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origin_analysis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Stephenson</w:t>
      </w:r>
    </w:p>
    <w:p>
      <w:pPr>
        <w:pStyle w:val="Date"/>
      </w:pPr>
      <w:r>
        <w:t xml:space="preserve">30/10/2020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3.0.1     ✓ dplyr   0.8.5</w:t>
      </w:r>
      <w:r>
        <w:br w:type="textWrapping"/>
      </w:r>
      <w:r>
        <w:rPr>
          <w:rStyle w:val="VerbatimChar"/>
        </w:rPr>
        <w:t xml:space="preserve">## ✓ tidyr   1.1.0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origin_data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'Origin_Engagement_text.txt'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origin_df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(.) </w:t>
      </w:r>
    </w:p>
    <w:p>
      <w:pPr>
        <w:pStyle w:val="SourceCode"/>
      </w:pPr>
      <w:r>
        <w:rPr>
          <w:rStyle w:val="VerbatimChar"/>
        </w:rPr>
        <w:t xml:space="preserve">## Warning: `as_data_frame()` is deprecated as of tibble 2.0.0.</w:t>
      </w:r>
      <w:r>
        <w:br w:type="textWrapping"/>
      </w:r>
      <w:r>
        <w:rPr>
          <w:rStyle w:val="VerbatimChar"/>
        </w:rPr>
        <w:t xml:space="preserve">## Please use `as_tibble()` instead.</w:t>
      </w:r>
      <w:r>
        <w:br w:type="textWrapping"/>
      </w:r>
      <w:r>
        <w:rPr>
          <w:rStyle w:val="VerbatimChar"/>
        </w:rPr>
        <w:t xml:space="preserve">## The signature and semantics have changed, see `?as_tibble`.</w:t>
      </w:r>
      <w:r>
        <w:br w:type="textWrapping"/>
      </w:r>
      <w:r>
        <w:rPr>
          <w:rStyle w:val="VerbatimChar"/>
        </w:rPr>
        <w:t xml:space="preserve">## This warning is displayed once every 8 hours.</w:t>
      </w:r>
      <w:r>
        <w:br w:type="textWrapping"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(origin_df)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'terms'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(terms, </w:t>
      </w:r>
      <w:r>
        <w:rPr>
          <w:rStyle w:val="StringTok"/>
        </w:rPr>
        <w:t xml:space="preserve">"BlackRock"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(terms,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(br_data)</w:t>
      </w:r>
    </w:p>
    <w:p>
      <w:pPr>
        <w:pStyle w:val="Heading1"/>
      </w:pPr>
      <w:bookmarkStart w:id="20" w:name="a-tibble-4-x-1"/>
      <w:r>
        <w:t xml:space="preserve">A tibble: 4 x 1</w:t>
      </w:r>
      <w:bookmarkEnd w:id="20"/>
    </w:p>
    <w:p>
      <w:pPr>
        <w:pStyle w:val="FirstParagraph"/>
      </w:pPr>
      <w:r>
        <w:t xml:space="preserve">terms</w:t>
      </w:r>
      <w:r>
        <w:br w:type="textWrapping"/>
      </w:r>
      <w:r>
        <w:br w:type="textWrapping"/>
      </w:r>
      <w:r>
        <w:t xml:space="preserve">1</w:t>
      </w:r>
      <w:r>
        <w:t xml:space="preserve"> </w:t>
      </w:r>
      <w:r>
        <w:t xml:space="preserve">“</w:t>
      </w:r>
      <w:r>
        <w:t xml:space="preserve">Last year Australian investors put forward a resolution at Origin Energy’s A…</w:t>
      </w:r>
      <w:r>
        <w:t xml:space="preserve"> </w:t>
      </w:r>
      <w:r>
        <w:t xml:space="preserve">2</w:t>
      </w:r>
      <w:r>
        <w:t xml:space="preserve">”</w:t>
      </w:r>
      <w:r>
        <w:t xml:space="preserve">Will Baylis, portfolio manager for Martin Currie Australia, said BlackRock’s…</w:t>
      </w:r>
      <w:r>
        <w:t xml:space="preserve"> </w:t>
      </w:r>
      <w:r>
        <w:t xml:space="preserve">3</w:t>
      </w:r>
      <w:r>
        <w:t xml:space="preserve"> </w:t>
      </w:r>
      <w:r>
        <w:t xml:space="preserve">“</w:t>
      </w:r>
      <w:r>
        <w:t xml:space="preserve">BlackRock Inc. last month said it would exit debt and equity investments in …</w:t>
      </w:r>
      <w:r>
        <w:t xml:space="preserve"> </w:t>
      </w:r>
      <w:r>
        <w:t xml:space="preserve">4</w:t>
      </w:r>
      <w:r>
        <w:t xml:space="preserve">”</w:t>
      </w:r>
      <w:r>
        <w:t xml:space="preserve">Accordingly, the voting technology used by companies will need to allow for 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origin_analysis</dc:title>
  <dc:creator>Alex Stephenson</dc:creator>
  <cp:keywords/>
  <dcterms:created xsi:type="dcterms:W3CDTF">2020-10-30T10:42:53Z</dcterms:created>
  <dcterms:modified xsi:type="dcterms:W3CDTF">2020-10-30T10:42:53Z</dcterms:modified>
</cp:coreProperties>
</file>