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B95106" w:rsidRDefault="00376E2A" w:rsidP="00B95106">
      <w:pPr>
        <w:pStyle w:val="Textkrper"/>
        <w:spacing w:before="146" w:line="415" w:lineRule="auto"/>
        <w:ind w:right="851"/>
        <w:jc w:val="center"/>
        <w:rPr>
          <w:b/>
          <w:bCs/>
          <w:w w:val="105"/>
        </w:rPr>
      </w:pPr>
      <w:r w:rsidRPr="00B95106">
        <w:rPr>
          <w:b/>
          <w:bCs/>
          <w:w w:val="105"/>
        </w:rPr>
        <w:t xml:space="preserve">On the interplay of motivational characteristics and academic achievement: </w:t>
      </w:r>
      <w:r w:rsidR="00B95106" w:rsidRPr="00B95106">
        <w:rPr>
          <w:b/>
          <w:bCs/>
          <w:w w:val="105"/>
        </w:rPr>
        <w:br/>
      </w:r>
      <w:r w:rsidRPr="00B95106">
        <w:rPr>
          <w:b/>
          <w:bCs/>
          <w:w w:val="105"/>
        </w:rPr>
        <w:t>The role of Need for Cognition</w:t>
      </w:r>
    </w:p>
    <w:p w14:paraId="264F3CE2" w14:textId="3FEAAC40" w:rsidR="00345BDF" w:rsidRPr="00B95106" w:rsidRDefault="00376E2A" w:rsidP="00B95106">
      <w:pPr>
        <w:pStyle w:val="Textkrper"/>
        <w:spacing w:before="146" w:line="415" w:lineRule="auto"/>
        <w:ind w:left="2571" w:right="851" w:hanging="2245"/>
        <w:jc w:val="center"/>
      </w:pPr>
      <w:r w:rsidRPr="00B95106">
        <w:rPr>
          <w:w w:val="105"/>
        </w:rPr>
        <w:t>Supplementary Tables</w:t>
      </w:r>
    </w:p>
    <w:p w14:paraId="48DF6B10" w14:textId="77777777" w:rsidR="00345BDF" w:rsidRPr="00B95106" w:rsidRDefault="00345BDF">
      <w:pPr>
        <w:spacing w:line="415" w:lineRule="auto"/>
        <w:sectPr w:rsidR="00345BDF" w:rsidRPr="00B95106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</w:p>
    <w:p w14:paraId="3439BE66" w14:textId="77777777" w:rsidR="00345BDF" w:rsidRPr="00B95106" w:rsidRDefault="00376E2A">
      <w:pPr>
        <w:pStyle w:val="Textkrper"/>
        <w:spacing w:before="276" w:line="415" w:lineRule="auto"/>
        <w:ind w:left="119" w:right="851" w:firstLine="576"/>
      </w:pPr>
      <w:r w:rsidRPr="00B95106">
        <w:rPr>
          <w:w w:val="105"/>
        </w:rPr>
        <w:lastRenderedPageBreak/>
        <w:t xml:space="preserve">Tables 1-4 provide the </w:t>
      </w:r>
      <w:proofErr w:type="spellStart"/>
      <w:r w:rsidRPr="00B95106">
        <w:rPr>
          <w:w w:val="105"/>
        </w:rPr>
        <w:t>descriptives</w:t>
      </w:r>
      <w:proofErr w:type="spellEnd"/>
      <w:r w:rsidRPr="00B95106">
        <w:rPr>
          <w:w w:val="105"/>
        </w:rPr>
        <w:t xml:space="preserve"> and intercorrelations of the variables involved in the correlation analyses for 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5E268780" w14:textId="77777777" w:rsidR="00345BDF" w:rsidRPr="00B95106" w:rsidRDefault="00376E2A">
      <w:pPr>
        <w:pStyle w:val="Textkrper"/>
        <w:ind w:left="120"/>
      </w:pPr>
      <w:r w:rsidRPr="00B95106">
        <w:rPr>
          <w:w w:val="105"/>
        </w:rPr>
        <w:t>Table 1</w:t>
      </w:r>
    </w:p>
    <w:p w14:paraId="072933B6" w14:textId="77777777" w:rsidR="00345BDF" w:rsidRPr="00B95106" w:rsidRDefault="00376E2A">
      <w:pPr>
        <w:spacing w:before="202" w:line="415" w:lineRule="auto"/>
        <w:ind w:left="120" w:right="179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German grades</w:t>
      </w:r>
    </w:p>
    <w:p w14:paraId="52B18A68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6AC2D2F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0017A7F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2692EBE5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D708921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1149B5C5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3CF06EE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849B36C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E7523B4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7EE798B0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15D99226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6C8792B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3DD5DC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E62ADF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6AB902C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03DBE768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64E5A50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6EB7AAB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2CDB02A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.53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17EBFE0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37CD996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77B42C2D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560FAEA3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.33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2AB7975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75F59F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00B381E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974933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40874A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1E92E15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18BB229A" w14:textId="77777777">
        <w:trPr>
          <w:trHeight w:val="395"/>
        </w:trPr>
        <w:tc>
          <w:tcPr>
            <w:tcW w:w="972" w:type="dxa"/>
          </w:tcPr>
          <w:p w14:paraId="26492C9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604166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8131DD9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04" w:type="dxa"/>
          </w:tcPr>
          <w:p w14:paraId="206CDC3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29" w:type="dxa"/>
          </w:tcPr>
          <w:p w14:paraId="0B48B6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7F9F25A5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177432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5FD2EEBD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42" w:type="dxa"/>
          </w:tcPr>
          <w:p w14:paraId="3A1DA26D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.76</w:t>
            </w:r>
          </w:p>
        </w:tc>
        <w:tc>
          <w:tcPr>
            <w:tcW w:w="703" w:type="dxa"/>
          </w:tcPr>
          <w:p w14:paraId="1DECFA4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.60</w:t>
            </w:r>
          </w:p>
        </w:tc>
        <w:tc>
          <w:tcPr>
            <w:tcW w:w="728" w:type="dxa"/>
          </w:tcPr>
          <w:p w14:paraId="274B397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.08</w:t>
            </w:r>
          </w:p>
        </w:tc>
        <w:tc>
          <w:tcPr>
            <w:tcW w:w="747" w:type="dxa"/>
          </w:tcPr>
          <w:p w14:paraId="0BE917E7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-.05</w:t>
            </w:r>
          </w:p>
        </w:tc>
        <w:tc>
          <w:tcPr>
            <w:tcW w:w="755" w:type="dxa"/>
          </w:tcPr>
          <w:p w14:paraId="0846A1D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</w:tr>
      <w:tr w:rsidR="00345BDF" w:rsidRPr="00B95106" w14:paraId="405351FC" w14:textId="77777777">
        <w:trPr>
          <w:trHeight w:val="395"/>
        </w:trPr>
        <w:tc>
          <w:tcPr>
            <w:tcW w:w="972" w:type="dxa"/>
          </w:tcPr>
          <w:p w14:paraId="5E2B269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87454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ED112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EB6E0B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29" w:type="dxa"/>
          </w:tcPr>
          <w:p w14:paraId="28D7185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5ECD3E88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6" w:type="dxa"/>
          </w:tcPr>
          <w:p w14:paraId="02E4D67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2003DAF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42" w:type="dxa"/>
          </w:tcPr>
          <w:p w14:paraId="4EF3D96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.54</w:t>
            </w:r>
          </w:p>
        </w:tc>
        <w:tc>
          <w:tcPr>
            <w:tcW w:w="703" w:type="dxa"/>
          </w:tcPr>
          <w:p w14:paraId="7BE7FA37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.63</w:t>
            </w:r>
          </w:p>
        </w:tc>
        <w:tc>
          <w:tcPr>
            <w:tcW w:w="728" w:type="dxa"/>
          </w:tcPr>
          <w:p w14:paraId="0D76F9D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7" w:type="dxa"/>
          </w:tcPr>
          <w:p w14:paraId="285C135D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-.14</w:t>
            </w:r>
          </w:p>
        </w:tc>
        <w:tc>
          <w:tcPr>
            <w:tcW w:w="755" w:type="dxa"/>
          </w:tcPr>
          <w:p w14:paraId="6F5F913A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.20</w:t>
            </w:r>
          </w:p>
        </w:tc>
      </w:tr>
      <w:tr w:rsidR="00345BDF" w:rsidRPr="00B95106" w14:paraId="7E876C79" w14:textId="77777777">
        <w:trPr>
          <w:trHeight w:val="395"/>
        </w:trPr>
        <w:tc>
          <w:tcPr>
            <w:tcW w:w="972" w:type="dxa"/>
          </w:tcPr>
          <w:p w14:paraId="577D0A6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30449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89CB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54C7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27A7E65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504FB08C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C34CC1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30876BE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2" w:type="dxa"/>
          </w:tcPr>
          <w:p w14:paraId="56431797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03" w:type="dxa"/>
          </w:tcPr>
          <w:p w14:paraId="66ECEF2B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28" w:type="dxa"/>
          </w:tcPr>
          <w:p w14:paraId="2AA0335E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5EDF627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AD0FD05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372097C7" w14:textId="77777777">
        <w:trPr>
          <w:trHeight w:val="395"/>
        </w:trPr>
        <w:tc>
          <w:tcPr>
            <w:tcW w:w="972" w:type="dxa"/>
          </w:tcPr>
          <w:p w14:paraId="2C595EF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7B9DBB4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D270C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E1B609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B544E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C527F52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03EB5C1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77377B3F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42" w:type="dxa"/>
          </w:tcPr>
          <w:p w14:paraId="26800AE3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92E68A1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2470AAE0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11582AAB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7E69AD0C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13578095" w14:textId="77777777">
        <w:trPr>
          <w:trHeight w:val="397"/>
        </w:trPr>
        <w:tc>
          <w:tcPr>
            <w:tcW w:w="972" w:type="dxa"/>
          </w:tcPr>
          <w:p w14:paraId="786B6EDA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C889E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045BC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E4FAD4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1B88FA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6CFA4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5FCA3721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6BB1D5D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2" w:type="dxa"/>
          </w:tcPr>
          <w:p w14:paraId="20646AD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03" w:type="dxa"/>
          </w:tcPr>
          <w:p w14:paraId="4762E79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28" w:type="dxa"/>
          </w:tcPr>
          <w:p w14:paraId="385C2609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22C035B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D899CF7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25AA1761" w14:textId="77777777">
        <w:trPr>
          <w:trHeight w:val="394"/>
        </w:trPr>
        <w:tc>
          <w:tcPr>
            <w:tcW w:w="972" w:type="dxa"/>
          </w:tcPr>
          <w:p w14:paraId="1EEC873B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30CB7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9ED631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0068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BA2C6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E4604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975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A61C182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34957FD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03" w:type="dxa"/>
          </w:tcPr>
          <w:p w14:paraId="0FC174DB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</w:tcPr>
          <w:p w14:paraId="0BACB746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7BFFB75E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1C2A812B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DC18720" w14:textId="77777777">
        <w:trPr>
          <w:trHeight w:val="395"/>
        </w:trPr>
        <w:tc>
          <w:tcPr>
            <w:tcW w:w="972" w:type="dxa"/>
          </w:tcPr>
          <w:p w14:paraId="094FA60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FA120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366C7A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90700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CBA7B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09269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8B2508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5BC76C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AAE14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03" w:type="dxa"/>
          </w:tcPr>
          <w:p w14:paraId="1290E2BF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28" w:type="dxa"/>
          </w:tcPr>
          <w:p w14:paraId="5B57623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.10</w:t>
            </w:r>
          </w:p>
        </w:tc>
        <w:tc>
          <w:tcPr>
            <w:tcW w:w="747" w:type="dxa"/>
          </w:tcPr>
          <w:p w14:paraId="425FFE52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</w:tcPr>
          <w:p w14:paraId="77AC72EB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</w:tr>
      <w:tr w:rsidR="00345BDF" w:rsidRPr="00B95106" w14:paraId="1A7203FE" w14:textId="77777777">
        <w:trPr>
          <w:trHeight w:val="395"/>
        </w:trPr>
        <w:tc>
          <w:tcPr>
            <w:tcW w:w="972" w:type="dxa"/>
          </w:tcPr>
          <w:p w14:paraId="7469A3E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13C0AC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AB77D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A20C3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FCBE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C2A6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2FC88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1D136A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FBB96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004BAA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.91</w:t>
            </w:r>
          </w:p>
        </w:tc>
        <w:tc>
          <w:tcPr>
            <w:tcW w:w="728" w:type="dxa"/>
          </w:tcPr>
          <w:p w14:paraId="4079536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47" w:type="dxa"/>
          </w:tcPr>
          <w:p w14:paraId="0981CC93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55" w:type="dxa"/>
          </w:tcPr>
          <w:p w14:paraId="5391C65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.19</w:t>
            </w:r>
          </w:p>
        </w:tc>
      </w:tr>
      <w:tr w:rsidR="00345BDF" w:rsidRPr="00B95106" w14:paraId="3DCF35FE" w14:textId="77777777">
        <w:trPr>
          <w:trHeight w:val="395"/>
        </w:trPr>
        <w:tc>
          <w:tcPr>
            <w:tcW w:w="972" w:type="dxa"/>
          </w:tcPr>
          <w:p w14:paraId="230FF6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3677F9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39F56D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2D35C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1A2F21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32DF4D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5177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00792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D84697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BCEDD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A1D578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2B3B4E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632FDA1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0FFC4FAB" w14:textId="77777777">
        <w:trPr>
          <w:trHeight w:val="395"/>
        </w:trPr>
        <w:tc>
          <w:tcPr>
            <w:tcW w:w="972" w:type="dxa"/>
          </w:tcPr>
          <w:p w14:paraId="5157389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1A2331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33F43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F1F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6E0E9AC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15536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D05EA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6EFFFA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030C1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970BF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57198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1EEB8DF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2E370660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625CAE84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5D890ED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E0B1F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3BB22F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3DE75A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F99AB1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754496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6344D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6416F3D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5F944D1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575DBB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41FF4DC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7A570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772BB21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D8F9BD2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189FEFC6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4ABE2F0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3.24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D1F374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1984B74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3.49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A935E82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429D7200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D2B3C7F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EBCAD73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3.36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7570265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3.65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4003D301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3.42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DC29FEF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5E7E741B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4391962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71DCD23E" w14:textId="77777777">
        <w:trPr>
          <w:trHeight w:val="395"/>
        </w:trPr>
        <w:tc>
          <w:tcPr>
            <w:tcW w:w="972" w:type="dxa"/>
          </w:tcPr>
          <w:p w14:paraId="59598B3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5B3FE66C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0.79</w:t>
            </w:r>
          </w:p>
        </w:tc>
        <w:tc>
          <w:tcPr>
            <w:tcW w:w="743" w:type="dxa"/>
          </w:tcPr>
          <w:p w14:paraId="3D77A4B6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0.82</w:t>
            </w:r>
          </w:p>
        </w:tc>
        <w:tc>
          <w:tcPr>
            <w:tcW w:w="704" w:type="dxa"/>
          </w:tcPr>
          <w:p w14:paraId="31F6AE0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29" w:type="dxa"/>
          </w:tcPr>
          <w:p w14:paraId="5F7F79E4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8740BE0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56F8675E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12A2569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0.80</w:t>
            </w:r>
          </w:p>
        </w:tc>
        <w:tc>
          <w:tcPr>
            <w:tcW w:w="742" w:type="dxa"/>
          </w:tcPr>
          <w:p w14:paraId="78DFD536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0.76</w:t>
            </w:r>
          </w:p>
        </w:tc>
        <w:tc>
          <w:tcPr>
            <w:tcW w:w="703" w:type="dxa"/>
          </w:tcPr>
          <w:p w14:paraId="3E035EF8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0.94</w:t>
            </w:r>
          </w:p>
        </w:tc>
        <w:tc>
          <w:tcPr>
            <w:tcW w:w="728" w:type="dxa"/>
          </w:tcPr>
          <w:p w14:paraId="225F2EBB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8907F3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A6D658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3DB3C6F5" w14:textId="77777777">
        <w:trPr>
          <w:trHeight w:val="395"/>
        </w:trPr>
        <w:tc>
          <w:tcPr>
            <w:tcW w:w="972" w:type="dxa"/>
          </w:tcPr>
          <w:p w14:paraId="3F7A8B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5B44055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5B8E3A5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7A6103F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76E28EF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C94AC2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1E9DDE3E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963A44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2" w:type="dxa"/>
          </w:tcPr>
          <w:p w14:paraId="6EA2E527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7A3DF86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670B07D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1C2F701F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62ED1E6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EB472FC" w14:textId="77777777">
        <w:trPr>
          <w:trHeight w:val="395"/>
        </w:trPr>
        <w:tc>
          <w:tcPr>
            <w:tcW w:w="972" w:type="dxa"/>
          </w:tcPr>
          <w:p w14:paraId="34E47CA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3C8F99E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6C0F9DA3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2E1F5FF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04B05F6B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7D494E8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005790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A58F6A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01FA7960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010F158C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BA3BC8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59440AB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73819EC2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0130F044" w14:textId="77777777">
        <w:trPr>
          <w:trHeight w:val="395"/>
        </w:trPr>
        <w:tc>
          <w:tcPr>
            <w:tcW w:w="972" w:type="dxa"/>
          </w:tcPr>
          <w:p w14:paraId="7BAC06C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18D33AD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-0.01</w:t>
            </w:r>
          </w:p>
        </w:tc>
        <w:tc>
          <w:tcPr>
            <w:tcW w:w="743" w:type="dxa"/>
          </w:tcPr>
          <w:p w14:paraId="710421A0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04" w:type="dxa"/>
          </w:tcPr>
          <w:p w14:paraId="468AF6A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-0.33</w:t>
            </w:r>
          </w:p>
        </w:tc>
        <w:tc>
          <w:tcPr>
            <w:tcW w:w="729" w:type="dxa"/>
          </w:tcPr>
          <w:p w14:paraId="5C254480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1CC1C88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5137B232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60BC145C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-0.13</w:t>
            </w:r>
          </w:p>
        </w:tc>
        <w:tc>
          <w:tcPr>
            <w:tcW w:w="742" w:type="dxa"/>
          </w:tcPr>
          <w:p w14:paraId="2A65F25A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03" w:type="dxa"/>
          </w:tcPr>
          <w:p w14:paraId="240F33E0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28" w:type="dxa"/>
          </w:tcPr>
          <w:p w14:paraId="7645CF4B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6F2E75EA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646E9402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3213C4B5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D7E048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680356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2F8DF34F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73BBE268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-0.37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09E99F47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90250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4EEA881D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1674AE4F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154FC4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0.08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24A92B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-0.51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097A956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3EC2BF3A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02EE4FE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3B6E24D4" w14:textId="77777777" w:rsidR="00345BDF" w:rsidRPr="00B95106" w:rsidRDefault="00376E2A">
      <w:pPr>
        <w:pStyle w:val="Textkrper"/>
        <w:spacing w:before="203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221-259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.21;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German, ASC = Ability Self-Concept German, INT = Interest in German, HFS = Hope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0B87A10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D392C02" w14:textId="77777777" w:rsidR="00345BDF" w:rsidRPr="00B95106" w:rsidRDefault="00345BDF">
      <w:pPr>
        <w:pStyle w:val="Textkrper"/>
        <w:rPr>
          <w:sz w:val="20"/>
        </w:rPr>
      </w:pPr>
    </w:p>
    <w:p w14:paraId="455A37D8" w14:textId="77777777" w:rsidR="00345BDF" w:rsidRPr="00B95106" w:rsidRDefault="00345BDF">
      <w:pPr>
        <w:pStyle w:val="Textkrper"/>
        <w:rPr>
          <w:sz w:val="20"/>
        </w:rPr>
      </w:pPr>
    </w:p>
    <w:p w14:paraId="311D41B2" w14:textId="77777777" w:rsidR="00345BDF" w:rsidRPr="00B95106" w:rsidRDefault="00345BDF">
      <w:pPr>
        <w:pStyle w:val="Textkrper"/>
        <w:rPr>
          <w:sz w:val="20"/>
        </w:rPr>
      </w:pPr>
    </w:p>
    <w:p w14:paraId="4A6E168A" w14:textId="77777777" w:rsidR="00345BDF" w:rsidRPr="00B95106" w:rsidRDefault="00345BDF">
      <w:pPr>
        <w:pStyle w:val="Textkrper"/>
        <w:rPr>
          <w:sz w:val="20"/>
        </w:rPr>
      </w:pPr>
    </w:p>
    <w:p w14:paraId="7C6393E8" w14:textId="77777777" w:rsidR="00345BDF" w:rsidRPr="00B95106" w:rsidRDefault="00345BDF">
      <w:pPr>
        <w:pStyle w:val="Textkrper"/>
        <w:spacing w:before="9"/>
        <w:rPr>
          <w:sz w:val="15"/>
        </w:rPr>
      </w:pPr>
    </w:p>
    <w:p w14:paraId="132E1B14" w14:textId="77777777" w:rsidR="00345BDF" w:rsidRPr="00B95106" w:rsidRDefault="00376E2A">
      <w:pPr>
        <w:pStyle w:val="Textkrper"/>
        <w:spacing w:before="145"/>
        <w:ind w:left="120"/>
      </w:pPr>
      <w:r w:rsidRPr="00B95106">
        <w:rPr>
          <w:w w:val="105"/>
        </w:rPr>
        <w:t>Table 2</w:t>
      </w:r>
    </w:p>
    <w:p w14:paraId="6AD1820A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Math grades</w:t>
      </w:r>
    </w:p>
    <w:p w14:paraId="0276A72F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2AAAD71A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1CF858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E7234D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7E62F512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3560BE3B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B6EBFAA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2BBBB9E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37197497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669A96A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5393522C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5C44E54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6FDDF6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46F778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349A0CE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520ED24A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70AD93B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63CB600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121F0AB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4BEB2443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16DAFC01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A0267C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9547769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875FED7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.54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1BE562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1DFBB3B1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5C295681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E87E76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A48486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.34</w:t>
            </w:r>
          </w:p>
        </w:tc>
      </w:tr>
      <w:tr w:rsidR="00345BDF" w:rsidRPr="00B95106" w14:paraId="6294EA55" w14:textId="77777777">
        <w:trPr>
          <w:trHeight w:val="395"/>
        </w:trPr>
        <w:tc>
          <w:tcPr>
            <w:tcW w:w="972" w:type="dxa"/>
          </w:tcPr>
          <w:p w14:paraId="1DA63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0D38DC1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60B878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6E91CA6D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.79</w:t>
            </w:r>
          </w:p>
        </w:tc>
        <w:tc>
          <w:tcPr>
            <w:tcW w:w="729" w:type="dxa"/>
          </w:tcPr>
          <w:p w14:paraId="6A0FBA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</w:tcPr>
          <w:p w14:paraId="7883BFC9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6" w:type="dxa"/>
          </w:tcPr>
          <w:p w14:paraId="7161751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93" w:type="dxa"/>
          </w:tcPr>
          <w:p w14:paraId="42D68D03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2" w:type="dxa"/>
          </w:tcPr>
          <w:p w14:paraId="3BEC7DD6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.73</w:t>
            </w:r>
          </w:p>
        </w:tc>
        <w:tc>
          <w:tcPr>
            <w:tcW w:w="703" w:type="dxa"/>
          </w:tcPr>
          <w:p w14:paraId="7AA45B1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0E47BE8E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7165F36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6F386C0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4197BC2" w14:textId="77777777">
        <w:trPr>
          <w:trHeight w:val="395"/>
        </w:trPr>
        <w:tc>
          <w:tcPr>
            <w:tcW w:w="972" w:type="dxa"/>
          </w:tcPr>
          <w:p w14:paraId="05EEBC1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2B25F7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00589B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81D6E6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29" w:type="dxa"/>
          </w:tcPr>
          <w:p w14:paraId="631E1B1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8" w:type="dxa"/>
          </w:tcPr>
          <w:p w14:paraId="1501E10E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6" w:type="dxa"/>
          </w:tcPr>
          <w:p w14:paraId="0423833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93" w:type="dxa"/>
          </w:tcPr>
          <w:p w14:paraId="616CD5F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2" w:type="dxa"/>
          </w:tcPr>
          <w:p w14:paraId="2759B63B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03" w:type="dxa"/>
          </w:tcPr>
          <w:p w14:paraId="37B0CA2E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14490AE6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7" w:type="dxa"/>
          </w:tcPr>
          <w:p w14:paraId="5133D84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55" w:type="dxa"/>
          </w:tcPr>
          <w:p w14:paraId="4CFCAA2E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.31</w:t>
            </w:r>
          </w:p>
        </w:tc>
      </w:tr>
      <w:tr w:rsidR="00345BDF" w:rsidRPr="00B95106" w14:paraId="035ADA8E" w14:textId="77777777">
        <w:trPr>
          <w:trHeight w:val="395"/>
        </w:trPr>
        <w:tc>
          <w:tcPr>
            <w:tcW w:w="972" w:type="dxa"/>
          </w:tcPr>
          <w:p w14:paraId="30AD7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0A5B1B9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43DD9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C925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6A4C987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3AD41C2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764800E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4357220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2" w:type="dxa"/>
          </w:tcPr>
          <w:p w14:paraId="00C1B32D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22037B26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28" w:type="dxa"/>
          </w:tcPr>
          <w:p w14:paraId="7A982450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39B60FA8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1883623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6AAB5018" w14:textId="77777777">
        <w:trPr>
          <w:trHeight w:val="395"/>
        </w:trPr>
        <w:tc>
          <w:tcPr>
            <w:tcW w:w="972" w:type="dxa"/>
          </w:tcPr>
          <w:p w14:paraId="4F7F2A8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5C8ED4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E89AE2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EAF60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AECEE5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8149BD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70F6BD7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44D0388E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42" w:type="dxa"/>
          </w:tcPr>
          <w:p w14:paraId="031678D4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0261D4F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28" w:type="dxa"/>
          </w:tcPr>
          <w:p w14:paraId="213F0D56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0AEF581D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1B140909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7040E2F4" w14:textId="77777777">
        <w:trPr>
          <w:trHeight w:val="397"/>
        </w:trPr>
        <w:tc>
          <w:tcPr>
            <w:tcW w:w="972" w:type="dxa"/>
          </w:tcPr>
          <w:p w14:paraId="492CA0E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5025A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F4127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1A3628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40726E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16BB0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B5EF6C3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052D95FF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2" w:type="dxa"/>
          </w:tcPr>
          <w:p w14:paraId="40E0148E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03" w:type="dxa"/>
          </w:tcPr>
          <w:p w14:paraId="6F8158E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28" w:type="dxa"/>
          </w:tcPr>
          <w:p w14:paraId="503CCDDE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7B294CA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902ECBD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86154D6" w14:textId="77777777">
        <w:trPr>
          <w:trHeight w:val="394"/>
        </w:trPr>
        <w:tc>
          <w:tcPr>
            <w:tcW w:w="972" w:type="dxa"/>
          </w:tcPr>
          <w:p w14:paraId="044F91BF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B96FD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8697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85F5E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DA79C2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21F05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B13640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1F03EA0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189F45D0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3145ED3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62A94638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7" w:type="dxa"/>
          </w:tcPr>
          <w:p w14:paraId="12F7AEE2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42FCD41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</w:tr>
      <w:tr w:rsidR="00345BDF" w:rsidRPr="00B95106" w14:paraId="1B9B6F22" w14:textId="77777777">
        <w:trPr>
          <w:trHeight w:val="395"/>
        </w:trPr>
        <w:tc>
          <w:tcPr>
            <w:tcW w:w="972" w:type="dxa"/>
          </w:tcPr>
          <w:p w14:paraId="490097D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36CD13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6C49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93F0E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3181F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F7FE6A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8C05A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65CDC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381529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3" w:type="dxa"/>
          </w:tcPr>
          <w:p w14:paraId="034A0A2E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8" w:type="dxa"/>
          </w:tcPr>
          <w:p w14:paraId="4A753757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</w:tcPr>
          <w:p w14:paraId="0DD8DA08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53310BB8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</w:tr>
      <w:tr w:rsidR="00345BDF" w:rsidRPr="00B95106" w14:paraId="79D71E4D" w14:textId="77777777">
        <w:trPr>
          <w:trHeight w:val="395"/>
        </w:trPr>
        <w:tc>
          <w:tcPr>
            <w:tcW w:w="972" w:type="dxa"/>
          </w:tcPr>
          <w:p w14:paraId="3503244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549453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4A77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D1548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A52F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92443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C16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F2D70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D358F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4ABE70D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06FBD701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7" w:type="dxa"/>
          </w:tcPr>
          <w:p w14:paraId="0673EE4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887B929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</w:tr>
      <w:tr w:rsidR="00345BDF" w:rsidRPr="00B95106" w14:paraId="61023715" w14:textId="77777777">
        <w:trPr>
          <w:trHeight w:val="395"/>
        </w:trPr>
        <w:tc>
          <w:tcPr>
            <w:tcW w:w="972" w:type="dxa"/>
          </w:tcPr>
          <w:p w14:paraId="4CB269F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7397AAC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C7E84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CA593C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723EA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7E9FD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6A3E0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7DDE23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3C4D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26F077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587F82A1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EC33F1E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1359399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4618CA9C" w14:textId="77777777">
        <w:trPr>
          <w:trHeight w:val="395"/>
        </w:trPr>
        <w:tc>
          <w:tcPr>
            <w:tcW w:w="972" w:type="dxa"/>
          </w:tcPr>
          <w:p w14:paraId="2D07FE7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6B8F86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11EB9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B77AB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3EAA9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C6AD0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8BFC62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0218E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2581D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964367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48A69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4D086BAE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5717C621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7248E42C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4021AEB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7389F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0258AA2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1E84C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64A395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885A7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4A799E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36D091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7A7A09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36DBE6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D248E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6E755A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272930F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77751E2E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16667C3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00A7A6BE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AB48716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3.20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AAF3C72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3.18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6FAEC47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1EB40E61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C987088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7F2214AD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3.19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9803A0A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3.37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73F81F4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3.33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4A692BD5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FC35B14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489D9CB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3EA34AA" w14:textId="77777777">
        <w:trPr>
          <w:trHeight w:val="395"/>
        </w:trPr>
        <w:tc>
          <w:tcPr>
            <w:tcW w:w="972" w:type="dxa"/>
          </w:tcPr>
          <w:p w14:paraId="6313B7F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0685058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1.02</w:t>
            </w:r>
          </w:p>
        </w:tc>
        <w:tc>
          <w:tcPr>
            <w:tcW w:w="743" w:type="dxa"/>
          </w:tcPr>
          <w:p w14:paraId="3832BA01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1.01</w:t>
            </w:r>
          </w:p>
        </w:tc>
        <w:tc>
          <w:tcPr>
            <w:tcW w:w="704" w:type="dxa"/>
          </w:tcPr>
          <w:p w14:paraId="0D1692A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29" w:type="dxa"/>
          </w:tcPr>
          <w:p w14:paraId="3604E5CA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74F0370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E7C97D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CD9A384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42" w:type="dxa"/>
          </w:tcPr>
          <w:p w14:paraId="5462D05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0.98</w:t>
            </w:r>
          </w:p>
        </w:tc>
        <w:tc>
          <w:tcPr>
            <w:tcW w:w="703" w:type="dxa"/>
          </w:tcPr>
          <w:p w14:paraId="6DDEE40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28" w:type="dxa"/>
          </w:tcPr>
          <w:p w14:paraId="1ADEE59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741BA8A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6421E8B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2A69C928" w14:textId="77777777">
        <w:trPr>
          <w:trHeight w:val="395"/>
        </w:trPr>
        <w:tc>
          <w:tcPr>
            <w:tcW w:w="972" w:type="dxa"/>
          </w:tcPr>
          <w:p w14:paraId="4AF3125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A141A87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204A9558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85024D0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65A12337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71D0E525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75F3B96B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21D3D2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0.75</w:t>
            </w:r>
          </w:p>
        </w:tc>
        <w:tc>
          <w:tcPr>
            <w:tcW w:w="742" w:type="dxa"/>
          </w:tcPr>
          <w:p w14:paraId="56C0B23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98139FA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2D99F16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05CFD8FD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11C41517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2E94A516" w14:textId="77777777">
        <w:trPr>
          <w:trHeight w:val="395"/>
        </w:trPr>
        <w:tc>
          <w:tcPr>
            <w:tcW w:w="972" w:type="dxa"/>
          </w:tcPr>
          <w:p w14:paraId="3756C70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171EBDB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11613C0D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5A496A0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4D758E4C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1E0C7D6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175F287F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8A15C1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2157A56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3A71CE64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B07A7F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2FC3C689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04A44FC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695A4D22" w14:textId="77777777">
        <w:trPr>
          <w:trHeight w:val="395"/>
        </w:trPr>
        <w:tc>
          <w:tcPr>
            <w:tcW w:w="972" w:type="dxa"/>
          </w:tcPr>
          <w:p w14:paraId="178E0E2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3FC14A0E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-0.05</w:t>
            </w:r>
          </w:p>
        </w:tc>
        <w:tc>
          <w:tcPr>
            <w:tcW w:w="743" w:type="dxa"/>
          </w:tcPr>
          <w:p w14:paraId="7542BFCB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</w:tcPr>
          <w:p w14:paraId="1CC4BE3E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-0.20</w:t>
            </w:r>
          </w:p>
        </w:tc>
        <w:tc>
          <w:tcPr>
            <w:tcW w:w="729" w:type="dxa"/>
          </w:tcPr>
          <w:p w14:paraId="42C30ECA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01B330C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3E824121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26096C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-0.18</w:t>
            </w:r>
          </w:p>
        </w:tc>
        <w:tc>
          <w:tcPr>
            <w:tcW w:w="742" w:type="dxa"/>
          </w:tcPr>
          <w:p w14:paraId="529FB7D5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-0.35</w:t>
            </w:r>
          </w:p>
        </w:tc>
        <w:tc>
          <w:tcPr>
            <w:tcW w:w="703" w:type="dxa"/>
          </w:tcPr>
          <w:p w14:paraId="545C4B88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28" w:type="dxa"/>
          </w:tcPr>
          <w:p w14:paraId="73CA827C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3AFCC655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0E518B51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0CEC6E83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84DFFB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358250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1791B96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4C81F331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-0.88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305B6BAE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3E3EB3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67DCA8F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2D083BA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345A3DC1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04FFDE06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66F5358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813D32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B98B88A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0769FB2C" w14:textId="688307AD" w:rsidR="00345BDF" w:rsidRPr="00B95106" w:rsidRDefault="00376E2A" w:rsidP="00B95106">
      <w:pPr>
        <w:pStyle w:val="Textkrper"/>
        <w:spacing w:before="202" w:line="415" w:lineRule="auto"/>
        <w:ind w:left="120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218-259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>&gt; .17; coefficients in the diagonal are Cronbach’s</w:t>
      </w:r>
      <w:r w:rsidRPr="00B95106">
        <w:rPr>
          <w:spacing w:val="-31"/>
          <w:w w:val="110"/>
        </w:rPr>
        <w:t xml:space="preserve"> </w:t>
      </w:r>
      <w:r w:rsidRPr="00B95106">
        <w:rPr>
          <w:i/>
          <w:w w:val="110"/>
        </w:rPr>
        <w:t>α</w:t>
      </w:r>
      <w:r w:rsidRPr="00B95106">
        <w:rPr>
          <w:w w:val="110"/>
        </w:rPr>
        <w:t>,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bold-faced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coefficients</w:t>
      </w:r>
      <w:r w:rsidRPr="00B95106">
        <w:rPr>
          <w:spacing w:val="-30"/>
          <w:w w:val="110"/>
        </w:rPr>
        <w:t xml:space="preserve"> </w:t>
      </w:r>
      <w:r w:rsidRPr="00B95106">
        <w:rPr>
          <w:spacing w:val="-3"/>
          <w:w w:val="110"/>
        </w:rPr>
        <w:t>give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the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53-59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week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retest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reliability;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GRD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Grade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 xml:space="preserve">Math, ASC = Ability Self-Concept Math, INT = Interest in Math, HFS = Hope for Success, </w:t>
      </w:r>
      <w:r w:rsidRPr="00B95106">
        <w:rPr>
          <w:spacing w:val="-3"/>
          <w:w w:val="110"/>
        </w:rPr>
        <w:t xml:space="preserve">FOF </w:t>
      </w:r>
      <w:r w:rsidRPr="00B95106">
        <w:rPr>
          <w:w w:val="110"/>
        </w:rPr>
        <w:t xml:space="preserve">= </w:t>
      </w:r>
      <w:r w:rsidRPr="00B95106">
        <w:rPr>
          <w:spacing w:val="-5"/>
          <w:w w:val="110"/>
        </w:rPr>
        <w:t>Fear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8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7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6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8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2,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respectively</w:t>
      </w:r>
    </w:p>
    <w:p w14:paraId="1A52EEEB" w14:textId="77777777" w:rsidR="00345BDF" w:rsidRPr="00B95106" w:rsidRDefault="00376E2A">
      <w:pPr>
        <w:pStyle w:val="Textkrper"/>
        <w:ind w:left="120"/>
      </w:pPr>
      <w:r w:rsidRPr="00B95106">
        <w:rPr>
          <w:w w:val="105"/>
        </w:rPr>
        <w:lastRenderedPageBreak/>
        <w:t>Table 3</w:t>
      </w:r>
    </w:p>
    <w:p w14:paraId="7AA45CCC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Physics grades</w:t>
      </w:r>
    </w:p>
    <w:p w14:paraId="0E88FD7E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08F54E72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87176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3CEBCE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5D3140E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4594DD07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7AF024F7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69C7063F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13479C18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3D3C0C3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3ACE54E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AE5C6F0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3C0DCAB7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7826AD0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7EC93B4F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4C197650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45CF31EC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8BB01A7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93B321D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.59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EFE898E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5EFF2B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513F2022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DC0A764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2E2AEDF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D5B917B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CE8E7D0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7E11DF04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A58F19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06F6244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</w:tr>
      <w:tr w:rsidR="00345BDF" w:rsidRPr="00B95106" w14:paraId="46864248" w14:textId="77777777">
        <w:trPr>
          <w:trHeight w:val="395"/>
        </w:trPr>
        <w:tc>
          <w:tcPr>
            <w:tcW w:w="972" w:type="dxa"/>
          </w:tcPr>
          <w:p w14:paraId="07DCA9F8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77131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C95896D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5FC5C7C7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9" w:type="dxa"/>
          </w:tcPr>
          <w:p w14:paraId="418E0B70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0159A1FB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-.09</w:t>
            </w:r>
          </w:p>
        </w:tc>
        <w:tc>
          <w:tcPr>
            <w:tcW w:w="756" w:type="dxa"/>
          </w:tcPr>
          <w:p w14:paraId="66A7C8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93" w:type="dxa"/>
          </w:tcPr>
          <w:p w14:paraId="4DD4863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2" w:type="dxa"/>
          </w:tcPr>
          <w:p w14:paraId="6D2DC7EA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.65</w:t>
            </w:r>
          </w:p>
        </w:tc>
        <w:tc>
          <w:tcPr>
            <w:tcW w:w="703" w:type="dxa"/>
          </w:tcPr>
          <w:p w14:paraId="105B5758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.65</w:t>
            </w:r>
          </w:p>
        </w:tc>
        <w:tc>
          <w:tcPr>
            <w:tcW w:w="728" w:type="dxa"/>
          </w:tcPr>
          <w:p w14:paraId="1B327DD9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47" w:type="dxa"/>
          </w:tcPr>
          <w:p w14:paraId="7B12AE1E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</w:tcPr>
          <w:p w14:paraId="16AEAF42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2D935E35" w14:textId="77777777">
        <w:trPr>
          <w:trHeight w:val="395"/>
        </w:trPr>
        <w:tc>
          <w:tcPr>
            <w:tcW w:w="972" w:type="dxa"/>
          </w:tcPr>
          <w:p w14:paraId="27A98CB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870F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E5E505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33D2ABE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9" w:type="dxa"/>
          </w:tcPr>
          <w:p w14:paraId="6C9D8EA4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73761EB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6" w:type="dxa"/>
          </w:tcPr>
          <w:p w14:paraId="1584428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0DF9AB09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3E233842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68321A76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  <w:tc>
          <w:tcPr>
            <w:tcW w:w="728" w:type="dxa"/>
          </w:tcPr>
          <w:p w14:paraId="652DFC94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  <w:tc>
          <w:tcPr>
            <w:tcW w:w="747" w:type="dxa"/>
          </w:tcPr>
          <w:p w14:paraId="303FA032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</w:tcPr>
          <w:p w14:paraId="13F15D4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.23</w:t>
            </w:r>
          </w:p>
        </w:tc>
      </w:tr>
      <w:tr w:rsidR="00345BDF" w:rsidRPr="00B95106" w14:paraId="255F8B79" w14:textId="77777777">
        <w:trPr>
          <w:trHeight w:val="395"/>
        </w:trPr>
        <w:tc>
          <w:tcPr>
            <w:tcW w:w="972" w:type="dxa"/>
          </w:tcPr>
          <w:p w14:paraId="0991D7B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3B0C83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1357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31B7C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07D9934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D6B2EF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3F4B63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2DFFD7D1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4B07335C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E4A205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28" w:type="dxa"/>
          </w:tcPr>
          <w:p w14:paraId="2CC8AF16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29F19910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489CBE3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2E8D5C81" w14:textId="77777777">
        <w:trPr>
          <w:trHeight w:val="395"/>
        </w:trPr>
        <w:tc>
          <w:tcPr>
            <w:tcW w:w="972" w:type="dxa"/>
          </w:tcPr>
          <w:p w14:paraId="5D7669C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2C533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247ADD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2E5E3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857AA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34371A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C32DB67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5617DB1A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42" w:type="dxa"/>
          </w:tcPr>
          <w:p w14:paraId="6C3D68B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0AE7CA8B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7951ECAB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56F14279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08FFA98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474A150A" w14:textId="77777777">
        <w:trPr>
          <w:trHeight w:val="397"/>
        </w:trPr>
        <w:tc>
          <w:tcPr>
            <w:tcW w:w="972" w:type="dxa"/>
          </w:tcPr>
          <w:p w14:paraId="00229F0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B3C811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B30220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09599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2C617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FA4B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E4B73CB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7FA5FA8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1D88E75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03" w:type="dxa"/>
          </w:tcPr>
          <w:p w14:paraId="281F7D13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28" w:type="dxa"/>
          </w:tcPr>
          <w:p w14:paraId="5B0E0988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490991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7A4F179E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2B866A0" w14:textId="77777777">
        <w:trPr>
          <w:trHeight w:val="394"/>
        </w:trPr>
        <w:tc>
          <w:tcPr>
            <w:tcW w:w="972" w:type="dxa"/>
          </w:tcPr>
          <w:p w14:paraId="0015F83A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65E089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20822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34F8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8DE65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F723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22A4E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C0BE9DF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017E56E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  <w:tc>
          <w:tcPr>
            <w:tcW w:w="703" w:type="dxa"/>
          </w:tcPr>
          <w:p w14:paraId="0FC9A08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8" w:type="dxa"/>
          </w:tcPr>
          <w:p w14:paraId="451F2BC9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7" w:type="dxa"/>
          </w:tcPr>
          <w:p w14:paraId="57DF9D54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38A37B2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51A2D7C" w14:textId="77777777">
        <w:trPr>
          <w:trHeight w:val="395"/>
        </w:trPr>
        <w:tc>
          <w:tcPr>
            <w:tcW w:w="972" w:type="dxa"/>
          </w:tcPr>
          <w:p w14:paraId="2745F1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156375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3950F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888D1E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3E926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26544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FDACB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BD789A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C9773B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09EFF3EB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.85</w:t>
            </w:r>
          </w:p>
        </w:tc>
        <w:tc>
          <w:tcPr>
            <w:tcW w:w="728" w:type="dxa"/>
          </w:tcPr>
          <w:p w14:paraId="556D3DE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7" w:type="dxa"/>
          </w:tcPr>
          <w:p w14:paraId="5AECEEAE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</w:tcPr>
          <w:p w14:paraId="4E8D7DA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</w:tr>
      <w:tr w:rsidR="00345BDF" w:rsidRPr="00B95106" w14:paraId="3EDCA740" w14:textId="77777777">
        <w:trPr>
          <w:trHeight w:val="395"/>
        </w:trPr>
        <w:tc>
          <w:tcPr>
            <w:tcW w:w="972" w:type="dxa"/>
          </w:tcPr>
          <w:p w14:paraId="784FC24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6DC8A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5C70F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0A5DBB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EA25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2A92C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F113CD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35843F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4C356E7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8DAD8F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3EC2557F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4056B3D7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593E1C9D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</w:tr>
      <w:tr w:rsidR="00345BDF" w:rsidRPr="00B95106" w14:paraId="7A8F84E3" w14:textId="77777777">
        <w:trPr>
          <w:trHeight w:val="395"/>
        </w:trPr>
        <w:tc>
          <w:tcPr>
            <w:tcW w:w="972" w:type="dxa"/>
          </w:tcPr>
          <w:p w14:paraId="3209118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20F2224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419435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83993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3DADF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BB00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170EA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738562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74D45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A6C14E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F699F6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62151DF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5F2A7320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31E46DC0" w14:textId="77777777">
        <w:trPr>
          <w:trHeight w:val="395"/>
        </w:trPr>
        <w:tc>
          <w:tcPr>
            <w:tcW w:w="972" w:type="dxa"/>
          </w:tcPr>
          <w:p w14:paraId="6EE9F8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0F869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FA741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744DF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82C6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987122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DD0AC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796CE8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226C4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45347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9E938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533AE698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15AD3C0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3553ECC8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235321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474211F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4CB84D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558CC0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13C9AB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3AC286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53A84F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B0D6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4BF1FB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1D3901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EFD8A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4FBC78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0C5BB5A3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2BB60EB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FAF81D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B14A5AA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22244A2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2.66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53D29AF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2.61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7674F9E9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0A4499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39A82010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01E2E97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3.07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92375DC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606D6DE3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2.45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11D7CB2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345B3B2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640B973E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2C86B25B" w14:textId="77777777">
        <w:trPr>
          <w:trHeight w:val="395"/>
        </w:trPr>
        <w:tc>
          <w:tcPr>
            <w:tcW w:w="972" w:type="dxa"/>
          </w:tcPr>
          <w:p w14:paraId="025FA9F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2B07817B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43" w:type="dxa"/>
          </w:tcPr>
          <w:p w14:paraId="59FF19FC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04" w:type="dxa"/>
          </w:tcPr>
          <w:p w14:paraId="2A94C24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1.16</w:t>
            </w:r>
          </w:p>
        </w:tc>
        <w:tc>
          <w:tcPr>
            <w:tcW w:w="729" w:type="dxa"/>
          </w:tcPr>
          <w:p w14:paraId="27EDB639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6574646C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D3D7A8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7A9220BF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0.93</w:t>
            </w:r>
          </w:p>
        </w:tc>
        <w:tc>
          <w:tcPr>
            <w:tcW w:w="742" w:type="dxa"/>
          </w:tcPr>
          <w:p w14:paraId="52FF36D2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03" w:type="dxa"/>
          </w:tcPr>
          <w:p w14:paraId="23E704C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1.19</w:t>
            </w:r>
          </w:p>
        </w:tc>
        <w:tc>
          <w:tcPr>
            <w:tcW w:w="728" w:type="dxa"/>
          </w:tcPr>
          <w:p w14:paraId="70B04FF7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6F89D9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7AC32C4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6D5B3301" w14:textId="77777777">
        <w:trPr>
          <w:trHeight w:val="395"/>
        </w:trPr>
        <w:tc>
          <w:tcPr>
            <w:tcW w:w="972" w:type="dxa"/>
          </w:tcPr>
          <w:p w14:paraId="46750BA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134BC64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3" w:type="dxa"/>
          </w:tcPr>
          <w:p w14:paraId="5D035542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3EAA449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3BAD6028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054EBDF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38DB7C7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57437843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2" w:type="dxa"/>
          </w:tcPr>
          <w:p w14:paraId="52698CAA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64625E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C2A02F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32BF851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7862476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577D7827" w14:textId="77777777">
        <w:trPr>
          <w:trHeight w:val="395"/>
        </w:trPr>
        <w:tc>
          <w:tcPr>
            <w:tcW w:w="972" w:type="dxa"/>
          </w:tcPr>
          <w:p w14:paraId="5EC0AAD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2067EA15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4D8BDC8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09980A07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28C55FFF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7008EF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2B7A08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03AE983A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5C12A0D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51B0512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7426669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003985E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D2651A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11CEC96B" w14:textId="77777777">
        <w:trPr>
          <w:trHeight w:val="395"/>
        </w:trPr>
        <w:tc>
          <w:tcPr>
            <w:tcW w:w="972" w:type="dxa"/>
          </w:tcPr>
          <w:p w14:paraId="0377530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3B7F0E2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43" w:type="dxa"/>
          </w:tcPr>
          <w:p w14:paraId="12A0C55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0.10</w:t>
            </w:r>
          </w:p>
        </w:tc>
        <w:tc>
          <w:tcPr>
            <w:tcW w:w="704" w:type="dxa"/>
          </w:tcPr>
          <w:p w14:paraId="3CBED5F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0.24</w:t>
            </w:r>
          </w:p>
        </w:tc>
        <w:tc>
          <w:tcPr>
            <w:tcW w:w="729" w:type="dxa"/>
          </w:tcPr>
          <w:p w14:paraId="00237C9D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6C704D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B5EF4FB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74E8FA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-0.17</w:t>
            </w:r>
          </w:p>
        </w:tc>
        <w:tc>
          <w:tcPr>
            <w:tcW w:w="742" w:type="dxa"/>
          </w:tcPr>
          <w:p w14:paraId="28EA7E77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0.35</w:t>
            </w:r>
          </w:p>
        </w:tc>
        <w:tc>
          <w:tcPr>
            <w:tcW w:w="703" w:type="dxa"/>
          </w:tcPr>
          <w:p w14:paraId="47025599" w14:textId="77777777" w:rsidR="00345BDF" w:rsidRPr="00B95106" w:rsidRDefault="00376E2A">
            <w:pPr>
              <w:pStyle w:val="TableParagraph"/>
              <w:ind w:left="107" w:right="99"/>
              <w:rPr>
                <w:sz w:val="20"/>
              </w:rPr>
            </w:pPr>
            <w:r w:rsidRPr="00B95106">
              <w:rPr>
                <w:sz w:val="20"/>
              </w:rPr>
              <w:t>0.52</w:t>
            </w:r>
          </w:p>
        </w:tc>
        <w:tc>
          <w:tcPr>
            <w:tcW w:w="728" w:type="dxa"/>
          </w:tcPr>
          <w:p w14:paraId="3F9ABB87" w14:textId="77777777" w:rsidR="00345BDF" w:rsidRPr="00B95106" w:rsidRDefault="00376E2A">
            <w:pPr>
              <w:pStyle w:val="TableParagraph"/>
              <w:ind w:left="102" w:right="91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2E1907EE" w14:textId="77777777" w:rsidR="00345BDF" w:rsidRPr="00B95106" w:rsidRDefault="00376E2A">
            <w:pPr>
              <w:pStyle w:val="TableParagraph"/>
              <w:ind w:left="101" w:right="88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1151FFCB" w14:textId="77777777" w:rsidR="00345BDF" w:rsidRPr="00B95106" w:rsidRDefault="00376E2A">
            <w:pPr>
              <w:pStyle w:val="TableParagraph"/>
              <w:ind w:left="107" w:right="91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B31027F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511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567DD621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348CA22E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-0.70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123691A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-0.90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527EB6CB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375EA3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1368BB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49A2EDE" w14:textId="77777777" w:rsidR="00345BDF" w:rsidRPr="00B95106" w:rsidRDefault="00376E2A">
            <w:pPr>
              <w:pStyle w:val="TableParagraph"/>
              <w:ind w:left="222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4A04B0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-0.50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E67B4F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-0.69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15154B3C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CF405D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689159DB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239971C" w14:textId="77777777" w:rsidR="00345BDF" w:rsidRPr="00B95106" w:rsidRDefault="00376E2A">
      <w:pPr>
        <w:pStyle w:val="Textkrper"/>
        <w:spacing w:before="202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191-259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.13;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Physics, ASC = Ability Self-Concept Physics, INT = Interest in Physics, HFS = Hope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4666BFE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EDCB344" w14:textId="77777777" w:rsidR="00345BDF" w:rsidRPr="00B95106" w:rsidRDefault="00345BDF">
      <w:pPr>
        <w:pStyle w:val="Textkrper"/>
        <w:rPr>
          <w:sz w:val="20"/>
        </w:rPr>
      </w:pPr>
    </w:p>
    <w:p w14:paraId="23D63A4E" w14:textId="77777777" w:rsidR="00345BDF" w:rsidRPr="00B95106" w:rsidRDefault="00345BDF">
      <w:pPr>
        <w:pStyle w:val="Textkrper"/>
        <w:rPr>
          <w:sz w:val="20"/>
        </w:rPr>
      </w:pPr>
    </w:p>
    <w:p w14:paraId="6C878CE3" w14:textId="77777777" w:rsidR="00345BDF" w:rsidRPr="00B95106" w:rsidRDefault="00345BDF">
      <w:pPr>
        <w:pStyle w:val="Textkrper"/>
        <w:spacing w:before="9"/>
        <w:rPr>
          <w:sz w:val="26"/>
        </w:rPr>
      </w:pPr>
    </w:p>
    <w:p w14:paraId="2734D667" w14:textId="77777777" w:rsidR="00345BDF" w:rsidRPr="00B95106" w:rsidRDefault="00376E2A">
      <w:pPr>
        <w:pStyle w:val="Textkrper"/>
        <w:spacing w:before="1"/>
        <w:ind w:left="120"/>
      </w:pPr>
      <w:r w:rsidRPr="00B95106">
        <w:rPr>
          <w:w w:val="105"/>
        </w:rPr>
        <w:t>Table 4</w:t>
      </w:r>
    </w:p>
    <w:p w14:paraId="311203A9" w14:textId="77777777" w:rsidR="00345BDF" w:rsidRPr="00B95106" w:rsidRDefault="00376E2A">
      <w:pPr>
        <w:spacing w:before="202" w:line="415" w:lineRule="auto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Chemistry grades</w:t>
      </w:r>
    </w:p>
    <w:p w14:paraId="1B2346DC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CFCAF60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3621EF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5649E628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C0F67D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26109999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65E1566D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10BD7741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F94C26B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18F3597E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ABCE95A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4C50EC79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578CC26F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4E0C0C6B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F45348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67B8C5C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4E0E6A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2FD0995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065511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9E52039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611F303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9A49ECC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-.25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0B6CB062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3B762E3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.72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0D597CA7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3D0FD282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30B95C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7DB0E3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6F7B3C8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694CDD9D" w14:textId="77777777">
        <w:trPr>
          <w:trHeight w:val="395"/>
        </w:trPr>
        <w:tc>
          <w:tcPr>
            <w:tcW w:w="972" w:type="dxa"/>
          </w:tcPr>
          <w:p w14:paraId="3688B0D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4F44B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AFB4DC1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4" w:type="dxa"/>
          </w:tcPr>
          <w:p w14:paraId="35E2B65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.82</w:t>
            </w:r>
          </w:p>
        </w:tc>
        <w:tc>
          <w:tcPr>
            <w:tcW w:w="729" w:type="dxa"/>
          </w:tcPr>
          <w:p w14:paraId="5579D72F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48" w:type="dxa"/>
          </w:tcPr>
          <w:p w14:paraId="3E410D07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609D8F0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93" w:type="dxa"/>
          </w:tcPr>
          <w:p w14:paraId="1785A078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42" w:type="dxa"/>
          </w:tcPr>
          <w:p w14:paraId="7C69DEA7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.70</w:t>
            </w:r>
          </w:p>
        </w:tc>
        <w:tc>
          <w:tcPr>
            <w:tcW w:w="703" w:type="dxa"/>
          </w:tcPr>
          <w:p w14:paraId="048F9C51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28" w:type="dxa"/>
          </w:tcPr>
          <w:p w14:paraId="146C756B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7" w:type="dxa"/>
          </w:tcPr>
          <w:p w14:paraId="1FE140D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1F826AEE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</w:tr>
      <w:tr w:rsidR="00345BDF" w:rsidRPr="00B95106" w14:paraId="76B957E4" w14:textId="77777777">
        <w:trPr>
          <w:trHeight w:val="395"/>
        </w:trPr>
        <w:tc>
          <w:tcPr>
            <w:tcW w:w="972" w:type="dxa"/>
          </w:tcPr>
          <w:p w14:paraId="44DEAFD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0DBD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033650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EB69D3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29" w:type="dxa"/>
          </w:tcPr>
          <w:p w14:paraId="2EB96C18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48" w:type="dxa"/>
          </w:tcPr>
          <w:p w14:paraId="1A74A1E6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-.03</w:t>
            </w:r>
          </w:p>
        </w:tc>
        <w:tc>
          <w:tcPr>
            <w:tcW w:w="756" w:type="dxa"/>
          </w:tcPr>
          <w:p w14:paraId="0773AB7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7B8646A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69506A20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.67</w:t>
            </w:r>
          </w:p>
        </w:tc>
        <w:tc>
          <w:tcPr>
            <w:tcW w:w="703" w:type="dxa"/>
          </w:tcPr>
          <w:p w14:paraId="4D042D28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34454813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60EAD3FF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55" w:type="dxa"/>
          </w:tcPr>
          <w:p w14:paraId="2BD3C856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.19</w:t>
            </w:r>
          </w:p>
        </w:tc>
      </w:tr>
      <w:tr w:rsidR="00345BDF" w:rsidRPr="00B95106" w14:paraId="7A35CC6D" w14:textId="77777777">
        <w:trPr>
          <w:trHeight w:val="395"/>
        </w:trPr>
        <w:tc>
          <w:tcPr>
            <w:tcW w:w="972" w:type="dxa"/>
          </w:tcPr>
          <w:p w14:paraId="3F6DBF1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0479EC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A239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740A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D0560F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1825EA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317536E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78C74142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0F1F73E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44AECA6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28" w:type="dxa"/>
          </w:tcPr>
          <w:p w14:paraId="00987917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746A1163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429FF59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099664B4" w14:textId="77777777">
        <w:trPr>
          <w:trHeight w:val="395"/>
        </w:trPr>
        <w:tc>
          <w:tcPr>
            <w:tcW w:w="972" w:type="dxa"/>
          </w:tcPr>
          <w:p w14:paraId="7CF05C4B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C119C4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AA489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533924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7FA9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A8529D8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1A3204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2A1B2C33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42" w:type="dxa"/>
          </w:tcPr>
          <w:p w14:paraId="6F7B6E86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6D4C0E40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28" w:type="dxa"/>
          </w:tcPr>
          <w:p w14:paraId="19CBABF5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35908F7A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5DCFB03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0D0449C2" w14:textId="77777777">
        <w:trPr>
          <w:trHeight w:val="397"/>
        </w:trPr>
        <w:tc>
          <w:tcPr>
            <w:tcW w:w="972" w:type="dxa"/>
          </w:tcPr>
          <w:p w14:paraId="69A2133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09C856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5B078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E0771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9E73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FBBD2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38B63C4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557F3FC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0DBE8C8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221418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28" w:type="dxa"/>
          </w:tcPr>
          <w:p w14:paraId="30DC8E66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184FA02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41C0658A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155B763A" w14:textId="77777777">
        <w:trPr>
          <w:trHeight w:val="394"/>
        </w:trPr>
        <w:tc>
          <w:tcPr>
            <w:tcW w:w="972" w:type="dxa"/>
          </w:tcPr>
          <w:p w14:paraId="788E5D28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0898C4E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7C60D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41253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1A84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A585B5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AB5D6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D0506A4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04DCA8E8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.52</w:t>
            </w:r>
          </w:p>
        </w:tc>
        <w:tc>
          <w:tcPr>
            <w:tcW w:w="703" w:type="dxa"/>
          </w:tcPr>
          <w:p w14:paraId="20489244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.49</w:t>
            </w:r>
          </w:p>
        </w:tc>
        <w:tc>
          <w:tcPr>
            <w:tcW w:w="728" w:type="dxa"/>
          </w:tcPr>
          <w:p w14:paraId="1B200735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7" w:type="dxa"/>
          </w:tcPr>
          <w:p w14:paraId="36C14130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-.26</w:t>
            </w:r>
          </w:p>
        </w:tc>
        <w:tc>
          <w:tcPr>
            <w:tcW w:w="755" w:type="dxa"/>
          </w:tcPr>
          <w:p w14:paraId="2EEEAC79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</w:tr>
      <w:tr w:rsidR="00345BDF" w:rsidRPr="00B95106" w14:paraId="460575C9" w14:textId="77777777">
        <w:trPr>
          <w:trHeight w:val="395"/>
        </w:trPr>
        <w:tc>
          <w:tcPr>
            <w:tcW w:w="972" w:type="dxa"/>
          </w:tcPr>
          <w:p w14:paraId="70D3417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738488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E6F5E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18285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74B0F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5A621D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6C15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A9339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D0B703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2ADC8489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.86</w:t>
            </w:r>
          </w:p>
        </w:tc>
        <w:tc>
          <w:tcPr>
            <w:tcW w:w="728" w:type="dxa"/>
          </w:tcPr>
          <w:p w14:paraId="68D54918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7" w:type="dxa"/>
          </w:tcPr>
          <w:p w14:paraId="596208F1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20FDDC9F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6C5CDC92" w14:textId="77777777">
        <w:trPr>
          <w:trHeight w:val="395"/>
        </w:trPr>
        <w:tc>
          <w:tcPr>
            <w:tcW w:w="972" w:type="dxa"/>
          </w:tcPr>
          <w:p w14:paraId="5A8478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70D210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DB9CAB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BA1890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F13534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36F5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2876B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03F3AE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4C3F9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7D4C4810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72757EF4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20943B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5" w:type="dxa"/>
          </w:tcPr>
          <w:p w14:paraId="71B29DC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D4874D5" w14:textId="77777777">
        <w:trPr>
          <w:trHeight w:val="395"/>
        </w:trPr>
        <w:tc>
          <w:tcPr>
            <w:tcW w:w="972" w:type="dxa"/>
          </w:tcPr>
          <w:p w14:paraId="4186CD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6B7C954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5775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E8817D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07E04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7332AB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0FA16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53B48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E476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41180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E84AA8E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128FBF8A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2FB3BC3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665AA12A" w14:textId="77777777">
        <w:trPr>
          <w:trHeight w:val="395"/>
        </w:trPr>
        <w:tc>
          <w:tcPr>
            <w:tcW w:w="972" w:type="dxa"/>
          </w:tcPr>
          <w:p w14:paraId="7FB6C39A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17ADB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1545C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C7643E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017EA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7FD6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34DBD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8650B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77551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1ACCE9A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22C24B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288C4FD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43F9EF35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12D573C7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3DE5AB1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2EE15B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1675EA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44AD866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500AA8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3EABEE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1FAB3F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07A53F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697785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29582B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369A3AD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55CFAA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1ABAFF00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B9B7CA3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1C7456E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4BF3FE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3.12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803BB43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7233EFA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2.48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4D7DAC3D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9458097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A63184B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6A7BD41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3.15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C142F71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0D6CF12C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2.37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76CE6C6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17DDFFD7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AACA0A4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6893068" w14:textId="77777777">
        <w:trPr>
          <w:trHeight w:val="395"/>
        </w:trPr>
        <w:tc>
          <w:tcPr>
            <w:tcW w:w="972" w:type="dxa"/>
          </w:tcPr>
          <w:p w14:paraId="6709308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6696ED60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0.95</w:t>
            </w:r>
          </w:p>
        </w:tc>
        <w:tc>
          <w:tcPr>
            <w:tcW w:w="743" w:type="dxa"/>
          </w:tcPr>
          <w:p w14:paraId="471D6945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4" w:type="dxa"/>
          </w:tcPr>
          <w:p w14:paraId="4E5C5D6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1.20</w:t>
            </w:r>
          </w:p>
        </w:tc>
        <w:tc>
          <w:tcPr>
            <w:tcW w:w="729" w:type="dxa"/>
          </w:tcPr>
          <w:p w14:paraId="4877EA05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B59A519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791F7D68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81AEA0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0.83</w:t>
            </w:r>
          </w:p>
        </w:tc>
        <w:tc>
          <w:tcPr>
            <w:tcW w:w="742" w:type="dxa"/>
          </w:tcPr>
          <w:p w14:paraId="4B8FFF8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3" w:type="dxa"/>
          </w:tcPr>
          <w:p w14:paraId="6E49DB3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1.21</w:t>
            </w:r>
          </w:p>
        </w:tc>
        <w:tc>
          <w:tcPr>
            <w:tcW w:w="728" w:type="dxa"/>
          </w:tcPr>
          <w:p w14:paraId="226BC7A4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1BD69F6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3AD9DB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50F81FED" w14:textId="77777777">
        <w:trPr>
          <w:trHeight w:val="395"/>
        </w:trPr>
        <w:tc>
          <w:tcPr>
            <w:tcW w:w="972" w:type="dxa"/>
          </w:tcPr>
          <w:p w14:paraId="5812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3DAEDCF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60E1F94F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5826471B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4F82B6D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4AE373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0A8A2223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704C5FAB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1.25</w:t>
            </w:r>
          </w:p>
        </w:tc>
        <w:tc>
          <w:tcPr>
            <w:tcW w:w="742" w:type="dxa"/>
          </w:tcPr>
          <w:p w14:paraId="3CFF23D9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230F1812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151B3505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4FCDC96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24B50E7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BA66E35" w14:textId="77777777">
        <w:trPr>
          <w:trHeight w:val="395"/>
        </w:trPr>
        <w:tc>
          <w:tcPr>
            <w:tcW w:w="972" w:type="dxa"/>
          </w:tcPr>
          <w:p w14:paraId="59EDB2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0EDBEAFD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25D2A60E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1D393F2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383798E0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47F09294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7334235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23D7A55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7B8AD6B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185CCB8E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F9D7BC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DD616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21402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3B574B22" w14:textId="77777777">
        <w:trPr>
          <w:trHeight w:val="395"/>
        </w:trPr>
        <w:tc>
          <w:tcPr>
            <w:tcW w:w="972" w:type="dxa"/>
          </w:tcPr>
          <w:p w14:paraId="4ADECBE2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604074C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0.06</w:t>
            </w:r>
          </w:p>
        </w:tc>
        <w:tc>
          <w:tcPr>
            <w:tcW w:w="743" w:type="dxa"/>
          </w:tcPr>
          <w:p w14:paraId="23CC70FA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0.34</w:t>
            </w:r>
          </w:p>
        </w:tc>
        <w:tc>
          <w:tcPr>
            <w:tcW w:w="704" w:type="dxa"/>
          </w:tcPr>
          <w:p w14:paraId="7516DE44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0.49</w:t>
            </w:r>
          </w:p>
        </w:tc>
        <w:tc>
          <w:tcPr>
            <w:tcW w:w="729" w:type="dxa"/>
          </w:tcPr>
          <w:p w14:paraId="0959C06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337FAD3" w14:textId="77777777" w:rsidR="00345BDF" w:rsidRPr="00B95106" w:rsidRDefault="00376E2A">
            <w:pPr>
              <w:pStyle w:val="TableParagraph"/>
              <w:ind w:left="97" w:right="96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59E59B4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46E41B3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0.20</w:t>
            </w:r>
          </w:p>
        </w:tc>
        <w:tc>
          <w:tcPr>
            <w:tcW w:w="742" w:type="dxa"/>
          </w:tcPr>
          <w:p w14:paraId="37F4079C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0.32</w:t>
            </w:r>
          </w:p>
        </w:tc>
        <w:tc>
          <w:tcPr>
            <w:tcW w:w="703" w:type="dxa"/>
          </w:tcPr>
          <w:p w14:paraId="27D4B93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28" w:type="dxa"/>
          </w:tcPr>
          <w:p w14:paraId="26D2997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785681A8" w14:textId="77777777" w:rsidR="00345BDF" w:rsidRPr="00B95106" w:rsidRDefault="00376E2A">
            <w:pPr>
              <w:pStyle w:val="TableParagraph"/>
              <w:ind w:left="101" w:right="89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29B90DE8" w14:textId="77777777" w:rsidR="00345BDF" w:rsidRPr="00B95106" w:rsidRDefault="00376E2A">
            <w:pPr>
              <w:pStyle w:val="TableParagraph"/>
              <w:ind w:left="107" w:right="92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AEB33CB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1EEA26A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17D8A8B6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-0.59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6DCD06C3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6D894CF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-0.75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475A8FC0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78498181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36FA1A0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33C4D183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-0.53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20A66210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2A0CC0A1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-0.74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46469889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1D569484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1D8C5024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C2ECDDD" w14:textId="7680AD12" w:rsidR="00E40732" w:rsidRDefault="00376E2A">
      <w:pPr>
        <w:pStyle w:val="Textkrper"/>
        <w:spacing w:before="203" w:line="415" w:lineRule="auto"/>
        <w:ind w:left="120" w:right="179"/>
        <w:rPr>
          <w:w w:val="110"/>
        </w:rPr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171-259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.18;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Chemistry,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ASC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Ability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Self-Concept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Interest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HFS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Hope 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2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 2,</w:t>
      </w:r>
      <w:r w:rsidRPr="00B95106">
        <w:rPr>
          <w:spacing w:val="10"/>
          <w:w w:val="110"/>
        </w:rPr>
        <w:t xml:space="preserve"> </w:t>
      </w:r>
      <w:r w:rsidRPr="00B95106">
        <w:rPr>
          <w:w w:val="110"/>
        </w:rPr>
        <w:t>respectively</w:t>
      </w:r>
    </w:p>
    <w:p w14:paraId="2E647D8F" w14:textId="1913BC64" w:rsidR="00621D39" w:rsidRPr="00B95106" w:rsidRDefault="00E40732" w:rsidP="00621D39">
      <w:pPr>
        <w:pStyle w:val="Textkrper"/>
        <w:ind w:left="120"/>
      </w:pPr>
      <w:r>
        <w:rPr>
          <w:w w:val="110"/>
        </w:rPr>
        <w:br w:type="column"/>
      </w:r>
      <w:r w:rsidR="00621D39" w:rsidRPr="002C331A">
        <w:rPr>
          <w:color w:val="FF0000"/>
          <w:w w:val="105"/>
        </w:rPr>
        <w:lastRenderedPageBreak/>
        <w:t xml:space="preserve">Table </w:t>
      </w:r>
      <w:r w:rsidR="002C331A" w:rsidRPr="002C331A">
        <w:rPr>
          <w:color w:val="FF0000"/>
          <w:w w:val="105"/>
        </w:rPr>
        <w:t>X</w:t>
      </w:r>
    </w:p>
    <w:p w14:paraId="0A4C242C" w14:textId="39CFFB0B" w:rsidR="00E40732" w:rsidRDefault="00621D39" w:rsidP="00621D39">
      <w:pPr>
        <w:spacing w:before="202"/>
        <w:ind w:left="120"/>
        <w:rPr>
          <w:i/>
          <w:w w:val="105"/>
          <w:sz w:val="24"/>
        </w:rPr>
      </w:pPr>
      <w:r>
        <w:rPr>
          <w:i/>
          <w:w w:val="105"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142"/>
        <w:gridCol w:w="1398"/>
        <w:gridCol w:w="1142"/>
        <w:gridCol w:w="1398"/>
        <w:gridCol w:w="1164"/>
        <w:gridCol w:w="1376"/>
      </w:tblGrid>
      <w:tr w:rsidR="00621D39" w:rsidRPr="00621D39" w14:paraId="21E3CE28" w14:textId="77777777" w:rsidTr="00621D39">
        <w:trPr>
          <w:trHeight w:val="320"/>
        </w:trPr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8572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621D39" w:rsidRPr="00621D39" w14:paraId="44EF2AF5" w14:textId="77777777" w:rsidTr="00621D39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385C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n</w:t>
            </w:r>
          </w:p>
        </w:tc>
      </w:tr>
      <w:tr w:rsidR="00621D39" w:rsidRPr="00621D39" w14:paraId="0D602F5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621D39" w:rsidRPr="00621D39" w:rsidRDefault="00621D39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F2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61FC052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30FEA3FA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568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193</w:t>
            </w:r>
          </w:p>
        </w:tc>
      </w:tr>
      <w:tr w:rsidR="00621D39" w:rsidRPr="00621D39" w14:paraId="30E61598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05F7229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.67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B00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221</w:t>
            </w:r>
          </w:p>
        </w:tc>
      </w:tr>
      <w:tr w:rsidR="00621D39" w:rsidRPr="00621D39" w14:paraId="6AC10C2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104F1CE9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.54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E2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218</w:t>
            </w:r>
          </w:p>
        </w:tc>
      </w:tr>
      <w:tr w:rsidR="00621D39" w:rsidRPr="00621D39" w14:paraId="7A53BFA9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253C28B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.66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DE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191</w:t>
            </w:r>
          </w:p>
        </w:tc>
      </w:tr>
      <w:tr w:rsidR="00621D39" w:rsidRPr="00621D39" w14:paraId="528A81D4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6BAC2D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2E00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171</w:t>
            </w:r>
          </w:p>
        </w:tc>
      </w:tr>
      <w:tr w:rsidR="00621D39" w:rsidRPr="00621D39" w14:paraId="6AD5EF2B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51E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55D728B0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606F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F8C873B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A4A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3C4F13D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604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1BCB507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8C3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DE953E6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EC57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2739715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290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2242AE1F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9E3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9C9C810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067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31FABEE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7D1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27AB9D47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173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499221AA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1F2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D888A2F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7AB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1FE29FF9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471A29B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64B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95F6BCC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5BAB3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AB5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74C7B13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39E6DDB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866C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</w:tbl>
    <w:p w14:paraId="058911E8" w14:textId="74A9DF04" w:rsidR="00345BDF" w:rsidRPr="002C331A" w:rsidRDefault="002C331A">
      <w:pPr>
        <w:pStyle w:val="Textkrper"/>
        <w:spacing w:before="203" w:line="415" w:lineRule="auto"/>
        <w:ind w:left="120" w:right="179"/>
      </w:pPr>
      <w:r w:rsidRPr="002C331A">
        <w:rPr>
          <w:i/>
          <w:iCs/>
        </w:rPr>
        <w:t>Note.</w:t>
      </w:r>
      <w:r w:rsidRPr="002C331A">
        <w:t xml:space="preserve"> </w:t>
      </w:r>
      <w:r w:rsidR="00DE6A0C">
        <w:rPr>
          <w:i/>
          <w:iCs/>
        </w:rPr>
        <w:t>n</w:t>
      </w:r>
      <w:r w:rsidRPr="002C331A">
        <w:t xml:space="preserve"> = 171-2</w:t>
      </w:r>
      <w:r w:rsidR="00DE6A0C">
        <w:t>21</w:t>
      </w:r>
      <w:r w:rsidRPr="002C331A">
        <w:t xml:space="preserve"> due to </w:t>
      </w:r>
      <w:proofErr w:type="spellStart"/>
      <w:r w:rsidRPr="002C331A">
        <w:t>missings</w:t>
      </w:r>
      <w:proofErr w:type="spellEnd"/>
      <w:r w:rsidR="00DE6A0C">
        <w:t xml:space="preserve">, for all instances with </w:t>
      </w:r>
      <w:r w:rsidR="00DE6A0C" w:rsidRPr="00DE6A0C">
        <w:rPr>
          <w:i/>
          <w:iCs/>
        </w:rPr>
        <w:t>n</w:t>
      </w:r>
      <w:r w:rsidR="00DE6A0C">
        <w:t xml:space="preserve"> = 277, full information likelihood handling of missing cases was employed (see text for details)</w:t>
      </w:r>
      <w:r w:rsidRPr="002C331A">
        <w:t xml:space="preserve">; </w:t>
      </w:r>
      <w:r w:rsidRPr="002C331A">
        <w:rPr>
          <w:rFonts w:ascii="Cambria Math" w:hAnsi="Cambria Math" w:cs="Cambria Math"/>
          <w:color w:val="000000"/>
          <w:lang w:eastAsia="de-DE"/>
        </w:rPr>
        <w:t>T1 and T2 = measurement occasions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, </w:t>
      </w:r>
      <w:r w:rsidRPr="002C331A">
        <w:rPr>
          <w:rFonts w:ascii="Cambria Math" w:hAnsi="Cambria Math" w:cs="Cambria Math"/>
          <w:color w:val="000000"/>
          <w:lang w:val="de-DE" w:eastAsia="de-DE"/>
        </w:rPr>
        <w:t>𝛼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Cronbach’s alpha, </w:t>
      </w:r>
      <w:r w:rsidRPr="002C331A">
        <w:rPr>
          <w:rFonts w:ascii="Cambria Math" w:hAnsi="Cambria Math" w:cs="Cambria Math"/>
          <w:color w:val="000000"/>
          <w:lang w:val="de-DE" w:eastAsia="de-DE"/>
        </w:rPr>
        <w:t>𝜔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MacDonald’s omega, </w:t>
      </w:r>
      <w:proofErr w:type="spellStart"/>
      <w:r w:rsidRPr="002C331A">
        <w:rPr>
          <w:rFonts w:ascii="Cambria Math" w:hAnsi="Cambria Math" w:cs="Cambria Math"/>
          <w:i/>
          <w:iCs/>
          <w:color w:val="000000"/>
          <w:lang w:eastAsia="de-DE"/>
        </w:rPr>
        <w:t>r</w:t>
      </w:r>
      <w:r w:rsidRPr="002C331A">
        <w:rPr>
          <w:rFonts w:ascii="Cambria Math" w:hAnsi="Cambria Math" w:cs="Cambria Math"/>
          <w:i/>
          <w:iCs/>
          <w:color w:val="000000"/>
          <w:vertAlign w:val="subscript"/>
          <w:lang w:eastAsia="de-DE"/>
        </w:rPr>
        <w:t>tt</w:t>
      </w:r>
      <w:proofErr w:type="spellEnd"/>
      <w:r w:rsidRPr="002C331A">
        <w:rPr>
          <w:rFonts w:ascii="Cambria Math" w:hAnsi="Cambria Math" w:cs="Cambria Math"/>
          <w:color w:val="000000"/>
          <w:lang w:eastAsia="de-DE"/>
        </w:rPr>
        <w:t xml:space="preserve"> = retest reliability (Spearman rank correlations), </w:t>
      </w:r>
      <w:r w:rsidRPr="002C331A">
        <w:rPr>
          <w:rFonts w:ascii="Cambria Math" w:hAnsi="Cambria Math" w:cs="Cambria Math"/>
          <w:i/>
          <w:iCs/>
          <w:color w:val="000000"/>
          <w:lang w:eastAsia="de-DE"/>
        </w:rPr>
        <w:t>n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sample size to determine retest reliabilities (interval: 53-59 weeks)</w:t>
      </w:r>
    </w:p>
    <w:sectPr w:rsidR="00345BDF" w:rsidRPr="002C331A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8689" w14:textId="77777777" w:rsidR="000D0C5C" w:rsidRDefault="000D0C5C">
      <w:r>
        <w:separator/>
      </w:r>
    </w:p>
  </w:endnote>
  <w:endnote w:type="continuationSeparator" w:id="0">
    <w:p w14:paraId="078F164A" w14:textId="77777777" w:rsidR="000D0C5C" w:rsidRDefault="000D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BF86" w14:textId="77777777" w:rsidR="000D0C5C" w:rsidRDefault="000D0C5C">
      <w:r>
        <w:separator/>
      </w:r>
    </w:p>
  </w:footnote>
  <w:footnote w:type="continuationSeparator" w:id="0">
    <w:p w14:paraId="54960FF6" w14:textId="77777777" w:rsidR="000D0C5C" w:rsidRDefault="000D0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4F669170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3031490" cy="23939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6A9C3923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IoM1le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6A9C3923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31D3FB9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A6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8Ev558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29AAB2D3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EAE2" id="Text Box 1" o:spid="_x0000_s1029" type="#_x0000_t202" style="position:absolute;margin-left:531.15pt;margin-top:31.45pt;width:11.9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" filled="f" stroked="f">
              <v:path arrowok="t"/>
              <v:textbox inset="0,0,0,0">
                <w:txbxContent>
                  <w:p w14:paraId="2B01A17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49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D0C5C"/>
    <w:rsid w:val="002C331A"/>
    <w:rsid w:val="00345BDF"/>
    <w:rsid w:val="00376E2A"/>
    <w:rsid w:val="00621D39"/>
    <w:rsid w:val="00B95106"/>
    <w:rsid w:val="00DE6A0C"/>
    <w:rsid w:val="00E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4</cp:revision>
  <dcterms:created xsi:type="dcterms:W3CDTF">2022-04-04T16:29:00Z</dcterms:created>
  <dcterms:modified xsi:type="dcterms:W3CDTF">2023-03-07T16:08:00Z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