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t xml:space="preserve">Contributions from AlexanderT</w:t>
      </w:r>
    </w:p>
    <w:p>
      <w:pPr>
        <w:numPr>
          <w:ilvl w:val="1"/>
          <w:numId w:val="1002"/>
        </w:numPr>
      </w:pPr>
      <w:r>
        <w:rPr>
          <w:b/>
        </w:rPr>
        <w:t xml:space="preserve">SSA Register Allocator</w:t>
      </w:r>
    </w:p>
    <w:p>
      <w:pPr>
        <w:numPr>
          <w:ilvl w:val="2"/>
          <w:numId w:val="1003"/>
        </w:numPr>
        <w:pStyle w:val="Compact"/>
      </w:pPr>
      <w:r>
        <w:rPr>
          <w:b/>
        </w:rPr>
        <w:t xml:space="preserve">Function-wide width-descending coloring:</w:t>
      </w:r>
      <w:r>
        <w:t xml:space="preserve"> </w:t>
      </w:r>
      <w:r>
        <w:t xml:space="preserve">reordered coloring so all wider register defs across the whole function are colored before any narrower ones. This prevents a narrow value from fragmenting an alignment slot a wider tuple needs (e.g. a 32-bit value at an odd index blocking an even-aligned 64-bit pair on gfx90a), saving registers in mixed-width kernels.</w:t>
      </w:r>
    </w:p>
    <w:p>
      <w:pPr>
        <w:numPr>
          <w:ilvl w:val="2"/>
          <w:numId w:val="1003"/>
        </w:numPr>
        <w:pStyle w:val="Compact"/>
      </w:pPr>
      <w:r>
        <w:rPr>
          <w:b/>
        </w:rPr>
        <w:t xml:space="preserve">PHI lowering — per-cycle register file:</w:t>
      </w:r>
      <w:r>
        <w:t xml:space="preserve"> </w:t>
      </w:r>
      <w:r>
        <w:rPr>
          <w:rStyle w:val="VerbatimChar"/>
        </w:rPr>
        <w:t xml:space="preserve">resolvePermutation</w:t>
      </w:r>
      <w:r>
        <w:t xml:space="preserve"> </w:t>
      </w:r>
      <w:r>
        <w:t xml:space="preserve">chose the register file once from the first PHI of a block, but a block can hold both VGPR and SGPR PHIs. It now derives the file per permutation cycle, fixing a latent wrong-file scratch/swap miscompile.</w:t>
      </w:r>
    </w:p>
    <w:p>
      <w:pPr>
        <w:numPr>
          <w:ilvl w:val="2"/>
          <w:numId w:val="1003"/>
        </w:numPr>
        <w:pStyle w:val="Compact"/>
      </w:pPr>
      <w:r>
        <w:rPr>
          <w:b/>
        </w:rPr>
        <w:t xml:space="preserve">PHI lowering — subregister sources:</w:t>
      </w:r>
      <w:r>
        <w:t xml:space="preserve"> </w:t>
      </w:r>
      <w:r>
        <w:rPr>
          <w:rStyle w:val="VerbatimChar"/>
        </w:rPr>
        <w:t xml:space="preserve">lowerPHIs</w:t>
      </w:r>
      <w:r>
        <w:t xml:space="preserve"> </w:t>
      </w:r>
      <w:r>
        <w:t xml:space="preserve">dropped the subregister index on PHI source operands, emitting an illegal 64→32-bit copy (e.g. </w:t>
      </w:r>
      <w:r>
        <w:rPr>
          <w:rStyle w:val="VerbatimChar"/>
        </w:rPr>
        <w:t xml:space="preserve">%x.sub0</w:t>
      </w:r>
      <w:r>
        <w:t xml:space="preserve"> </w:t>
      </w:r>
      <w:r>
        <w:t xml:space="preserve">of an SGPR pair). It now copies the correct sub-register.</w:t>
      </w:r>
    </w:p>
    <w:p>
      <w:pPr>
        <w:numPr>
          <w:ilvl w:val="1"/>
          <w:numId w:val="1002"/>
        </w:numPr>
      </w:pPr>
      <w:r>
        <w:rPr>
          <w:b/>
        </w:rPr>
        <w:t xml:space="preserve">RebuildSSA</w:t>
      </w:r>
    </w:p>
    <w:p>
      <w:pPr>
        <w:numPr>
          <w:ilvl w:val="2"/>
          <w:numId w:val="1004"/>
        </w:numPr>
        <w:pStyle w:val="Compact"/>
      </w:pPr>
      <w:r>
        <w:rPr>
          <w:b/>
        </w:rPr>
        <w:t xml:space="preserve">Reaching-def fix:</w:t>
      </w:r>
      <w:r>
        <w:t xml:space="preserve"> </w:t>
      </w:r>
      <w:r>
        <w:t xml:space="preserve">corrected use→value attribution with an exact</w:t>
      </w:r>
      <w:r>
        <w:t xml:space="preserve"> </w:t>
      </w:r>
      <w:r>
        <w:t xml:space="preserve">“</w:t>
      </w:r>
      <w:r>
        <w:t xml:space="preserve">value-number-before-use</w:t>
      </w:r>
      <w:r>
        <w:t xml:space="preserve">”</w:t>
      </w:r>
      <w:r>
        <w:t xml:space="preserve"> </w:t>
      </w:r>
      <w:r>
        <w:t xml:space="preserve">query, removing a spurious back-edge copy on loop induction variables.</w:t>
      </w:r>
    </w:p>
    <w:p>
      <w:pPr>
        <w:numPr>
          <w:ilvl w:val="2"/>
          <w:numId w:val="1004"/>
        </w:numPr>
        <w:pStyle w:val="Compact"/>
      </w:pPr>
      <w:r>
        <w:rPr>
          <w:b/>
        </w:rPr>
        <w:t xml:space="preserve">Refactor onto MachineLaneSSAUpdater:</w:t>
      </w:r>
      <w:r>
        <w:t xml:space="preserve"> </w:t>
      </w:r>
      <w:r>
        <w:t xml:space="preserve">replaced ~250 lines of bespoke SSA reconstruction with the shared lane-aware updater (</w:t>
      </w:r>
      <w:r>
        <w:rPr>
          <w:rStyle w:val="VerbatimChar"/>
        </w:rPr>
        <w:t xml:space="preserve">repairSSAForNewDef</w:t>
      </w:r>
      <w:r>
        <w:t xml:space="preserve">). This removes a class of bugs where in-place sub-register defs were legalized into a partial wide def — a tuple carrying one live lane while the allocator reserved the full pair, inflating register pressure. It had caused loop-coloring failures and a 128-bit verifier error, both now fixed.</w:t>
      </w:r>
    </w:p>
    <w:p>
      <w:pPr>
        <w:numPr>
          <w:ilvl w:val="1"/>
          <w:numId w:val="1002"/>
        </w:numPr>
      </w:pPr>
      <w:r>
        <w:rPr>
          <w:b/>
        </w:rPr>
        <w:t xml:space="preserve">SSA Spiller</w:t>
      </w:r>
    </w:p>
    <w:p>
      <w:pPr>
        <w:numPr>
          <w:ilvl w:val="2"/>
          <w:numId w:val="1005"/>
        </w:numPr>
        <w:pStyle w:val="Compact"/>
      </w:pPr>
      <w:r>
        <w:rPr>
          <w:b/>
        </w:rPr>
        <w:t xml:space="preserve">Pressure measured at the instruction peak:</w:t>
      </w:r>
      <w:r>
        <w:t xml:space="preserve"> </w:t>
      </w:r>
      <w:r>
        <w:t xml:space="preserve">the spiller used the after-instruction live set, which undercounts when operands die in place (multi-input or early-clobber instructions with a value live across them), so feasible budgets were aborting. It now uses the during-instruction peak, with PHIs handled specially (no read phase). A kernel at</w:t>
      </w:r>
      <w:r>
        <w:t xml:space="preserve"> </w:t>
      </w:r>
      <w:r>
        <w:rPr>
          <w:rStyle w:val="VerbatimChar"/>
        </w:rPr>
        <w:t xml:space="preserve">amdgpu-num-vgpr=3</w:t>
      </w:r>
      <w:r>
        <w:t xml:space="preserve"> </w:t>
      </w:r>
      <w:r>
        <w:t xml:space="preserve">that previously aborted now allocates.</w:t>
      </w:r>
    </w:p>
    <w:p>
      <w:pPr>
        <w:numPr>
          <w:ilvl w:val="2"/>
          <w:numId w:val="1005"/>
        </w:numPr>
        <w:pStyle w:val="Compact"/>
      </w:pPr>
      <w:r>
        <w:rPr>
          <w:b/>
        </w:rPr>
        <w:t xml:space="preserve">Lane-precise spill candidates:</w:t>
      </w:r>
      <w:r>
        <w:t xml:space="preserve"> </w:t>
      </w:r>
      <w:r>
        <w:t xml:space="preserve">spill selection now excludes the lanes read by the current instruction, so a sub-register stays spillable when a sibling lane of the same tuple is read — subsuming the old early-clobber special case.</w:t>
      </w:r>
    </w:p>
    <w:p>
      <w:pPr>
        <w:numPr>
          <w:ilvl w:val="2"/>
          <w:numId w:val="1005"/>
        </w:numPr>
        <w:pStyle w:val="Compact"/>
      </w:pPr>
      <w:r>
        <w:rPr>
          <w:b/>
        </w:rPr>
        <w:t xml:space="preserve">Spill-margin correction:</w:t>
      </w:r>
      <w:r>
        <w:t xml:space="preserve"> </w:t>
      </w:r>
      <w:r>
        <w:t xml:space="preserve">the budget margin is now a true 10% floor, so small but satisfiable budgets are targeted exactly instead of being cut 25–50%.</w:t>
      </w:r>
    </w:p>
    <w:p>
      <w:pPr>
        <w:numPr>
          <w:ilvl w:val="2"/>
          <w:numId w:val="1005"/>
        </w:numPr>
        <w:pStyle w:val="Compact"/>
      </w:pPr>
      <w:r>
        <w:rPr>
          <w:b/>
        </w:rPr>
        <w:t xml:space="preserve">Dead-PHI cleanup:</w:t>
      </w:r>
      <w:r>
        <w:t xml:space="preserve"> </w:t>
      </w:r>
      <w:r>
        <w:t xml:space="preserve">a loop-invariant spill could leave an unused PHI that was being replaced by a dead reload occupying a VGPR; it is now deleted instead.</w:t>
      </w:r>
    </w:p>
    <w:p>
      <w:pPr>
        <w:numPr>
          <w:ilvl w:val="2"/>
          <w:numId w:val="1005"/>
        </w:numPr>
        <w:pStyle w:val="Compact"/>
      </w:pPr>
      <w:r>
        <w:rPr>
          <w:b/>
        </w:rPr>
        <w:t xml:space="preserve">RP self-check behind a flag:</w:t>
      </w:r>
      <w:r>
        <w:t xml:space="preserve"> </w:t>
      </w:r>
      <w:r>
        <w:t xml:space="preserve">the final register-pressure verifier is now</w:t>
      </w:r>
      <w:r>
        <w:t xml:space="preserve"> </w:t>
      </w:r>
      <w:r>
        <w:rPr>
          <w:rStyle w:val="VerbatimChar"/>
        </w:rPr>
        <w:t xml:space="preserve">-amdgpu-ssa-spiller-verify-rp</w:t>
      </w:r>
      <w:r>
        <w:t xml:space="preserve"> </w:t>
      </w:r>
      <w:r>
        <w:t xml:space="preserve">(on by default in expensive-checks builds, and enabled across the spiller test suite) instead of an always-on fatal check.</w:t>
      </w:r>
    </w:p>
    <w:p>
      <w:pPr>
        <w:numPr>
          <w:ilvl w:val="1"/>
          <w:numId w:val="1002"/>
        </w:numPr>
      </w:pPr>
      <w:r>
        <w:rPr>
          <w:b/>
        </w:rPr>
        <w:t xml:space="preserve">Pipeline Integration &amp; Testing</w:t>
      </w:r>
    </w:p>
    <w:p>
      <w:pPr>
        <w:numPr>
          <w:ilvl w:val="2"/>
          <w:numId w:val="1006"/>
        </w:numPr>
        <w:pStyle w:val="Compact"/>
      </w:pPr>
      <w:r>
        <w:rPr>
          <w:b/>
        </w:rPr>
        <w:t xml:space="preserve">End-to-end test suite (4 tiers)</w:t>
      </w:r>
      <w:r>
        <w:t xml:space="preserve"> </w:t>
      </w:r>
      <w:r>
        <w:t xml:space="preserve">covering RebuildSSA → SSA Spiller → SSA RA: CFG shapes, spilling (with checks proving the SSA spiller produced the spill), register widths (including MFMA/AGPR on gfx908), and target features (SGPR-heavy, occupancy).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2026-06-29T13:45:56Z</dcterms:created>
  <dcterms:modified xsi:type="dcterms:W3CDTF">2026-06-29T13:45:56Z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