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ind w:left="720" w:right="160" w:firstLine="720"/>
        <w:jc w:val="center"/>
        <w:rPr>
          <w:b w:val="1"/>
          <w:color w:val="444444"/>
          <w:sz w:val="19"/>
          <w:szCs w:val="19"/>
          <w:u w:val="single"/>
        </w:rPr>
      </w:pPr>
      <w:r w:rsidDel="00000000" w:rsidR="00000000" w:rsidRPr="00000000">
        <w:rPr>
          <w:b w:val="1"/>
          <w:color w:val="444444"/>
          <w:sz w:val="19"/>
          <w:szCs w:val="19"/>
          <w:u w:val="single"/>
          <w:rtl w:val="0"/>
        </w:rPr>
        <w:t xml:space="preserve">(Job 2 ) HARDWARE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114300</wp:posOffset>
            </wp:positionV>
            <wp:extent cx="598124" cy="598124"/>
            <wp:effectExtent b="0" l="0" r="0" t="0"/>
            <wp:wrapNone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24" cy="598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2532225</wp:posOffset>
            </wp:positionH>
            <wp:positionV relativeFrom="paragraph">
              <wp:posOffset>185114</wp:posOffset>
            </wp:positionV>
            <wp:extent cx="666750" cy="666750"/>
            <wp:effectExtent b="0" l="0" r="0" t="0"/>
            <wp:wrapNone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AMD Ryzen 5 5600X (3.7 GHz)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243511</wp:posOffset>
            </wp:positionV>
            <wp:extent cx="679369" cy="679369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369" cy="679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ASUS TUF GAMING B550-PLUS WIFI II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DDR4 Kingston Fury Beast - 8 Go (2 x 4 Go) 3200 MHz - CAS 16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228600</wp:posOffset>
            </wp:positionV>
            <wp:extent cx="666750" cy="600075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Corsair H100X Hydro Series - 240 mm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197979</wp:posOffset>
            </wp:positionV>
            <wp:extent cx="461163" cy="461163"/>
            <wp:effectExtent b="0" l="0" r="0" t="0"/>
            <wp:wrapNone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63" cy="46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Arctic MX-2 - 4 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186361</wp:posOffset>
            </wp:positionV>
            <wp:extent cx="600075" cy="600075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Nvidia Geforce RTX 3060 Ti Founders Edition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133350</wp:posOffset>
            </wp:positionV>
            <wp:extent cx="666750" cy="666750"/>
            <wp:effectExtent b="0" l="0" r="0" t="0"/>
            <wp:wrapNone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Crucial P2 500 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228600</wp:posOffset>
            </wp:positionV>
            <wp:extent cx="523875" cy="523875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Crucial BX500 1 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123825</wp:posOffset>
            </wp:positionV>
            <wp:extent cx="600075" cy="600075"/>
            <wp:effectExtent b="0" l="0" r="0" t="0"/>
            <wp:wrapNone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16" w:lineRule="auto"/>
        <w:ind w:left="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MSI MPG GUNGNIR 110R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161925</wp:posOffset>
            </wp:positionV>
            <wp:extent cx="666750" cy="666750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16" w:lineRule="auto"/>
        <w:ind w:left="160" w:right="160" w:firstLine="0"/>
        <w:rPr>
          <w:b w:val="1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16" w:lineRule="auto"/>
        <w:ind w:right="160"/>
        <w:rPr>
          <w:b w:val="1"/>
          <w:color w:val="444444"/>
          <w:sz w:val="19"/>
          <w:szCs w:val="19"/>
        </w:rPr>
      </w:pPr>
      <w:r w:rsidDel="00000000" w:rsidR="00000000" w:rsidRPr="00000000">
        <w:rPr>
          <w:b w:val="1"/>
          <w:color w:val="444444"/>
          <w:sz w:val="19"/>
          <w:szCs w:val="19"/>
          <w:rtl w:val="0"/>
        </w:rPr>
        <w:t xml:space="preserve">Be Quiet! System Power 9 CM - 700W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d5c5c"/>
          <w:sz w:val="36"/>
          <w:szCs w:val="36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Prix actuel </w:t>
      </w: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cd5c5c"/>
          <w:sz w:val="36"/>
          <w:szCs w:val="36"/>
          <w:highlight w:val="white"/>
          <w:rtl w:val="0"/>
        </w:rPr>
        <w:t xml:space="preserve">1469.92 €      </w:t>
      </w:r>
    </w:p>
    <w:p w:rsidR="00000000" w:rsidDel="00000000" w:rsidP="00000000" w:rsidRDefault="00000000" w:rsidRPr="00000000" w14:paraId="00000023">
      <w:pPr>
        <w:rPr>
          <w:b w:val="1"/>
          <w:color w:val="cd5c5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d5c5c"/>
          <w:sz w:val="36"/>
          <w:szCs w:val="36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Prix de lancement </w:t>
      </w: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cd5c5c"/>
          <w:sz w:val="36"/>
          <w:szCs w:val="36"/>
          <w:highlight w:val="white"/>
          <w:rtl w:val="0"/>
        </w:rPr>
        <w:t xml:space="preserve">1375.92 €</w:t>
      </w:r>
    </w:p>
    <w:p w:rsidR="00000000" w:rsidDel="00000000" w:rsidP="00000000" w:rsidRDefault="00000000" w:rsidRPr="00000000" w14:paraId="00000025">
      <w:pPr>
        <w:rPr>
          <w:b w:val="1"/>
          <w:color w:val="cd5c5c"/>
          <w:sz w:val="36"/>
          <w:szCs w:val="36"/>
          <w:highlight w:val="white"/>
        </w:rPr>
      </w:pPr>
      <w:r w:rsidDel="00000000" w:rsidR="00000000" w:rsidRPr="00000000">
        <w:rPr>
          <w:b w:val="1"/>
          <w:color w:val="cd5c5c"/>
          <w:sz w:val="36"/>
          <w:szCs w:val="3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: Le CPU AMD Ryzen 5 5600X est le meilleur rapport qualité prix pour du gaming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5f5f5" w:val="clear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3.7 GHz (Base)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5f5f5" w:val="clear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4.6 GHz (Boost)</w:t>
      </w:r>
    </w:p>
    <w:p w:rsidR="00000000" w:rsidDel="00000000" w:rsidP="00000000" w:rsidRDefault="00000000" w:rsidRPr="00000000" w14:paraId="00000029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Nombre de coeurs</w:t>
      </w:r>
      <w:r w:rsidDel="00000000" w:rsidR="00000000" w:rsidRPr="00000000">
        <w:rPr>
          <w:color w:val="444444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A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Nombre de threads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2B">
      <w:pPr>
        <w:rPr>
          <w:color w:val="444444"/>
          <w:sz w:val="24"/>
          <w:szCs w:val="24"/>
          <w:shd w:fill="f5f5f5" w:val="clear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Prise en charge mémoire</w:t>
      </w:r>
      <w:r w:rsidDel="00000000" w:rsidR="00000000" w:rsidRPr="00000000">
        <w:rPr>
          <w:color w:val="444444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Canaux mémoire : 2 (dual channel)</w:t>
      </w:r>
    </w:p>
    <w:p w:rsidR="00000000" w:rsidDel="00000000" w:rsidP="00000000" w:rsidRDefault="00000000" w:rsidRPr="00000000" w14:paraId="0000002D">
      <w:pPr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Mémoire prise en charge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DDR4 : 3200 MHz 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44444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 : la carte mère est adapté pour le CPU (AMD) est optimisé pour le gaming avec sa carte wifi intégrée </w:t>
        <w:br w:type="textWrapping"/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CPU AMD Ryzen de 3xxx/5xxx compatible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444444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AM4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1 x HDMI 2.1 (résolution max. 4K@60Hz)</w:t>
      </w:r>
    </w:p>
    <w:p w:rsidR="00000000" w:rsidDel="00000000" w:rsidP="00000000" w:rsidRDefault="00000000" w:rsidRPr="00000000" w14:paraId="0000003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1 x DisplayPort 1.2</w:t>
        <w:br w:type="textWrapping"/>
        <w:t xml:space="preserve">large compatibilité pour la Ram DDR4 (max. 128 Go DDR4 4866(OC) / 4800(OC) / 4600(OC) / 4466(OC) / 4400(OC) / 4333(OC) / 4266(OC) / 4200(OC) / 4133(OC) / 4000(OC) / 3866(OC) / 3733(OC) / 3600(OC) / 3466(OC) / 3400(OC) / 3333(OC) / 3200 / 3000 / 2933 / 2800 / 2666 / 2400 / 2133 MHz, ECC et non-ECC, un-buffered memory) OC = OVERCLOCK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44444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3: la RAM DDR4 3200 MHz en dual chanel (2x8Go) adapté pour le CPU et la carte mère </w:t>
        <w:br w:type="textWrapping"/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Capacité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16 Go (2 x 8 Go)</w:t>
      </w:r>
    </w:p>
    <w:p w:rsidR="00000000" w:rsidDel="00000000" w:rsidP="00000000" w:rsidRDefault="00000000" w:rsidRPr="00000000" w14:paraId="00000036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Norme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PC-25600</w:t>
      </w:r>
    </w:p>
    <w:p w:rsidR="00000000" w:rsidDel="00000000" w:rsidP="00000000" w:rsidRDefault="00000000" w:rsidRPr="00000000" w14:paraId="00000037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16-18-18</w:t>
      </w:r>
    </w:p>
    <w:p w:rsidR="00000000" w:rsidDel="00000000" w:rsidP="00000000" w:rsidRDefault="00000000" w:rsidRPr="00000000" w14:paraId="00000038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Low-Profile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Oui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 Watercooling autonome compatible socket AMD AM4 (sors l’air chaud à l'extérieur de l'ordinateur)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Dimensions (H x L x P)</w:t>
      </w:r>
    </w:p>
    <w:p w:rsidR="00000000" w:rsidDel="00000000" w:rsidP="00000000" w:rsidRDefault="00000000" w:rsidRPr="00000000" w14:paraId="0000003C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275 x 120 x 27 mm</w:t>
      </w:r>
    </w:p>
    <w:p w:rsidR="00000000" w:rsidDel="00000000" w:rsidP="00000000" w:rsidRDefault="00000000" w:rsidRPr="00000000" w14:paraId="0000003D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Pâte thermique</w:t>
      </w:r>
      <w:r w:rsidDel="00000000" w:rsidR="00000000" w:rsidRPr="00000000">
        <w:rPr>
          <w:color w:val="444444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Oui (pré-appliquée)</w:t>
      </w:r>
    </w:p>
    <w:p w:rsidR="00000000" w:rsidDel="00000000" w:rsidP="00000000" w:rsidRDefault="00000000" w:rsidRPr="00000000" w14:paraId="0000003E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Nombre de ventilateurs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F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Niveau de bruit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28.3 dB</w:t>
      </w:r>
    </w:p>
    <w:p w:rsidR="00000000" w:rsidDel="00000000" w:rsidP="00000000" w:rsidRDefault="00000000" w:rsidRPr="00000000" w14:paraId="00000040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Vitesse de rotation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600 - 1700 trs/min</w:t>
      </w:r>
    </w:p>
    <w:p w:rsidR="00000000" w:rsidDel="00000000" w:rsidP="00000000" w:rsidRDefault="00000000" w:rsidRPr="00000000" w14:paraId="00000041">
      <w:pPr>
        <w:shd w:fill="ffffff" w:val="clear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Compatibilité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Intel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: LGA 2066 / 2011(-V3) / 1366 / 1200 / 1150 / 1151 / 1155 / 1156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AMD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: AM4 / AM2(+) / AM3(+) / FM1 / FM2(+)</w:t>
      </w:r>
    </w:p>
    <w:p w:rsidR="00000000" w:rsidDel="00000000" w:rsidP="00000000" w:rsidRDefault="00000000" w:rsidRPr="00000000" w14:paraId="00000044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 Le GPU Nvidia Geforce RTX 3060 Ti Founders édition meilleur rapport qualité prix mais difficile à trouver “disponible”</w:t>
      </w:r>
    </w:p>
    <w:p w:rsidR="00000000" w:rsidDel="00000000" w:rsidP="00000000" w:rsidRDefault="00000000" w:rsidRPr="00000000" w14:paraId="00000046">
      <w:pPr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Fréquence processeur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1440MHz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Fréquence mémoire vive de base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1750MHz</w:t>
      </w:r>
    </w:p>
    <w:p w:rsidR="00000000" w:rsidDel="00000000" w:rsidP="00000000" w:rsidRDefault="00000000" w:rsidRPr="00000000" w14:paraId="00000048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Type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GDDR 6</w:t>
      </w:r>
    </w:p>
    <w:p w:rsidR="00000000" w:rsidDel="00000000" w:rsidP="00000000" w:rsidRDefault="00000000" w:rsidRPr="00000000" w14:paraId="00000049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Interface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PCI-E x16 4.0</w:t>
      </w:r>
    </w:p>
    <w:p w:rsidR="00000000" w:rsidDel="00000000" w:rsidP="00000000" w:rsidRDefault="00000000" w:rsidRPr="00000000" w14:paraId="0000004A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Connectique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HDMI : 1 Displayport : 3</w:t>
      </w:r>
    </w:p>
    <w:p w:rsidR="00000000" w:rsidDel="00000000" w:rsidP="00000000" w:rsidRDefault="00000000" w:rsidRPr="00000000" w14:paraId="0000004B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 Le stockage NVMe offre le débit le plus élevé et les délais de réponse les plus courts.(parfait pour l’os et les jeux) </w:t>
      </w:r>
    </w:p>
    <w:p w:rsidR="00000000" w:rsidDel="00000000" w:rsidP="00000000" w:rsidRDefault="00000000" w:rsidRPr="00000000" w14:paraId="0000004D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Format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M.2 (Type 2280)</w:t>
      </w:r>
    </w:p>
    <w:p w:rsidR="00000000" w:rsidDel="00000000" w:rsidP="00000000" w:rsidRDefault="00000000" w:rsidRPr="00000000" w14:paraId="0000004E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Capacité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500 Go</w:t>
      </w:r>
    </w:p>
    <w:p w:rsidR="00000000" w:rsidDel="00000000" w:rsidP="00000000" w:rsidRDefault="00000000" w:rsidRPr="00000000" w14:paraId="0000004F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Interface de Transfert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NVMe (PCI-E 3.0 4x)</w:t>
      </w:r>
    </w:p>
    <w:p w:rsidR="00000000" w:rsidDel="00000000" w:rsidP="00000000" w:rsidRDefault="00000000" w:rsidRPr="00000000" w14:paraId="00000050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Vitesse Lecture / Ecriture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Jusqu'à 2300 Mo/s - 940 Mo/s</w:t>
      </w:r>
    </w:p>
    <w:p w:rsidR="00000000" w:rsidDel="00000000" w:rsidP="00000000" w:rsidRDefault="00000000" w:rsidRPr="00000000" w14:paraId="00000051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Type de mémoire Flash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TLC 3D ou QLC 3D (variable selon arrivage)</w:t>
      </w:r>
    </w:p>
    <w:p w:rsidR="00000000" w:rsidDel="00000000" w:rsidP="00000000" w:rsidRDefault="00000000" w:rsidRPr="00000000" w14:paraId="00000052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Cache DRAM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Non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 Le SSD (Solid State Drive) la technologie précédant NVMe essentiellement choisit pour sa capacité de stockage et sa rapidité (fichier, média etc)</w:t>
      </w:r>
    </w:p>
    <w:p w:rsidR="00000000" w:rsidDel="00000000" w:rsidP="00000000" w:rsidRDefault="00000000" w:rsidRPr="00000000" w14:paraId="00000055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Format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2.5" / 7 mm d'épaisseur</w:t>
      </w:r>
    </w:p>
    <w:p w:rsidR="00000000" w:rsidDel="00000000" w:rsidP="00000000" w:rsidRDefault="00000000" w:rsidRPr="00000000" w14:paraId="00000056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Capacité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 To</w:t>
      </w:r>
    </w:p>
    <w:p w:rsidR="00000000" w:rsidDel="00000000" w:rsidP="00000000" w:rsidRDefault="00000000" w:rsidRPr="00000000" w14:paraId="00000057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Interface de Transfert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SATA III</w:t>
      </w:r>
    </w:p>
    <w:p w:rsidR="00000000" w:rsidDel="00000000" w:rsidP="00000000" w:rsidRDefault="00000000" w:rsidRPr="00000000" w14:paraId="00000058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Vitesse Lecture / Écriture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Jusqu'à 540 Mo/s - 500 Mo/s</w:t>
      </w:r>
    </w:p>
    <w:p w:rsidR="00000000" w:rsidDel="00000000" w:rsidP="00000000" w:rsidRDefault="00000000" w:rsidRPr="00000000" w14:paraId="00000059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Type de mémoire Flash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TLC 3D NAND</w:t>
      </w:r>
    </w:p>
    <w:p w:rsidR="00000000" w:rsidDel="00000000" w:rsidP="00000000" w:rsidRDefault="00000000" w:rsidRPr="00000000" w14:paraId="0000005A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Cache DRAM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Non</w:t>
      </w:r>
    </w:p>
    <w:p w:rsidR="00000000" w:rsidDel="00000000" w:rsidP="00000000" w:rsidRDefault="00000000" w:rsidRPr="00000000" w14:paraId="0000005B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MTBF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1.5 millions d'heures</w:t>
      </w:r>
    </w:p>
    <w:p w:rsidR="00000000" w:rsidDel="00000000" w:rsidP="00000000" w:rsidRDefault="00000000" w:rsidRPr="00000000" w14:paraId="0000005C">
      <w:pPr>
        <w:rPr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44444"/>
          <w:sz w:val="65"/>
          <w:szCs w:val="65"/>
        </w:rPr>
      </w:pPr>
      <w:r w:rsidDel="00000000" w:rsidR="00000000" w:rsidRPr="00000000">
        <w:rPr>
          <w:sz w:val="28"/>
          <w:szCs w:val="28"/>
          <w:rtl w:val="0"/>
        </w:rPr>
        <w:t xml:space="preserve">8: Un boîtier à 3 ventilateurs en façade et un à l'arrière pour un flux d’air optimisé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Type de châssis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Boîtier Moyen Tour</w:t>
      </w:r>
    </w:p>
    <w:p w:rsidR="00000000" w:rsidDel="00000000" w:rsidP="00000000" w:rsidRDefault="00000000" w:rsidRPr="00000000" w14:paraId="0000005F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Dimensions du boîtier (L x P x H)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215 x 430 x 450 mm</w:t>
      </w:r>
    </w:p>
    <w:p w:rsidR="00000000" w:rsidDel="00000000" w:rsidP="00000000" w:rsidRDefault="00000000" w:rsidRPr="00000000" w14:paraId="00000060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Carte Mère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ATX / Micro ATX / Mini-ITX</w:t>
      </w:r>
    </w:p>
    <w:p w:rsidR="00000000" w:rsidDel="00000000" w:rsidP="00000000" w:rsidRDefault="00000000" w:rsidRPr="00000000" w14:paraId="00000061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Cartes graphiques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Jusqu'à 340 mm</w:t>
      </w:r>
    </w:p>
    <w:p w:rsidR="00000000" w:rsidDel="00000000" w:rsidP="00000000" w:rsidRDefault="00000000" w:rsidRPr="00000000" w14:paraId="00000062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Ventirad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Jusqu'à 170 mm</w:t>
      </w:r>
    </w:p>
    <w:p w:rsidR="00000000" w:rsidDel="00000000" w:rsidP="00000000" w:rsidRDefault="00000000" w:rsidRPr="00000000" w14:paraId="00000063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Alimentation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Max. 250 mm (sans cage HDD)</w:t>
      </w:r>
    </w:p>
    <w:p w:rsidR="00000000" w:rsidDel="00000000" w:rsidP="00000000" w:rsidRDefault="00000000" w:rsidRPr="00000000" w14:paraId="00000064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Emplacements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3.5"/2.5" : 2 internes</w:t>
      </w:r>
    </w:p>
    <w:p w:rsidR="00000000" w:rsidDel="00000000" w:rsidP="00000000" w:rsidRDefault="00000000" w:rsidRPr="00000000" w14:paraId="00000065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2.5" : 2 internes</w:t>
      </w:r>
    </w:p>
    <w:p w:rsidR="00000000" w:rsidDel="00000000" w:rsidP="00000000" w:rsidRDefault="00000000" w:rsidRPr="00000000" w14:paraId="00000066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Connectique en façade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2 x USB 3.0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1 x USB 3.1 Type C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1 x prise micro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1 x prise casque</w:t>
      </w:r>
    </w:p>
    <w:p w:rsidR="00000000" w:rsidDel="00000000" w:rsidP="00000000" w:rsidRDefault="00000000" w:rsidRPr="00000000" w14:paraId="0000006B">
      <w:pPr>
        <w:shd w:fill="f5f5f5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Refroidissement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Ventilateurs inclus 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Façade : 3 x 120 mm ARGB (3 broches)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Arrière: 1 x 120 mm ARGB (3 broches)</w:t>
      </w:r>
    </w:p>
    <w:p w:rsidR="00000000" w:rsidDel="00000000" w:rsidP="00000000" w:rsidRDefault="00000000" w:rsidRPr="00000000" w14:paraId="0000006E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Emplacements supplémentaires :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Haut : 2 x 120 / 140 mm</w:t>
      </w:r>
    </w:p>
    <w:p w:rsidR="00000000" w:rsidDel="00000000" w:rsidP="00000000" w:rsidRDefault="00000000" w:rsidRPr="00000000" w14:paraId="0000006F">
      <w:pPr>
        <w:shd w:fill="f5f5f5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Radiateur watercooling 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Façade : 120 / 140 / 240 / 280 / 360 mm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Haut : 120 / 240 mm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Arrière : 120 mm</w:t>
      </w:r>
    </w:p>
    <w:p w:rsidR="00000000" w:rsidDel="00000000" w:rsidP="00000000" w:rsidRDefault="00000000" w:rsidRPr="00000000" w14:paraId="00000073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Poids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7.9 Kg</w:t>
      </w:r>
    </w:p>
    <w:p w:rsidR="00000000" w:rsidDel="00000000" w:rsidP="00000000" w:rsidRDefault="00000000" w:rsidRPr="00000000" w14:paraId="00000074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Ports d'extension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: Alimentation 700w une 550w pourrait être fonctionnel mais pas optimal </w:t>
      </w:r>
    </w:p>
    <w:p w:rsidR="00000000" w:rsidDel="00000000" w:rsidP="00000000" w:rsidRDefault="00000000" w:rsidRPr="00000000" w14:paraId="00000077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Puissance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700 W</w:t>
      </w:r>
    </w:p>
    <w:p w:rsidR="00000000" w:rsidDel="00000000" w:rsidP="00000000" w:rsidRDefault="00000000" w:rsidRPr="00000000" w14:paraId="00000078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Rendement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80+ Bronze</w:t>
      </w:r>
    </w:p>
    <w:p w:rsidR="00000000" w:rsidDel="00000000" w:rsidP="00000000" w:rsidRDefault="00000000" w:rsidRPr="00000000" w14:paraId="00000079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Dimensions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150 x 140 x 86 mm</w:t>
      </w:r>
    </w:p>
    <w:p w:rsidR="00000000" w:rsidDel="00000000" w:rsidP="00000000" w:rsidRDefault="00000000" w:rsidRPr="00000000" w14:paraId="0000007A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Fiches SATA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7B">
      <w:pPr>
        <w:shd w:fill="f5f5f5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Fiches PCI-E (6+2 broches)</w:t>
      </w:r>
    </w:p>
    <w:p w:rsidR="00000000" w:rsidDel="00000000" w:rsidP="00000000" w:rsidRDefault="00000000" w:rsidRPr="00000000" w14:paraId="0000007C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Autres connecteurs</w:t>
      </w:r>
    </w:p>
    <w:p w:rsidR="00000000" w:rsidDel="00000000" w:rsidP="00000000" w:rsidRDefault="00000000" w:rsidRPr="00000000" w14:paraId="0000007E">
      <w:pPr>
        <w:shd w:fill="ffffff" w:val="clea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1 x CM 20+4 broches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1 x CPU (12V) 4+4 broches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2 x Molex 4 broches</w:t>
      </w:r>
    </w:p>
    <w:p w:rsidR="00000000" w:rsidDel="00000000" w:rsidP="00000000" w:rsidRDefault="00000000" w:rsidRPr="00000000" w14:paraId="00000082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Modularité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Semi-Modulaire</w:t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Ventilateur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120 mm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PWM</w:t>
      </w:r>
    </w:p>
    <w:p w:rsidR="00000000" w:rsidDel="00000000" w:rsidP="00000000" w:rsidRDefault="00000000" w:rsidRPr="00000000" w14:paraId="00000084">
      <w:pPr>
        <w:shd w:fill="f5f5f5" w:val="clear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Nombre de rails 12V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85">
      <w:pPr>
        <w:shd w:fill="ffffff" w:val="clea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Charge maximale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56A - 672W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0.jpg"/><Relationship Id="rId13" Type="http://schemas.openxmlformats.org/officeDocument/2006/relationships/image" Target="media/image3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4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