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DCA35" w14:textId="2ECDEBD7" w:rsidR="0026152E" w:rsidRDefault="00543D07" w:rsidP="0026152E">
      <w:pPr>
        <w:pStyle w:val="Heading1"/>
        <w:jc w:val="center"/>
      </w:pPr>
      <w:r>
        <w:t>Protocol: quantifying the performance cost of inherently interpretable machine learning for the prediction of post-sepsis outcomes</w:t>
      </w:r>
    </w:p>
    <w:p w14:paraId="64C649C4" w14:textId="2608C28A" w:rsidR="0026152E" w:rsidRDefault="0026152E" w:rsidP="0026152E"/>
    <w:p w14:paraId="391BF5E9" w14:textId="7280038C" w:rsidR="0026152E" w:rsidRDefault="004C43C5" w:rsidP="0026152E">
      <w:pPr>
        <w:pStyle w:val="Heading2"/>
      </w:pPr>
      <w:r>
        <w:t xml:space="preserve">1. </w:t>
      </w:r>
      <w:r w:rsidR="0026152E">
        <w:t>Background</w:t>
      </w:r>
    </w:p>
    <w:p w14:paraId="5C163F33" w14:textId="0BD358E1" w:rsidR="00E9025A" w:rsidRDefault="004731EA" w:rsidP="00E9025A">
      <w:r>
        <w:t>Machine learning</w:t>
      </w:r>
      <w:r w:rsidR="00515A44">
        <w:t xml:space="preserve"> (ML)</w:t>
      </w:r>
      <w:r>
        <w:t xml:space="preserve"> techniques have </w:t>
      </w:r>
      <w:r w:rsidR="00141AC4">
        <w:t>often</w:t>
      </w:r>
      <w:r>
        <w:t xml:space="preserve"> been applied to </w:t>
      </w:r>
      <w:r w:rsidR="00141AC4">
        <w:t xml:space="preserve">predict sepsis outcomes </w:t>
      </w:r>
      <w:r w:rsidR="00141AC4">
        <w:fldChar w:fldCharType="begin"/>
      </w:r>
      <w:r w:rsidR="00495294">
        <w:instrText xml:space="preserve"> ADDIN ZOTERO_ITEM CSL_CITATION {"citationID":"56kmaYIi","properties":{"formattedCitation":"(1)","plainCitation":"(1)","noteIndex":0},"citationItems":[{"id":152,"uris":["http://zotero.org/users/17795982/items/GGMETHU3"],"itemData":{"id":152,"type":"article-journal","container-title":"BMC Medical Informatics and Decision Making","DOI":"10.1186/s12911-025-03286-z","ISSN":"1472-6947","issue":"1","journalAbbreviation":"BMC Med Inform Decis Mak","language":"en","page":"16","source":"DOI.org (Crossref)","title":"Sepsis mortality prediction using machine learning and deep learning - a systematic review","volume":"26","author":[{"family":"AbuHaweeleh","given":"Mohannad N."},{"family":"Chowdhury","given":"Adiba Tabassum"},{"family":"Newaz","given":"Mehrin"},{"family":"Saha","given":"Purnata"},{"family":"Islam","given":"Khandaker Reajul"},{"family":"Kumar","given":"Jaya"},{"family":"Chowdhury","given":"Muhammad E. H."},{"family":"Pedersen","given":"Shona"}],"issued":{"date-parts":[["2025",12,10]]}}}],"schema":"https://github.com/citation-style-language/schema/raw/master/csl-citation.json"} </w:instrText>
      </w:r>
      <w:r w:rsidR="00141AC4">
        <w:fldChar w:fldCharType="separate"/>
      </w:r>
      <w:r w:rsidR="00495294" w:rsidRPr="00495294">
        <w:rPr>
          <w:rFonts w:ascii="Calibri" w:hAnsi="Calibri" w:cs="Calibri"/>
        </w:rPr>
        <w:t>(1)</w:t>
      </w:r>
      <w:r w:rsidR="00141AC4">
        <w:fldChar w:fldCharType="end"/>
      </w:r>
      <w:r w:rsidR="002E3AEC">
        <w:t>.  However,</w:t>
      </w:r>
      <w:r w:rsidR="00497905">
        <w:t xml:space="preserve"> many clinicians have concerns </w:t>
      </w:r>
      <w:r w:rsidR="00565145">
        <w:t>about the lack of interpretability</w:t>
      </w:r>
      <w:r w:rsidR="00975E1A">
        <w:t xml:space="preserve"> of such models</w:t>
      </w:r>
      <w:r w:rsidR="00565145">
        <w:t xml:space="preserve"> </w:t>
      </w:r>
      <w:r w:rsidR="00565145">
        <w:fldChar w:fldCharType="begin"/>
      </w:r>
      <w:r w:rsidR="00495294">
        <w:instrText xml:space="preserve"> ADDIN ZOTERO_ITEM CSL_CITATION {"citationID":"UM0uc97b","properties":{"formattedCitation":"(2,3)","plainCitation":"(2,3)","noteIndex":0},"citationItems":[{"id":136,"uris":["http://zotero.org/users/17795982/items/ALQVND8S"],"itemData":{"id":136,"type":"article-journal","abstract":"The use of black box algorithms in medicine has raised scholarly concerns due to their opaqueness and lack of trustworthiness. Concerns about potential bias, accountability and responsibility, patient autonomy and compromised trust transpire with black box algorithms. These worries connect epistemic concerns with normative issues. In this paper, we outline that black box algorithms are less problematic for epistemic reasons than many scholars seem to believe. By outlining that more transparency in algorithms is not always necessary, and by explaining that computational processes are indeed methodologically opaque to humans, we argue that the reliability of algorithms provides reasons for trusting the outcomes of medical artificial intelligence (AI). To this end, we explain how\n              computational reliabilism\n              , which does not require transparency and supports the reliability of algorithms, justifies the belief that results of medical AI are to be trusted. We also argue that several ethical concerns remain with black box algorithms, even when the results are trustworthy. Having justified knowledge from reliable indicators is, therefore, necessary but not sufficient for normatively justifying physicians to act. This means that deliberation about the results of reliable algorithms is required to find out what is a desirable action. Thus understood, we argue that such challenges should not dismiss the use of black box algorithms altogether but should inform the way in which these algorithms are designed and implemented. When physicians are trained to acquire the necessary skills and expertise, and collaborate with medical informatics and data scientists, black box algorithms can contribute to improving medical care.","container-title":"Journal of Medical Ethics","DOI":"10.1136/medethics-2020-106820","ISSN":"0306-6800, 1473-4257","journalAbbreviation":"J Med Ethics","language":"en","page":"medethics-2020-106820","source":"DOI.org (Crossref)","title":"Who is afraid of black box algorithms? On the epistemological and ethical basis of trust in medical AI","title-short":"Who is afraid of black box algorithms?","author":[{"family":"Durán","given":"Juan Manuel"},{"family":"Jongsma","given":"Karin Rolanda"}],"issued":{"date-parts":[["2021",3,18]]}}},{"id":138,"uris":["http://zotero.org/users/17795982/items/X5V8SMIE"],"itemData":{"id":138,"type":"article-journal","abstract":"BACKGROUND: While artificial intelligence (AI) has emerged as a powerful tool for enhancing diagnostic accuracy and streamlining workflows, key ethical questions remain insufficiently explored—particularly around accountability, transparency, and bias. These challenges become especially critical in domains such as pathology and blood sciences, where opaque AI algorithms and non-representative datasets can impact clinical outcomes. The present work focuses on a single NHS context and does not claim broader generalization.\nMETHODS: We conducted a local qualitative study across multiple healthcare facilities in a single NHS Trust in the West Midlands, United Kingdom, to investigate healthcare professionals’ experiences and perceptions of AI-assisted decision-making. Forty participants—including clinicians, healthcare administrators, and AI developers—took part in semi-structured interviews or focus groups. Transcribed data were analyzed using Braun and Clarke’s thematic analysis framework, allowing us to identify core themes relating to the benefits of AI, ethical challenges, and potential mitigation strategies.\nRESULTS: Participants reported notable gains in diagnostic efficiency and resource allocation, underscoring AI’s potential to reduce turnaround times for routine tests and enhance detection of abnormalities. Nevertheless, accountability surfaced as a pervasive concern: while clinicians felt ultimately liable for patient outcomes, they also relied on AI-generated insights, prompting questions about liability if systems malfunctioned. Transparency emerged as another major theme, with clinicians emphasizing the difficulty of trusting “black box” models that lack clear rationale or interpretability—particularly for rare or complex cases. Bias was repeatedly cited, especially when algorithms underperformed in minority patient groups or in identifying atypical presentations. These issues raised doubts about the fairness and reliability of AIassisted diagnoses.\nCONCLUSIONS: Although AI demonstrates promise for improving efficiency and patient care, unresolved ethical complexities around accountability, transparency, and bias may erode stakeholder confidence and compromise patient safety. Participants called for clearer regulatory frameworks, inclusive training datasets, and stronger clinician–developer collaboration. Future research should incorporate patient perspectives, investigate long-term impacts of AI-driven clinical decisions, and refine ethical guidelines to ensure equitable, responsible AI deployment.\nTRIAL REGISTRATION: : Not applicable.\nSUPPLEMENTARY INFORMATION: The online version contains supplementary material available at 10.1186/s12910-025-01243-z.","container-title":"BMC medical ethics","DOI":"10.1186/s12910-025-01243-z","ISSN":"1472-6939","issue":"1","journalAbbreviation":"BMC Med Ethics","language":"eng","note":"PMID: 40629303\nPMCID: PMC12235780","page":"89","source":"PubMed","title":"Evaluating accountability, transparency, and bias in AI-assisted healthcare decision- making: a qualitative study of healthcare professionals' perspectives in the UK","title-short":"Evaluating accountability, transparency, and bias in AI-assisted healthcare decision- making","volume":"26","author":[{"family":"Nouis","given":"Saoudi Ce"},{"family":"Uren","given":"Victoria"},{"family":"Jariwala","given":"Srushti"}],"issued":{"date-parts":[["2025",7,8]]}}}],"schema":"https://github.com/citation-style-language/schema/raw/master/csl-citation.json"} </w:instrText>
      </w:r>
      <w:r w:rsidR="00565145">
        <w:fldChar w:fldCharType="separate"/>
      </w:r>
      <w:r w:rsidR="00495294" w:rsidRPr="00495294">
        <w:rPr>
          <w:rFonts w:ascii="Calibri" w:hAnsi="Calibri" w:cs="Calibri"/>
        </w:rPr>
        <w:t>(2,3)</w:t>
      </w:r>
      <w:r w:rsidR="00565145">
        <w:fldChar w:fldCharType="end"/>
      </w:r>
      <w:r w:rsidR="00975E1A">
        <w:t>.  Such concerns</w:t>
      </w:r>
      <w:r w:rsidR="00F5758C">
        <w:t xml:space="preserve"> </w:t>
      </w:r>
      <w:r w:rsidR="0018708C">
        <w:t>regarding “black box” models</w:t>
      </w:r>
      <w:r w:rsidR="00401317">
        <w:t xml:space="preserve"> </w:t>
      </w:r>
      <w:r w:rsidR="00F5758C">
        <w:t xml:space="preserve">are likely to </w:t>
      </w:r>
      <w:r w:rsidR="00515A44">
        <w:t xml:space="preserve">present a barrier to widespread </w:t>
      </w:r>
      <w:r w:rsidR="000E03B7">
        <w:t xml:space="preserve">clinical </w:t>
      </w:r>
      <w:r w:rsidR="00515A44">
        <w:t>adoption of ML models.</w:t>
      </w:r>
    </w:p>
    <w:p w14:paraId="1D1FA9AA" w14:textId="1B759334" w:rsidR="00515A44" w:rsidRDefault="00515A44" w:rsidP="00E9025A">
      <w:r>
        <w:t xml:space="preserve">One approach to </w:t>
      </w:r>
      <w:r w:rsidR="00247849">
        <w:t xml:space="preserve">this issue is the use of </w:t>
      </w:r>
      <w:r w:rsidR="00247849" w:rsidRPr="00247849">
        <w:rPr>
          <w:i/>
          <w:iCs/>
        </w:rPr>
        <w:t>post</w:t>
      </w:r>
      <w:r w:rsidR="00247849">
        <w:rPr>
          <w:i/>
          <w:iCs/>
        </w:rPr>
        <w:t xml:space="preserve"> </w:t>
      </w:r>
      <w:r w:rsidR="00247849" w:rsidRPr="00247849">
        <w:rPr>
          <w:i/>
          <w:iCs/>
        </w:rPr>
        <w:t>hoc</w:t>
      </w:r>
      <w:r w:rsidR="00247849">
        <w:t xml:space="preserve"> methods</w:t>
      </w:r>
      <w:r w:rsidR="007C47AF">
        <w:t xml:space="preserve">, </w:t>
      </w:r>
      <w:r w:rsidR="00B364D1">
        <w:t>for example</w:t>
      </w:r>
      <w:r w:rsidR="00E50C90">
        <w:t xml:space="preserve"> </w:t>
      </w:r>
      <w:r w:rsidR="00247849">
        <w:t>to explain feature importance</w:t>
      </w:r>
      <w:r w:rsidR="00E50C90">
        <w:t>.  Examples include</w:t>
      </w:r>
      <w:r w:rsidR="00247849">
        <w:t xml:space="preserve"> </w:t>
      </w:r>
      <w:r w:rsidR="00187B5A">
        <w:t xml:space="preserve">local interpretable model-agnostic explanations (LIME) or Shapley additive explanations (SHAP).  </w:t>
      </w:r>
      <w:r w:rsidR="00F40839">
        <w:t xml:space="preserve">These are now commonly applied </w:t>
      </w:r>
      <w:r w:rsidR="00E9184C">
        <w:t>to models trained to predict sepsis mortality</w:t>
      </w:r>
      <w:r w:rsidR="00F40839">
        <w:t xml:space="preserve"> </w:t>
      </w:r>
      <w:r w:rsidR="00F40839">
        <w:fldChar w:fldCharType="begin"/>
      </w:r>
      <w:r w:rsidR="00495294">
        <w:instrText xml:space="preserve"> ADDIN ZOTERO_ITEM CSL_CITATION {"citationID":"UM1iaANh","properties":{"formattedCitation":"(4)","plainCitation":"(4)","noteIndex":0},"citationItems":[{"id":151,"uris":["http://zotero.org/users/17795982/items/IEY5HNB7"],"itemData":{"id":151,"type":"article-journal","abstract":"Sepsis is a leading cause of mortality in intensive care units (ICUs), and its rapid progression poses significant challenges for early detection. Traditional scoring systems, such as SOFA and APACHE II, provide clinical benchmarks but often fail to capture subtle early signs of deterioration. Machine learning (ML) and deep learning (DL) models have demonstrated strong predictive performance; however, their “black-box” nature limits transparency, clinician trust, and adoption in real-world ICU settings. Explainable artificial intelligence (XAI) clarifies how predictions are derived.","container-title":"BMC Medical Informatics and Decision Making","DOI":"10.1186/s12911-026-03344-0","ISSN":"1472-6947","journalAbbreviation":"BMC Medical Informatics and Decision Making","title":"Explainable AI for critical care: a systematic review of interpretable models for sepsis and ICU mortality prediction","URL":"https://doi.org/10.1186/s12911-026-03344-0","author":[{"family":"Athukorala","given":"V. S."},{"family":"Ilmini","given":"W. M. K. S."}],"issued":{"date-parts":[["2026",2,3]]}}}],"schema":"https://github.com/citation-style-language/schema/raw/master/csl-citation.json"} </w:instrText>
      </w:r>
      <w:r w:rsidR="00F40839">
        <w:fldChar w:fldCharType="separate"/>
      </w:r>
      <w:r w:rsidR="00495294" w:rsidRPr="00495294">
        <w:rPr>
          <w:rFonts w:ascii="Calibri" w:hAnsi="Calibri" w:cs="Calibri"/>
        </w:rPr>
        <w:t>(4)</w:t>
      </w:r>
      <w:r w:rsidR="00F40839">
        <w:fldChar w:fldCharType="end"/>
      </w:r>
      <w:r w:rsidR="00E9184C">
        <w:t>.  However</w:t>
      </w:r>
      <w:r w:rsidR="004359F0">
        <w:t xml:space="preserve">, these are not yet widely interpreted by clinicians and </w:t>
      </w:r>
      <w:r w:rsidR="00B364D1">
        <w:t xml:space="preserve">do not </w:t>
      </w:r>
      <w:r w:rsidR="007A1EB4">
        <w:t>provide direct explanations of</w:t>
      </w:r>
      <w:r w:rsidR="0018708C">
        <w:t xml:space="preserve"> predictions</w:t>
      </w:r>
      <w:r w:rsidR="004359F0">
        <w:t xml:space="preserve"> </w:t>
      </w:r>
      <w:r w:rsidR="00B364D1">
        <w:t xml:space="preserve">in individual cases </w:t>
      </w:r>
      <w:r w:rsidR="004359F0">
        <w:fldChar w:fldCharType="begin"/>
      </w:r>
      <w:r w:rsidR="00495294">
        <w:instrText xml:space="preserve"> ADDIN ZOTERO_ITEM CSL_CITATION {"citationID":"mQ5E2cA1","properties":{"formattedCitation":"(5)","plainCitation":"(5)","noteIndex":0},"citationItems":[{"id":140,"uris":["http://zotero.org/users/17795982/items/9KK463V8"],"itemData":{"id":140,"type":"article-journal","container-title":"The Lancet Digital Health","DOI":"10.1016/S2589-7500(21)00208-9","ISSN":"25897500","issue":"11","journalAbbreviation":"The Lancet Digital Health","language":"en","page":"e745-e750","source":"DOI.org (Crossref)","title":"The false hope of current approaches to explainable artificial intelligence in health care","volume":"3","author":[{"family":"Ghassemi","given":"Marzyeh"},{"family":"Oakden-Rayner","given":"Luke"},{"family":"Beam","given":"Andrew L"}],"issued":{"date-parts":[["2021",11]]}}}],"schema":"https://github.com/citation-style-language/schema/raw/master/csl-citation.json"} </w:instrText>
      </w:r>
      <w:r w:rsidR="004359F0">
        <w:fldChar w:fldCharType="separate"/>
      </w:r>
      <w:r w:rsidR="00495294" w:rsidRPr="00495294">
        <w:rPr>
          <w:rFonts w:ascii="Calibri" w:hAnsi="Calibri" w:cs="Calibri"/>
        </w:rPr>
        <w:t>(5)</w:t>
      </w:r>
      <w:r w:rsidR="004359F0">
        <w:fldChar w:fldCharType="end"/>
      </w:r>
      <w:r w:rsidR="0018708C">
        <w:t>.</w:t>
      </w:r>
    </w:p>
    <w:p w14:paraId="6FD0FAD7" w14:textId="49C40F45" w:rsidR="005845FF" w:rsidRDefault="0018708C" w:rsidP="005845FF">
      <w:r>
        <w:t xml:space="preserve">An </w:t>
      </w:r>
      <w:r w:rsidR="00F95DFA">
        <w:t>alternative</w:t>
      </w:r>
      <w:r>
        <w:t xml:space="preserve"> solution to the </w:t>
      </w:r>
      <w:r w:rsidR="00401317">
        <w:t xml:space="preserve">“black box” problem is </w:t>
      </w:r>
      <w:r w:rsidR="00B364D1">
        <w:t xml:space="preserve">the </w:t>
      </w:r>
      <w:r w:rsidR="00401317">
        <w:t xml:space="preserve">use of inherently interpretable </w:t>
      </w:r>
      <w:r w:rsidR="007A1EB4">
        <w:t xml:space="preserve">(“glass box”) </w:t>
      </w:r>
      <w:r w:rsidR="00AF2E8C">
        <w:t xml:space="preserve">ML models.  Examples include decision trees, rule lists and </w:t>
      </w:r>
      <w:proofErr w:type="spellStart"/>
      <w:r w:rsidR="00AF2E8C">
        <w:t>RuleFit</w:t>
      </w:r>
      <w:proofErr w:type="spellEnd"/>
      <w:r w:rsidR="00AF2E8C">
        <w:t xml:space="preserve">.  The </w:t>
      </w:r>
      <w:proofErr w:type="spellStart"/>
      <w:r w:rsidR="00AF2E8C">
        <w:t>RuleFit</w:t>
      </w:r>
      <w:proofErr w:type="spellEnd"/>
      <w:r w:rsidR="00AF2E8C">
        <w:t xml:space="preserve"> algorithm has previously been used to train a model for </w:t>
      </w:r>
      <w:r w:rsidR="00D840C0">
        <w:t xml:space="preserve">in-hospital mortality </w:t>
      </w:r>
      <w:r w:rsidR="001F1399">
        <w:t xml:space="preserve">prediction </w:t>
      </w:r>
      <w:r w:rsidR="00D840C0">
        <w:t xml:space="preserve">in </w:t>
      </w:r>
      <w:r w:rsidR="001F1399">
        <w:t>sepsis</w:t>
      </w:r>
      <w:r w:rsidR="00AF2E8C">
        <w:t xml:space="preserve"> </w:t>
      </w:r>
      <w:r w:rsidR="00EF0E25">
        <w:fldChar w:fldCharType="begin"/>
      </w:r>
      <w:r w:rsidR="00495294">
        <w:instrText xml:space="preserve"> ADDIN ZOTERO_ITEM CSL_CITATION {"citationID":"toRrGxy4","properties":{"formattedCitation":"(6)","plainCitation":"(6)","noteIndex":0},"citationItems":[{"id":134,"uris":["http://zotero.org/users/17795982/items/97A6PN4X"],"itemData":{"id":134,"type":"article-journal","abstract":"Abstract\n            \n              Background\n              Sepsis, defined as life-threatening organ dysfunction caused by a dysregulated host response to infection, has become one of the major causes of death in Intensive Care Units (ICUs). The heterogeneity and complexity of this syndrome lead to the absence of golden standards for its diagnosis, treatment, and prognosis. The early prediction of in-hospital mortality for sepsis patients is not only meaningful to medical decision making, but more importantly, relates to the well-being of patients.\n            \n            \n              Methods\n              In this paper, a rule discovery and analysis (rule-based) method is used to predict the in-hospital death events of 2021 ICU patients diagnosed with sepsis using the MIMIC-III database. The method mainly includes two phases: rule discovery phase and rule analysis phase. In the rule discovery phase, the RuleFit method is employed to mine multiple hidden rules which are capable to predict individual in-hospital death events. In the rule analysis phase, survival analysis and decomposition analysis are carried out to test and justify the risk prediction ability of these rules. Then by leveraging a subset of these rules, we establish a prediction model that is both more accurate at the in-hospital death prediction task and more interpretable than most comparable methods.\n            \n            \n              Results\n              \n                In our experiment, RuleFit generates 77 risk prediction rules, and the average area under the curve (AUC) of the prediction model based on 62 of these rules reaches 0.781 (\n                \n                  \n                    $$\\pm 0.018$$\n                    \n                      \n                        ±\n                        0.018\n                      \n                    \n                  \n                \n                ) which is comparable to or even better than the AUC of existing methods (i.e., commonly used medical scoring system and benchmark machine learning models). External validation of the prediction power of these 62 rules on another 1468 sepsis patients not included in MIMIC-III in ICU provides further supporting evidence for the superiority of the rule-based method. In addition, we discuss and explain in detail the rules with better risk prediction ability. Glasgow Coma Scale (GCS), serum potassium, and serum bilirubin are found to be the most important risk factors for predicting patient death.\n              \n            \n            \n              Conclusion\n              Our study demonstrates that, with the rule-based method, we could not only make accurate prediction on in-hospital death events of sepsis patients, but also reveal the complex relationship between sepsis-related risk factors through the rules themselves, so as to improve our understanding of the complexity of sepsis as well as its population.","container-title":"BMC Medical Informatics and Decision Making","DOI":"10.1186/s12911-021-01690-9","ISSN":"1472-6947","issue":"1","journalAbbreviation":"BMC Med Inform Decis Mak","language":"en","page":"334","source":"DOI.org (Crossref)","title":"Understanding the complexity of sepsis mortality prediction via rule discovery and analysis: a pilot study","title-short":"Understanding the complexity of sepsis mortality prediction via rule discovery and analysis","volume":"21","author":[{"family":"Wu","given":"Ying"},{"family":"Huang","given":"Shuai"},{"family":"Chang","given":"Xiangyu"}],"issued":{"date-parts":[["2021",11,28]]}}}],"schema":"https://github.com/citation-style-language/schema/raw/master/csl-citation.json"} </w:instrText>
      </w:r>
      <w:r w:rsidR="00EF0E25">
        <w:fldChar w:fldCharType="separate"/>
      </w:r>
      <w:r w:rsidR="00495294" w:rsidRPr="00495294">
        <w:rPr>
          <w:rFonts w:ascii="Calibri" w:hAnsi="Calibri" w:cs="Calibri"/>
        </w:rPr>
        <w:t>(6)</w:t>
      </w:r>
      <w:r w:rsidR="00EF0E25">
        <w:fldChar w:fldCharType="end"/>
      </w:r>
      <w:r w:rsidR="007E1CCF">
        <w:t xml:space="preserve">.  However, </w:t>
      </w:r>
      <w:r w:rsidR="00D87CD7">
        <w:t>the use of such</w:t>
      </w:r>
      <w:r w:rsidR="007E1CCF">
        <w:t xml:space="preserve"> techniques </w:t>
      </w:r>
      <w:r w:rsidR="00D87CD7">
        <w:t xml:space="preserve">for prediction of post-acute outcomes in sepsis survivors has not been </w:t>
      </w:r>
      <w:r w:rsidR="0005794A">
        <w:t>explored</w:t>
      </w:r>
      <w:r w:rsidR="004D2031">
        <w:t>.</w:t>
      </w:r>
    </w:p>
    <w:p w14:paraId="4BC13DC4" w14:textId="77777777" w:rsidR="004D2031" w:rsidRDefault="004D2031" w:rsidP="005845FF"/>
    <w:p w14:paraId="72F7830B" w14:textId="31EDB3BA" w:rsidR="005845FF" w:rsidRDefault="004C43C5" w:rsidP="00335ED2">
      <w:pPr>
        <w:pStyle w:val="Heading2"/>
      </w:pPr>
      <w:r>
        <w:t xml:space="preserve">2. </w:t>
      </w:r>
      <w:r w:rsidR="005845FF">
        <w:t>Research question</w:t>
      </w:r>
    </w:p>
    <w:p w14:paraId="6793C074" w14:textId="1DE37F82" w:rsidR="005845FF" w:rsidRDefault="003312F8" w:rsidP="005845FF">
      <w:r>
        <w:t>What is the performance cost of using</w:t>
      </w:r>
      <w:r w:rsidR="005845FF">
        <w:t xml:space="preserve"> inherently interpretable </w:t>
      </w:r>
      <w:r w:rsidR="00036BE8">
        <w:t xml:space="preserve">ML models </w:t>
      </w:r>
      <w:r>
        <w:t>for</w:t>
      </w:r>
      <w:r w:rsidR="00285C8C">
        <w:t xml:space="preserve"> the</w:t>
      </w:r>
      <w:r w:rsidR="00036BE8">
        <w:t xml:space="preserve"> predict</w:t>
      </w:r>
      <w:r w:rsidR="00285C8C">
        <w:t>ion of</w:t>
      </w:r>
      <w:r w:rsidR="00036BE8">
        <w:t xml:space="preserve"> post-</w:t>
      </w:r>
      <w:r w:rsidR="003B27E1">
        <w:t>acute</w:t>
      </w:r>
      <w:r w:rsidR="00036BE8">
        <w:t xml:space="preserve"> outcomes for patients admitted to critical care with sepsis</w:t>
      </w:r>
      <w:r w:rsidR="003F3907">
        <w:t>?</w:t>
      </w:r>
      <w:r w:rsidR="00D95C90">
        <w:t xml:space="preserve">  </w:t>
      </w:r>
    </w:p>
    <w:p w14:paraId="6A214DFB" w14:textId="77777777" w:rsidR="003C1F39" w:rsidRDefault="003C1F39" w:rsidP="005845FF"/>
    <w:p w14:paraId="59D447C7" w14:textId="6CB77A77" w:rsidR="003C1F39" w:rsidRDefault="003C1F39" w:rsidP="00335ED2">
      <w:pPr>
        <w:pStyle w:val="Heading2"/>
      </w:pPr>
      <w:r>
        <w:t>3. Objectives</w:t>
      </w:r>
    </w:p>
    <w:p w14:paraId="5B1ED7F9" w14:textId="44B6C9FF" w:rsidR="003C1F39" w:rsidRDefault="000D07FF" w:rsidP="00312EA8">
      <w:pPr>
        <w:pStyle w:val="ListParagraph"/>
        <w:numPr>
          <w:ilvl w:val="0"/>
          <w:numId w:val="13"/>
        </w:numPr>
      </w:pPr>
      <w:r>
        <w:t xml:space="preserve">To train models </w:t>
      </w:r>
      <w:r w:rsidR="00895DB2">
        <w:t>that predict</w:t>
      </w:r>
      <w:r w:rsidR="00605703">
        <w:t xml:space="preserve"> death and hospital readmission in </w:t>
      </w:r>
      <w:r w:rsidR="000C00D2">
        <w:t>patients with</w:t>
      </w:r>
      <w:r w:rsidR="00605703">
        <w:t xml:space="preserve"> </w:t>
      </w:r>
      <w:r w:rsidR="000C00D2">
        <w:t>ICU sepsis who survive to hospital discharge</w:t>
      </w:r>
      <w:r w:rsidR="00312EA8">
        <w:t>:</w:t>
      </w:r>
    </w:p>
    <w:p w14:paraId="6C2FE8DB" w14:textId="1CE137C4" w:rsidR="00312EA8" w:rsidRDefault="00312EA8" w:rsidP="00312EA8">
      <w:pPr>
        <w:pStyle w:val="ListParagraph"/>
        <w:numPr>
          <w:ilvl w:val="1"/>
          <w:numId w:val="13"/>
        </w:numPr>
      </w:pPr>
      <w:r>
        <w:t xml:space="preserve">Using inherently interpretable </w:t>
      </w:r>
      <w:r w:rsidR="004C1A58">
        <w:t xml:space="preserve">ML </w:t>
      </w:r>
      <w:r>
        <w:t>methods</w:t>
      </w:r>
    </w:p>
    <w:p w14:paraId="5FC4B472" w14:textId="1C4DDF17" w:rsidR="00312EA8" w:rsidRDefault="00312EA8" w:rsidP="00312EA8">
      <w:pPr>
        <w:pStyle w:val="ListParagraph"/>
        <w:numPr>
          <w:ilvl w:val="1"/>
          <w:numId w:val="13"/>
        </w:numPr>
      </w:pPr>
      <w:r>
        <w:t xml:space="preserve">Using </w:t>
      </w:r>
      <w:r w:rsidR="0017344B">
        <w:t xml:space="preserve">widely-used </w:t>
      </w:r>
      <w:r w:rsidR="004C1A58">
        <w:t>ML</w:t>
      </w:r>
      <w:r w:rsidR="0017344B">
        <w:t xml:space="preserve"> methods</w:t>
      </w:r>
      <w:r w:rsidR="00F900A8">
        <w:t xml:space="preserve"> that are not inherently interpretable</w:t>
      </w:r>
      <w:r w:rsidR="003312F8">
        <w:t xml:space="preserve"> (“black-box”)</w:t>
      </w:r>
      <w:r w:rsidR="00F900A8">
        <w:t>.</w:t>
      </w:r>
    </w:p>
    <w:p w14:paraId="5BA10964" w14:textId="7D590F08" w:rsidR="00312EA8" w:rsidRPr="003C1F39" w:rsidRDefault="00F900A8" w:rsidP="005F6449">
      <w:pPr>
        <w:pStyle w:val="ListParagraph"/>
        <w:numPr>
          <w:ilvl w:val="0"/>
          <w:numId w:val="13"/>
        </w:numPr>
      </w:pPr>
      <w:r>
        <w:t xml:space="preserve">To compare the predictive performance </w:t>
      </w:r>
      <w:r w:rsidR="006C4A41">
        <w:t>of the above models.</w:t>
      </w:r>
    </w:p>
    <w:p w14:paraId="308968D2" w14:textId="77777777" w:rsidR="00036BE8" w:rsidRDefault="00036BE8" w:rsidP="005845FF"/>
    <w:p w14:paraId="4DF53B34" w14:textId="4BDC45A2" w:rsidR="00F95DFA" w:rsidRPr="00F95DFA" w:rsidRDefault="003C1F39" w:rsidP="00F95DFA">
      <w:pPr>
        <w:pStyle w:val="Heading2"/>
      </w:pPr>
      <w:r>
        <w:t>4</w:t>
      </w:r>
      <w:r w:rsidR="00213AD8">
        <w:t xml:space="preserve">. </w:t>
      </w:r>
      <w:r w:rsidR="00F95DFA">
        <w:t xml:space="preserve">Proposed </w:t>
      </w:r>
      <w:r w:rsidR="00C97CAB">
        <w:t>methodology</w:t>
      </w:r>
    </w:p>
    <w:p w14:paraId="57A07BCA" w14:textId="02ED79E6" w:rsidR="00F95DFA" w:rsidRDefault="0046151B" w:rsidP="0046151B">
      <w:pPr>
        <w:pStyle w:val="Heading3"/>
      </w:pPr>
      <w:r>
        <w:t>4</w:t>
      </w:r>
      <w:r w:rsidR="00213AD8">
        <w:t xml:space="preserve">.1 </w:t>
      </w:r>
      <w:r w:rsidR="00F95DFA">
        <w:t>Data source</w:t>
      </w:r>
      <w:r w:rsidR="00176850">
        <w:t xml:space="preserve"> and study population</w:t>
      </w:r>
    </w:p>
    <w:p w14:paraId="37DB1BC2" w14:textId="05AFDCA9" w:rsidR="00F95DFA" w:rsidRDefault="005B2F28" w:rsidP="00F95DFA">
      <w:r>
        <w:t xml:space="preserve">Data will be derived from the MIMIC-IV database </w:t>
      </w:r>
      <w:r>
        <w:fldChar w:fldCharType="begin"/>
      </w:r>
      <w:r>
        <w:instrText xml:space="preserve"> ADDIN ZOTERO_ITEM CSL_CITATION {"citationID":"pxqLIRUf","properties":{"formattedCitation":"(7)","plainCitation":"(7)","noteIndex":0},"citationItems":[{"id":179,"uris":["http://zotero.org/users/17795982/items/5XJWTSCI"],"itemData":{"id":179,"type":"article-journal","abstract":"Abstract\n            Digital data collection during routine clinical practice is now ubiquitous within hospitals. The data contains valuable information on the care of patients and their response to treatments, offering exciting opportunities for research. Typically, data are stored within archival systems that are not intended to support research. These systems are often inaccessible to researchers and structured for optimal storage, rather than interpretability and analysis. Here we present MIMIC-IV, a publicly available database sourced from the electronic health record of the Beth Israel Deaconess Medical Center. Information available includes patient measurements, orders, diagnoses, procedures, treatments, and deidentified free-text clinical notes. MIMIC-IV is intended to support a wide array of research studies and educational material, helping to reduce barriers to conducting clinical research.","container-title":"Scientific Data","DOI":"10.1038/s41597-022-01899-x","ISSN":"2052-4463","issue":"1","journalAbbreviation":"Sci Data","language":"en","page":"1","source":"DOI.org (Crossref)","title":"MIMIC-IV, a freely accessible electronic health record dataset","volume":"10","author":[{"family":"Johnson","given":"Alistair E. W."},{"family":"Bulgarelli","given":"Lucas"},{"family":"Shen","given":"Lu"},{"family":"Gayles","given":"Alvin"},{"family":"Shammout","given":"Ayad"},{"family":"Horng","given":"Steven"},{"family":"Pollard","given":"Tom J."},{"family":"Hao","given":"Sicheng"},{"family":"Moody","given":"Benjamin"},{"family":"Gow","given":"Brian"},{"family":"Lehman","given":"Li-wei H."},{"family":"Celi","given":"Leo A."},{"family":"Mark","given":"Roger G."}],"issued":{"date-parts":[["2023",1,3]]}}}],"schema":"https://github.com/citation-style-language/schema/raw/master/csl-citation.json"} </w:instrText>
      </w:r>
      <w:r>
        <w:fldChar w:fldCharType="separate"/>
      </w:r>
      <w:r w:rsidRPr="005B2F28">
        <w:rPr>
          <w:rFonts w:ascii="Calibri" w:hAnsi="Calibri" w:cs="Calibri"/>
        </w:rPr>
        <w:t>(7)</w:t>
      </w:r>
      <w:r>
        <w:fldChar w:fldCharType="end"/>
      </w:r>
      <w:r w:rsidR="004867A8">
        <w:t>.</w:t>
      </w:r>
      <w:r w:rsidR="00052A8E">
        <w:t xml:space="preserve"> </w:t>
      </w:r>
    </w:p>
    <w:p w14:paraId="3D3B8080" w14:textId="0D616E5E" w:rsidR="00D00507" w:rsidRDefault="009A2B83" w:rsidP="00F95DFA">
      <w:r>
        <w:t xml:space="preserve">Inclusion criteria </w:t>
      </w:r>
      <w:r w:rsidR="00D00507">
        <w:t>will be as follows:</w:t>
      </w:r>
    </w:p>
    <w:p w14:paraId="6E93987E" w14:textId="13663930" w:rsidR="00D00507" w:rsidRDefault="00D00507" w:rsidP="00D00507">
      <w:pPr>
        <w:pStyle w:val="ListParagraph"/>
        <w:numPr>
          <w:ilvl w:val="0"/>
          <w:numId w:val="3"/>
        </w:numPr>
      </w:pPr>
      <w:r>
        <w:t>Admitted to the ICU</w:t>
      </w:r>
      <w:r w:rsidR="009C181E">
        <w:t xml:space="preserve"> for </w:t>
      </w:r>
      <w:r w:rsidR="00AE557B">
        <w:rPr>
          <w:rFonts w:cstheme="minorHAnsi"/>
        </w:rPr>
        <w:t>≥</w:t>
      </w:r>
      <w:r w:rsidR="00AE557B">
        <w:t>12 hours</w:t>
      </w:r>
    </w:p>
    <w:p w14:paraId="74CECF2F" w14:textId="63FB5D26" w:rsidR="00D00507" w:rsidRDefault="00D00507" w:rsidP="00D00507">
      <w:pPr>
        <w:pStyle w:val="ListParagraph"/>
        <w:numPr>
          <w:ilvl w:val="0"/>
          <w:numId w:val="3"/>
        </w:numPr>
      </w:pPr>
      <w:r>
        <w:t xml:space="preserve">Age </w:t>
      </w:r>
      <w:r w:rsidR="00002E83">
        <w:rPr>
          <w:rFonts w:cstheme="minorHAnsi"/>
        </w:rPr>
        <w:t>≥</w:t>
      </w:r>
      <w:r>
        <w:t>18 years</w:t>
      </w:r>
    </w:p>
    <w:p w14:paraId="07FA8CF9" w14:textId="4A3C6215" w:rsidR="00D00507" w:rsidRDefault="000D4609" w:rsidP="00D00507">
      <w:pPr>
        <w:pStyle w:val="ListParagraph"/>
        <w:numPr>
          <w:ilvl w:val="0"/>
          <w:numId w:val="3"/>
        </w:numPr>
      </w:pPr>
      <w:r>
        <w:lastRenderedPageBreak/>
        <w:t xml:space="preserve">Meets diagnostic criteria for sepsis </w:t>
      </w:r>
      <w:r w:rsidR="0068274E">
        <w:t xml:space="preserve">in the first 24 hours of </w:t>
      </w:r>
      <w:r w:rsidR="00C40190">
        <w:t>ICU admission</w:t>
      </w:r>
      <w:r w:rsidR="00356C75">
        <w:t xml:space="preserve"> (see Section 3.2 below)</w:t>
      </w:r>
    </w:p>
    <w:p w14:paraId="2306303D" w14:textId="14D9BABF" w:rsidR="00AE557B" w:rsidRDefault="00AE557B" w:rsidP="00D00507">
      <w:pPr>
        <w:pStyle w:val="ListParagraph"/>
        <w:numPr>
          <w:ilvl w:val="0"/>
          <w:numId w:val="3"/>
        </w:numPr>
      </w:pPr>
      <w:r>
        <w:t>Survival to hospital discharge</w:t>
      </w:r>
    </w:p>
    <w:p w14:paraId="63485B04" w14:textId="78E0D740" w:rsidR="002E23A5" w:rsidRDefault="00A75969" w:rsidP="002E23A5">
      <w:r>
        <w:t xml:space="preserve">In </w:t>
      </w:r>
      <w:r w:rsidR="00356C75">
        <w:t xml:space="preserve">the event that the same patient has multiple hospital admissions </w:t>
      </w:r>
      <w:r w:rsidR="003A03B1">
        <w:t>that meet</w:t>
      </w:r>
      <w:r w:rsidR="00356C75">
        <w:t xml:space="preserve"> inclusion criteria, </w:t>
      </w:r>
      <w:r w:rsidR="00163837">
        <w:t xml:space="preserve">all eligible </w:t>
      </w:r>
      <w:r w:rsidR="003A03B1">
        <w:t xml:space="preserve">hospital </w:t>
      </w:r>
      <w:r w:rsidR="00163837">
        <w:t xml:space="preserve">admissions will be included in this study.  </w:t>
      </w:r>
      <w:r w:rsidR="00512E37">
        <w:t>W</w:t>
      </w:r>
      <w:r w:rsidR="005B6B4A">
        <w:t xml:space="preserve">hen the population is split into training and testing cohorts, this will be performed </w:t>
      </w:r>
      <w:r w:rsidR="00620E07">
        <w:t xml:space="preserve">by patient (not by admission) </w:t>
      </w:r>
      <w:r w:rsidR="00724BEC">
        <w:t>to avoid data leakage and preserve independence of the cohorts.</w:t>
      </w:r>
      <w:r w:rsidR="00512E37">
        <w:t xml:space="preserve">  </w:t>
      </w:r>
    </w:p>
    <w:p w14:paraId="6009FAF9" w14:textId="77777777" w:rsidR="00C1430E" w:rsidRDefault="00C1430E" w:rsidP="002E23A5"/>
    <w:p w14:paraId="5BFBB1B5" w14:textId="4C3C5E08" w:rsidR="00495294" w:rsidRDefault="0046151B" w:rsidP="0046151B">
      <w:pPr>
        <w:pStyle w:val="Heading3"/>
      </w:pPr>
      <w:r>
        <w:t>4</w:t>
      </w:r>
      <w:r w:rsidR="00495294">
        <w:t>.2 Sepsis case definition</w:t>
      </w:r>
    </w:p>
    <w:p w14:paraId="3EA209F9" w14:textId="499EA7B1" w:rsidR="00AB7CC4" w:rsidRDefault="00495294" w:rsidP="00495294">
      <w:r>
        <w:t xml:space="preserve">An </w:t>
      </w:r>
      <w:r w:rsidR="00C40190">
        <w:t>operationalisation</w:t>
      </w:r>
      <w:r>
        <w:t xml:space="preserve"> of the Sepsis-3</w:t>
      </w:r>
      <w:r w:rsidR="00B8549D">
        <w:t xml:space="preserve"> consensus definition will be used to </w:t>
      </w:r>
      <w:r w:rsidR="00B93B47">
        <w:t>identify</w:t>
      </w:r>
      <w:r w:rsidR="00B8549D">
        <w:t xml:space="preserve"> cases</w:t>
      </w:r>
      <w:r>
        <w:t xml:space="preserve"> </w:t>
      </w:r>
      <w:r w:rsidR="0063013D">
        <w:t>of sepsi</w:t>
      </w:r>
      <w:r w:rsidR="004B194D">
        <w:t xml:space="preserve">s </w:t>
      </w:r>
      <w:r>
        <w:fldChar w:fldCharType="begin"/>
      </w:r>
      <w:r w:rsidR="005B2F28">
        <w:instrText xml:space="preserve"> ADDIN ZOTERO_ITEM CSL_CITATION {"citationID":"h8hS0cKy","properties":{"formattedCitation":"(8)","plainCitation":"(8)","noteIndex":0},"citationItems":[{"id":61,"uris":["http://zotero.org/users/17795982/items/KL28LKMM"],"itemData":{"id":61,"type":"article-journal","container-title":"JAMA","DOI":"10.1001/jama.2016.0287","ISSN":"0098-7484","issue":"8","journalAbbreviation":"JAMA","language":"en","page":"801","source":"DOI.org (Crossref)","title":"The Third International Consensus Definitions for Sepsis and Septic Shock (Sepsis-3)","volume":"315","author":[{"family":"Singer","given":"Mervyn"},{"family":"Deutschman","given":"Clifford S."},{"family":"Seymour","given":"Christopher Warren"},{"family":"Shankar-Hari","given":"Manu"},{"family":"Annane","given":"Djillali"},{"family":"Bauer","given":"Michael"},{"family":"Bellomo","given":"Rinaldo"},{"family":"Bernard","given":"Gordon R."},{"family":"Chiche","given":"Jean-Daniel"},{"family":"Coopersmith","given":"Craig M."},{"family":"Hotchkiss","given":"Richard S."},{"family":"Levy","given":"Mitchell M."},{"family":"Marshall","given":"John C."},{"family":"Martin","given":"Greg S."},{"family":"Opal","given":"Steven M."},{"family":"Rubenfeld","given":"Gordon D."},{"family":"Van Der Poll","given":"Tom"},{"family":"Vincent","given":"Jean-Louis"},{"family":"Angus","given":"Derek C."}],"issued":{"date-parts":[["2016",2,23]]}}}],"schema":"https://github.com/citation-style-language/schema/raw/master/csl-citation.json"} </w:instrText>
      </w:r>
      <w:r>
        <w:fldChar w:fldCharType="separate"/>
      </w:r>
      <w:r w:rsidR="005B2F28" w:rsidRPr="005B2F28">
        <w:rPr>
          <w:rFonts w:ascii="Calibri" w:hAnsi="Calibri" w:cs="Calibri"/>
        </w:rPr>
        <w:t>(8)</w:t>
      </w:r>
      <w:r>
        <w:fldChar w:fldCharType="end"/>
      </w:r>
      <w:r w:rsidR="00C40190">
        <w:t xml:space="preserve">.  </w:t>
      </w:r>
      <w:r w:rsidR="00D96A34">
        <w:t>Th</w:t>
      </w:r>
      <w:r w:rsidR="002E5D8D">
        <w:t>e Sepsis-3</w:t>
      </w:r>
      <w:r w:rsidR="00D96A34">
        <w:t xml:space="preserve"> definition requires the presence of organ dysfunction and infection.  </w:t>
      </w:r>
      <w:r w:rsidR="000325B3">
        <w:t xml:space="preserve">Organ dysfunction will be defined as SOFA score </w:t>
      </w:r>
      <w:r w:rsidR="000325B3">
        <w:rPr>
          <w:rFonts w:cstheme="minorHAnsi"/>
        </w:rPr>
        <w:t>≥</w:t>
      </w:r>
      <w:r w:rsidR="000325B3">
        <w:t>2</w:t>
      </w:r>
      <w:r w:rsidR="00E33D64">
        <w:t xml:space="preserve"> </w:t>
      </w:r>
      <w:r w:rsidR="00E33D64">
        <w:fldChar w:fldCharType="begin"/>
      </w:r>
      <w:r w:rsidR="00E33D64">
        <w:instrText xml:space="preserve"> ADDIN ZOTERO_ITEM CSL_CITATION {"citationID":"kcea08bR","properties":{"formattedCitation":"(8)","plainCitation":"(8)","noteIndex":0},"citationItems":[{"id":61,"uris":["http://zotero.org/users/17795982/items/KL28LKMM"],"itemData":{"id":61,"type":"article-journal","container-title":"JAMA","DOI":"10.1001/jama.2016.0287","ISSN":"0098-7484","issue":"8","journalAbbreviation":"JAMA","language":"en","page":"801","source":"DOI.org (Crossref)","title":"The Third International Consensus Definitions for Sepsis and Septic Shock (Sepsis-3)","volume":"315","author":[{"family":"Singer","given":"Mervyn"},{"family":"Deutschman","given":"Clifford S."},{"family":"Seymour","given":"Christopher Warren"},{"family":"Shankar-Hari","given":"Manu"},{"family":"Annane","given":"Djillali"},{"family":"Bauer","given":"Michael"},{"family":"Bellomo","given":"Rinaldo"},{"family":"Bernard","given":"Gordon R."},{"family":"Chiche","given":"Jean-Daniel"},{"family":"Coopersmith","given":"Craig M."},{"family":"Hotchkiss","given":"Richard S."},{"family":"Levy","given":"Mitchell M."},{"family":"Marshall","given":"John C."},{"family":"Martin","given":"Greg S."},{"family":"Opal","given":"Steven M."},{"family":"Rubenfeld","given":"Gordon D."},{"family":"Van Der Poll","given":"Tom"},{"family":"Vincent","given":"Jean-Louis"},{"family":"Angus","given":"Derek C."}],"issued":{"date-parts":[["2016",2,23]]}}}],"schema":"https://github.com/citation-style-language/schema/raw/master/csl-citation.json"} </w:instrText>
      </w:r>
      <w:r w:rsidR="00E33D64">
        <w:fldChar w:fldCharType="separate"/>
      </w:r>
      <w:r w:rsidR="00E33D64" w:rsidRPr="00E33D64">
        <w:rPr>
          <w:rFonts w:ascii="Calibri" w:hAnsi="Calibri" w:cs="Calibri"/>
        </w:rPr>
        <w:t>(8)</w:t>
      </w:r>
      <w:r w:rsidR="00E33D64">
        <w:fldChar w:fldCharType="end"/>
      </w:r>
      <w:r w:rsidR="00362564">
        <w:t xml:space="preserve">.  </w:t>
      </w:r>
      <w:r w:rsidR="00A95210">
        <w:t>In studies using the MIMIC</w:t>
      </w:r>
      <w:r w:rsidR="00DE6D32">
        <w:t xml:space="preserve"> database, suspected infection is typically identified from </w:t>
      </w:r>
      <w:r w:rsidR="00C55AA3">
        <w:t xml:space="preserve">temporally contiguous microbiological investigation and </w:t>
      </w:r>
      <w:r w:rsidR="002E5D8D">
        <w:t xml:space="preserve">antibiotic administration </w:t>
      </w:r>
      <w:r w:rsidR="002E5D8D">
        <w:fldChar w:fldCharType="begin"/>
      </w:r>
      <w:r w:rsidR="002E5D8D">
        <w:instrText xml:space="preserve"> ADDIN ZOTERO_ITEM CSL_CITATION {"citationID":"PKKfzeCO","properties":{"formattedCitation":"(9)","plainCitation":"(9)","noteIndex":0},"citationItems":[{"id":181,"uris":["http://zotero.org/users/17795982/items/PAXFFWFF"],"itemData":{"id":181,"type":"article-journal","abstract":"Objectives:\n              To evaluate the relative validity of criteria for the identification of sepsis in an ICU database.\n            \n            \n              Design:\n              Retrospective cohort study of adult ICU admissions from 2008 to 2012.\n            \n            \n              Setting:\n              Tertiary teaching hospital in Boston, MA.\n            \n            \n              Patients:\n              Initial admission of all adult patients to noncardiac surgical ICUs.\n            \n            \n              Interventions:\n              Comparison of five different algorithms for retrospectively identifying sepsis, including the Sepsis-3 criteria.\n            \n            \n              Measurements and Main Results:\n              11,791 of 23,620 ICU admissions (49.9%) met criteria for the study. Within this subgroup, 59.9% were suspected of infection on ICU admission, 75.2% of admissions had Sequential Organ Failure Assessment greater than or equal to 2, and 49.1% had both suspicion of infection and Sequential Organ Failure Assessment greater than or equal to 2 thereby meeting the Sepsis-3 criteria. The area under the receiver operator characteristic of Sequential Organ Failure Assessment (0.74) for hospital mortality was consistent with previous studies of the Sepsis-3 criteria. The Centers for Disease Control and Prevention, Angus, Martin, Centers for Medicare &amp; Medicaid Services, and explicit coding methods for identifying sepsis revealed respective sepsis incidences of 31.9%, 28.6%, 14.7%, 11.0%, and 9.0%. In-hospital mortality increased with decreasing cohort size, ranging from 30.1% (explicit codes) to 14.5% (Sepsis-3 criteria). Agreement among the criteria was acceptable (Cronbach’s alpha, 0.40–0.62).\n            \n            \n              Conclusions:\n              The new organ dysfunction-based Sepsis-3 criteria have been proposed as a clinical method for identifying sepsis. These criteria identified a larger, less severely ill cohort than that identified by previously used administrative definitions. The Sepsis-3 criteria have several advantages over prior methods, including less susceptibility to coding practices changes, provision of temporal context, and possession of high construct validity. However, the Sepsis-3 criteria also present new challenges, especially when calculated retrospectively. Future studies on sepsis should recognize the differences in outcome incidence among identification methods and contextualize their findings according to the different cohorts identified.","container-title":"Critical Care Medicine","DOI":"10.1097/CCM.0000000000002965","ISSN":"0090-3493","issue":"4","language":"en","page":"494-499","source":"DOI.org (Crossref)","title":"A Comparative Analysis of Sepsis Identification Methods in an Electronic Database*","volume":"46","author":[{"family":"Johnson","given":"Alistair E. W."},{"family":"Aboab","given":"Jerome"},{"family":"Raffa","given":"Jesse D."},{"family":"Pollard","given":"Tom J."},{"family":"Deliberato","given":"Rodrigo O."},{"family":"Celi","given":"Leo A."},{"family":"Stone","given":"David J."}],"issued":{"date-parts":[["2018",4]]}}}],"schema":"https://github.com/citation-style-language/schema/raw/master/csl-citation.json"} </w:instrText>
      </w:r>
      <w:r w:rsidR="002E5D8D">
        <w:fldChar w:fldCharType="separate"/>
      </w:r>
      <w:r w:rsidR="002E5D8D" w:rsidRPr="002E5D8D">
        <w:rPr>
          <w:rFonts w:ascii="Calibri" w:hAnsi="Calibri" w:cs="Calibri"/>
        </w:rPr>
        <w:t>(9)</w:t>
      </w:r>
      <w:r w:rsidR="002E5D8D">
        <w:fldChar w:fldCharType="end"/>
      </w:r>
      <w:r w:rsidR="002E5D8D">
        <w:t>.</w:t>
      </w:r>
    </w:p>
    <w:p w14:paraId="341D2AAA" w14:textId="24246475" w:rsidR="0063013D" w:rsidRDefault="00004CF0" w:rsidP="0063013D">
      <w:r>
        <w:t xml:space="preserve">In this study, cases will be included if they </w:t>
      </w:r>
      <w:r w:rsidR="004B194D">
        <w:t>meet both organ dysfunction and infection criteria within 24 hours of ICU admission</w:t>
      </w:r>
      <w:r w:rsidR="00616CC5">
        <w:t>.</w:t>
      </w:r>
    </w:p>
    <w:p w14:paraId="1AADEEBA" w14:textId="77777777" w:rsidR="00C1430E" w:rsidRPr="00495294" w:rsidRDefault="00C1430E" w:rsidP="0063013D"/>
    <w:p w14:paraId="37017D25" w14:textId="5F1CC00D" w:rsidR="00D74069" w:rsidRDefault="0046151B" w:rsidP="0046151B">
      <w:pPr>
        <w:pStyle w:val="Heading3"/>
      </w:pPr>
      <w:r>
        <w:t>4</w:t>
      </w:r>
      <w:r w:rsidR="00213AD8">
        <w:t xml:space="preserve">.3 </w:t>
      </w:r>
      <w:r w:rsidR="00D74069">
        <w:t>Predictors</w:t>
      </w:r>
    </w:p>
    <w:p w14:paraId="63DD2605" w14:textId="76034DD8" w:rsidR="008967B0" w:rsidRDefault="0023089A" w:rsidP="0023089A">
      <w:r>
        <w:t>Candidate predictors have been identified from a literature review.  This review identified</w:t>
      </w:r>
      <w:r w:rsidR="008915E5">
        <w:t xml:space="preserve"> variables that were</w:t>
      </w:r>
      <w:r>
        <w:t>:</w:t>
      </w:r>
    </w:p>
    <w:p w14:paraId="2A83EE17" w14:textId="5520D28B" w:rsidR="0023089A" w:rsidRDefault="008915E5" w:rsidP="0023089A">
      <w:pPr>
        <w:pStyle w:val="ListParagraph"/>
        <w:numPr>
          <w:ilvl w:val="0"/>
          <w:numId w:val="10"/>
        </w:numPr>
      </w:pPr>
      <w:r>
        <w:t>associated with readmission or death in ICU survivors</w:t>
      </w:r>
    </w:p>
    <w:p w14:paraId="3A2994B4" w14:textId="673A11E2" w:rsidR="008915E5" w:rsidRDefault="008915E5" w:rsidP="0023089A">
      <w:pPr>
        <w:pStyle w:val="ListParagraph"/>
        <w:numPr>
          <w:ilvl w:val="0"/>
          <w:numId w:val="10"/>
        </w:numPr>
      </w:pPr>
      <w:r>
        <w:t>associated with readmission or death in sepsis survivors</w:t>
      </w:r>
    </w:p>
    <w:p w14:paraId="09E7FA77" w14:textId="4070A310" w:rsidR="008915E5" w:rsidRDefault="008915E5" w:rsidP="0023089A">
      <w:pPr>
        <w:pStyle w:val="ListParagraph"/>
        <w:numPr>
          <w:ilvl w:val="0"/>
          <w:numId w:val="10"/>
        </w:numPr>
      </w:pPr>
      <w:r>
        <w:t>previously used in predictive models for readmission or death in ICU survivors</w:t>
      </w:r>
    </w:p>
    <w:p w14:paraId="7301AD6A" w14:textId="0F060BE7" w:rsidR="008915E5" w:rsidRDefault="008915E5" w:rsidP="008915E5">
      <w:pPr>
        <w:pStyle w:val="ListParagraph"/>
        <w:numPr>
          <w:ilvl w:val="0"/>
          <w:numId w:val="10"/>
        </w:numPr>
      </w:pPr>
      <w:r>
        <w:t>previously used in predictive models for readmission or death in ICU survivors</w:t>
      </w:r>
      <w:r w:rsidR="00074A2B">
        <w:t>.</w:t>
      </w:r>
    </w:p>
    <w:p w14:paraId="58F2BB20" w14:textId="38539807" w:rsidR="008915E5" w:rsidRPr="007F0533" w:rsidRDefault="0077555E" w:rsidP="008915E5">
      <w:pPr>
        <w:rPr>
          <w:rFonts w:ascii="Times New Roman" w:eastAsia="Times New Roman" w:hAnsi="Times New Roman" w:cs="Times New Roman"/>
          <w:sz w:val="24"/>
          <w:szCs w:val="24"/>
          <w:lang w:eastAsia="en-GB"/>
        </w:rPr>
      </w:pPr>
      <w:r>
        <w:t>Candidate predictors</w:t>
      </w:r>
      <w:r w:rsidR="009F4D23">
        <w:t xml:space="preserve"> are listed </w:t>
      </w:r>
      <w:r w:rsidR="00F87D69">
        <w:t>se</w:t>
      </w:r>
      <w:r w:rsidR="008F755B">
        <w:t>parately</w:t>
      </w:r>
      <w:r w:rsidR="00F87D69">
        <w:t xml:space="preserve">.  These </w:t>
      </w:r>
      <w:r w:rsidR="005F5608">
        <w:t>include</w:t>
      </w:r>
      <w:r>
        <w:t>:</w:t>
      </w:r>
    </w:p>
    <w:p w14:paraId="6958B680" w14:textId="344C2826" w:rsidR="0077555E" w:rsidRDefault="0077555E" w:rsidP="0077555E">
      <w:pPr>
        <w:pStyle w:val="ListParagraph"/>
        <w:numPr>
          <w:ilvl w:val="0"/>
          <w:numId w:val="11"/>
        </w:numPr>
      </w:pPr>
      <w:r>
        <w:t>Demographic variables</w:t>
      </w:r>
    </w:p>
    <w:p w14:paraId="4F871CCA" w14:textId="7383B90F" w:rsidR="0077555E" w:rsidRDefault="0077555E" w:rsidP="0077555E">
      <w:pPr>
        <w:pStyle w:val="ListParagraph"/>
        <w:numPr>
          <w:ilvl w:val="0"/>
          <w:numId w:val="11"/>
        </w:numPr>
      </w:pPr>
      <w:r>
        <w:t>Baseline health</w:t>
      </w:r>
      <w:r w:rsidR="001061D3">
        <w:t>-related variables</w:t>
      </w:r>
    </w:p>
    <w:p w14:paraId="2A5BCFD1" w14:textId="332FB418" w:rsidR="001061D3" w:rsidRDefault="009F4D9C" w:rsidP="0077555E">
      <w:pPr>
        <w:pStyle w:val="ListParagraph"/>
        <w:numPr>
          <w:ilvl w:val="0"/>
          <w:numId w:val="11"/>
        </w:numPr>
      </w:pPr>
      <w:r>
        <w:t>Pre-ICU variables</w:t>
      </w:r>
    </w:p>
    <w:p w14:paraId="7F0E18A8" w14:textId="348FCAA6" w:rsidR="00237540" w:rsidRDefault="00237540" w:rsidP="0077555E">
      <w:pPr>
        <w:pStyle w:val="ListParagraph"/>
        <w:numPr>
          <w:ilvl w:val="0"/>
          <w:numId w:val="11"/>
        </w:numPr>
      </w:pPr>
      <w:r>
        <w:t>ICU/acute illness-related variables</w:t>
      </w:r>
    </w:p>
    <w:p w14:paraId="30C17346" w14:textId="04C11597" w:rsidR="00237540" w:rsidRDefault="00C95413" w:rsidP="0077555E">
      <w:pPr>
        <w:pStyle w:val="ListParagraph"/>
        <w:numPr>
          <w:ilvl w:val="0"/>
          <w:numId w:val="11"/>
        </w:numPr>
      </w:pPr>
      <w:r>
        <w:t>ICU discharge variables</w:t>
      </w:r>
    </w:p>
    <w:p w14:paraId="28CC4C31" w14:textId="0B562242" w:rsidR="00C95413" w:rsidRDefault="00C95413" w:rsidP="0077555E">
      <w:pPr>
        <w:pStyle w:val="ListParagraph"/>
        <w:numPr>
          <w:ilvl w:val="0"/>
          <w:numId w:val="11"/>
        </w:numPr>
      </w:pPr>
      <w:r>
        <w:t>Post-ICU variables</w:t>
      </w:r>
    </w:p>
    <w:p w14:paraId="2AAB2777" w14:textId="1D305DA2" w:rsidR="00C95413" w:rsidRDefault="00074A2B" w:rsidP="00C95413">
      <w:r>
        <w:t>D</w:t>
      </w:r>
      <w:r w:rsidR="00C95413">
        <w:t xml:space="preserve">ifferent </w:t>
      </w:r>
      <w:r w:rsidR="008702DE">
        <w:t xml:space="preserve">sets of predictors </w:t>
      </w:r>
      <w:r>
        <w:t>may be</w:t>
      </w:r>
      <w:r w:rsidR="008702DE">
        <w:t xml:space="preserve"> better suited to different predictive modelling approaches.  Since this study aims to compare modelling approaches, </w:t>
      </w:r>
      <w:r w:rsidR="00901D64">
        <w:rPr>
          <w:i/>
          <w:iCs/>
        </w:rPr>
        <w:t xml:space="preserve">a priori </w:t>
      </w:r>
      <w:r w:rsidR="00901D64">
        <w:t xml:space="preserve">variable selection risks biasing the </w:t>
      </w:r>
      <w:r w:rsidR="009F4D23">
        <w:t>results</w:t>
      </w:r>
      <w:r w:rsidR="00901D64">
        <w:t xml:space="preserve">.  Therefore, </w:t>
      </w:r>
      <w:r w:rsidR="00DB2B1C">
        <w:t xml:space="preserve">as far as possible, </w:t>
      </w:r>
      <w:r w:rsidR="00C9064F">
        <w:t>further variable selection will be automated as part of the modelling process (</w:t>
      </w:r>
      <w:r w:rsidR="00DB2B1C">
        <w:t>Section 4.7</w:t>
      </w:r>
      <w:r w:rsidR="00C9064F">
        <w:t>).</w:t>
      </w:r>
    </w:p>
    <w:p w14:paraId="6FE334FD" w14:textId="77777777" w:rsidR="00C1430E" w:rsidRPr="00901D64" w:rsidRDefault="00C1430E" w:rsidP="00C95413"/>
    <w:p w14:paraId="4A5BE95D" w14:textId="6041F141" w:rsidR="00DF7A78" w:rsidRDefault="0046151B" w:rsidP="0046151B">
      <w:pPr>
        <w:pStyle w:val="Heading3"/>
      </w:pPr>
      <w:r>
        <w:t>4</w:t>
      </w:r>
      <w:r w:rsidR="0053701D">
        <w:t xml:space="preserve">.4 </w:t>
      </w:r>
      <w:r w:rsidR="00DF7A78">
        <w:t>Outcomes</w:t>
      </w:r>
    </w:p>
    <w:p w14:paraId="41322A01" w14:textId="512F4767" w:rsidR="00D62A21" w:rsidRDefault="0046151B" w:rsidP="00D62A21">
      <w:pPr>
        <w:pStyle w:val="ListParagraph"/>
        <w:numPr>
          <w:ilvl w:val="0"/>
          <w:numId w:val="6"/>
        </w:numPr>
      </w:pPr>
      <w:r>
        <w:t>Emergency h</w:t>
      </w:r>
      <w:r w:rsidR="00062DB8">
        <w:t>ospital readmission</w:t>
      </w:r>
      <w:r w:rsidR="00E25C89">
        <w:t xml:space="preserve"> </w:t>
      </w:r>
      <w:r w:rsidR="005624EA">
        <w:t>OR</w:t>
      </w:r>
      <w:r w:rsidR="00E25C89">
        <w:t xml:space="preserve"> death</w:t>
      </w:r>
      <w:r w:rsidR="00062DB8">
        <w:t xml:space="preserve"> within </w:t>
      </w:r>
      <w:r w:rsidR="00EB2A82">
        <w:t>30 days</w:t>
      </w:r>
      <w:r w:rsidR="00062DB8">
        <w:t xml:space="preserve"> post-hospital discharge</w:t>
      </w:r>
      <w:r w:rsidR="003E6A7D">
        <w:t xml:space="preserve"> </w:t>
      </w:r>
    </w:p>
    <w:p w14:paraId="61B31F61" w14:textId="7DD7BECC" w:rsidR="008F755B" w:rsidRDefault="008F755B" w:rsidP="008F755B">
      <w:pPr>
        <w:pStyle w:val="ListParagraph"/>
        <w:numPr>
          <w:ilvl w:val="0"/>
          <w:numId w:val="6"/>
        </w:numPr>
      </w:pPr>
      <w:r>
        <w:t>Death within 30 days after hospital discharge</w:t>
      </w:r>
    </w:p>
    <w:p w14:paraId="6AA3ACDA" w14:textId="7154B26B" w:rsidR="008F755B" w:rsidRDefault="008F755B" w:rsidP="008F755B">
      <w:pPr>
        <w:pStyle w:val="ListParagraph"/>
        <w:numPr>
          <w:ilvl w:val="0"/>
          <w:numId w:val="6"/>
        </w:numPr>
      </w:pPr>
      <w:r>
        <w:t xml:space="preserve">Death within one-year after hospital discharge </w:t>
      </w:r>
    </w:p>
    <w:p w14:paraId="69ECFE4D" w14:textId="436D1CC7" w:rsidR="000552D8" w:rsidRDefault="00042684" w:rsidP="000552D8">
      <w:r>
        <w:lastRenderedPageBreak/>
        <w:t>The use of a composite “</w:t>
      </w:r>
      <w:r w:rsidR="00003DFA">
        <w:t>readmission or death</w:t>
      </w:r>
      <w:r>
        <w:t xml:space="preserve">” outcome </w:t>
      </w:r>
      <w:r w:rsidR="00772A86">
        <w:t>avoids the problem of</w:t>
      </w:r>
      <w:r w:rsidR="0046151B">
        <w:t xml:space="preserve"> </w:t>
      </w:r>
      <w:r w:rsidR="00003DFA">
        <w:t xml:space="preserve">death as </w:t>
      </w:r>
      <w:r>
        <w:t>competing risk</w:t>
      </w:r>
      <w:r w:rsidR="00003DFA">
        <w:t xml:space="preserve">.  This is consistent with previous approaches </w:t>
      </w:r>
      <w:r w:rsidR="0046151B">
        <w:t xml:space="preserve">in similar studies </w:t>
      </w:r>
      <w:r w:rsidR="0046151B">
        <w:fldChar w:fldCharType="begin"/>
      </w:r>
      <w:r w:rsidR="002E5D8D">
        <w:instrText xml:space="preserve"> ADDIN ZOTERO_ITEM CSL_CITATION {"citationID":"2isRAGW1","properties":{"formattedCitation":"(10)","plainCitation":"(10)","noteIndex":0},"citationItems":[{"id":271,"uris":["http://zotero.org/users/17795982/items/SG5SP9MC"],"itemData":{"id":271,"type":"article-journal","container-title":"JAMA Network Open","DOI":"10.1001/jamanetworkopen.2020.13580","ISSN":"2574-3805","issue":"9","journalAbbreviation":"JAMA Netw Open","language":"en","page":"e2013580","source":"DOI.org (Crossref)","title":"Development, Validation, and Clinical Utility Assessment of a Prognostic Score for 1-Year Unplanned Rehospitalization or Death of Adult Sepsis Survivors","volume":"3","author":[{"family":"Shankar-Hari","given":"Manu"},{"family":"Rubenfeld","given":"Gordon D."},{"family":"Ferrando-Vivas","given":"Paloma"},{"family":"Harrison","given":"David A."},{"family":"Rowan","given":"Kathryn"}],"issued":{"date-parts":[["2020",9,14]]}}}],"schema":"https://github.com/citation-style-language/schema/raw/master/csl-citation.json"} </w:instrText>
      </w:r>
      <w:r w:rsidR="0046151B">
        <w:fldChar w:fldCharType="separate"/>
      </w:r>
      <w:r w:rsidR="002E5D8D" w:rsidRPr="002E5D8D">
        <w:rPr>
          <w:rFonts w:ascii="Calibri" w:hAnsi="Calibri" w:cs="Calibri"/>
        </w:rPr>
        <w:t>(10)</w:t>
      </w:r>
      <w:r w:rsidR="0046151B">
        <w:fldChar w:fldCharType="end"/>
      </w:r>
      <w:r w:rsidR="0046151B">
        <w:t>.</w:t>
      </w:r>
    </w:p>
    <w:p w14:paraId="4EEFBB52" w14:textId="77777777" w:rsidR="00C83AF6" w:rsidRDefault="00C83AF6" w:rsidP="000552D8"/>
    <w:p w14:paraId="6C9E5118" w14:textId="70D6FA42" w:rsidR="00C1430E" w:rsidRDefault="00C1430E" w:rsidP="00C1430E">
      <w:pPr>
        <w:pStyle w:val="Heading3"/>
      </w:pPr>
      <w:r>
        <w:t xml:space="preserve">4.5 </w:t>
      </w:r>
      <w:r w:rsidR="00EA1019">
        <w:t>Variable preparation and pre-processing</w:t>
      </w:r>
    </w:p>
    <w:p w14:paraId="29FE1E0C" w14:textId="5F616036" w:rsidR="00EA1019" w:rsidRDefault="004517EE" w:rsidP="004517EE">
      <w:pPr>
        <w:pStyle w:val="Heading4"/>
      </w:pPr>
      <w:r>
        <w:t>4.5.1 Handling of outliers</w:t>
      </w:r>
    </w:p>
    <w:p w14:paraId="7769696E" w14:textId="7D38D3F7" w:rsidR="004517EE" w:rsidRDefault="004517EE" w:rsidP="004517EE">
      <w:r>
        <w:t>Implausible outliers will be treated as missing</w:t>
      </w:r>
      <w:r w:rsidR="00815D71">
        <w:t xml:space="preserve"> values</w:t>
      </w:r>
      <w:r>
        <w:t>.</w:t>
      </w:r>
    </w:p>
    <w:p w14:paraId="560120C2" w14:textId="139A272D" w:rsidR="004517EE" w:rsidRPr="004517EE" w:rsidRDefault="004517EE" w:rsidP="004517EE">
      <w:r>
        <w:t>Plausible outliers will be handled by capping (</w:t>
      </w:r>
      <w:r w:rsidR="00683E53">
        <w:rPr>
          <w:i/>
          <w:iCs/>
        </w:rPr>
        <w:t>i.e.</w:t>
      </w:r>
      <w:r w:rsidR="00683E53">
        <w:t xml:space="preserve"> </w:t>
      </w:r>
      <w:proofErr w:type="spellStart"/>
      <w:r w:rsidR="000C4215">
        <w:t>W</w:t>
      </w:r>
      <w:r>
        <w:t>insorising</w:t>
      </w:r>
      <w:proofErr w:type="spellEnd"/>
      <w:r>
        <w:t xml:space="preserve">) </w:t>
      </w:r>
      <w:r w:rsidR="00136BC9">
        <w:t xml:space="preserve">continuous variables </w:t>
      </w:r>
      <w:r w:rsidR="000C4215">
        <w:t>at the 1</w:t>
      </w:r>
      <w:r w:rsidR="000C4215" w:rsidRPr="000C4215">
        <w:rPr>
          <w:vertAlign w:val="superscript"/>
        </w:rPr>
        <w:t>st</w:t>
      </w:r>
      <w:r w:rsidR="000C4215">
        <w:t xml:space="preserve"> and 99</w:t>
      </w:r>
      <w:r w:rsidR="000C4215" w:rsidRPr="000C4215">
        <w:rPr>
          <w:vertAlign w:val="superscript"/>
        </w:rPr>
        <w:t>th</w:t>
      </w:r>
      <w:r w:rsidR="000C4215">
        <w:t xml:space="preserve"> centiles.</w:t>
      </w:r>
      <w:r w:rsidR="00317008">
        <w:t xml:space="preserve">  This aims to reduce overfitting</w:t>
      </w:r>
      <w:r w:rsidR="000E3594">
        <w:t xml:space="preserve"> to extreme values</w:t>
      </w:r>
      <w:r w:rsidR="00A91EAD">
        <w:t>.</w:t>
      </w:r>
    </w:p>
    <w:p w14:paraId="04B14D9F" w14:textId="77777777" w:rsidR="004517EE" w:rsidRDefault="004517EE" w:rsidP="004517EE"/>
    <w:p w14:paraId="6B5F56BC" w14:textId="53EDA860" w:rsidR="004517EE" w:rsidRDefault="004517EE" w:rsidP="004517EE">
      <w:pPr>
        <w:pStyle w:val="Heading4"/>
      </w:pPr>
      <w:r>
        <w:t>4.5.2 Handling of missing data</w:t>
      </w:r>
    </w:p>
    <w:p w14:paraId="26AE10C8" w14:textId="481082C0" w:rsidR="002974EF" w:rsidRDefault="002974EF" w:rsidP="002974EF">
      <w:r>
        <w:t xml:space="preserve">Missing data </w:t>
      </w:r>
      <w:r w:rsidR="0024427A">
        <w:t>will be examined for</w:t>
      </w:r>
      <w:r w:rsidR="00136BC9">
        <w:t xml:space="preserve"> </w:t>
      </w:r>
      <w:r w:rsidR="0024427A">
        <w:t>mechanism</w:t>
      </w:r>
      <w:r w:rsidR="00136BC9">
        <w:t xml:space="preserve"> of missingness</w:t>
      </w:r>
      <w:r w:rsidR="0024427A">
        <w:t xml:space="preserve"> and handled using appropriate </w:t>
      </w:r>
      <w:r w:rsidR="00D07533">
        <w:t>methods.  Where the missing-at-random assumption is plausible</w:t>
      </w:r>
      <w:r w:rsidR="00F6690A">
        <w:t xml:space="preserve">, regression </w:t>
      </w:r>
      <w:r w:rsidR="00D07533">
        <w:t xml:space="preserve">imputation will be used.  This </w:t>
      </w:r>
      <w:r w:rsidR="00593747">
        <w:t>has the advantage of allowing the imputation model to be deployed with the predictive model.</w:t>
      </w:r>
      <w:r w:rsidR="00D07533">
        <w:t xml:space="preserve"> </w:t>
      </w:r>
    </w:p>
    <w:p w14:paraId="101D380A" w14:textId="3549C17B" w:rsidR="0059362C" w:rsidRDefault="0080237F" w:rsidP="0059362C">
      <w:r>
        <w:t xml:space="preserve">Exclusion of predictor variables will be considered if their missingness rate is </w:t>
      </w:r>
      <w:r w:rsidR="0059362C">
        <w:t xml:space="preserve">very high, </w:t>
      </w:r>
      <w:r w:rsidR="0059362C">
        <w:rPr>
          <w:i/>
          <w:iCs/>
        </w:rPr>
        <w:t>e.g.</w:t>
      </w:r>
      <w:r w:rsidR="0059362C">
        <w:t xml:space="preserve"> &gt;60% </w:t>
      </w:r>
      <w:r w:rsidR="0059362C">
        <w:fldChar w:fldCharType="begin"/>
      </w:r>
      <w:r w:rsidR="002E5D8D">
        <w:instrText xml:space="preserve"> ADDIN ZOTERO_ITEM CSL_CITATION {"citationID":"1rmAL4Zx","properties":{"formattedCitation":"(13)","plainCitation":"(13)","noteIndex":0},"citationItems":[{"id":307,"uris":["http://zotero.org/users/17795982/items/GJMKHHAL"],"itemData":{"id":307,"type":"article-journal","abstract":"Abstract\n            \n              Background\n              Multiple imputation is becoming increasingly popular for handling missing data. However, it is often implemented without adequate consideration of whether it offers any advantage over complete case analysis for the research question of interest, or whether potential gains may be offset by bias from a poorly fitting imputation model, particularly as the amount of missing data increases.\n            \n            \n              Methods\n              Simulated datasets (n = 1000) drawn from a synthetic population were used to explore information recovery from multiple imputation in estimating the coefficient of a binary exposure variable when various proportions of data (10-90%) were set missing at random in a highly-skewed continuous covariate or in the binary exposure. Imputation was performed using multivariate normal imputation (MVNI), with a simple or zero-skewness log transformation to manage non-normality. Bias, precision, mean-squared error and coverage for a set of regression parameter estimates were compared between multiple imputation and complete case analyses.\n            \n            \n              Results\n              For missingness in the continuous covariate, multiple imputation produced less bias and greater precision for the effect of the binary exposure variable, compared with complete case analysis, with larger gains in precision with more missing data. However, even with only moderate missingness, large bias and substantial under-coverage were apparent in estimating the continuous covariate’s effect when skewness was not adequately addressed. For missingness in the binary covariate, all estimates had negligible bias but gains in precision from multiple imputation were minimal, particularly for the coefficient of the binary exposure.\n            \n            \n              Conclusions\n              Although multiple imputation can be useful if covariates required for confounding adjustment are missing, benefits are likely to be minimal when data are missing in the exposure variable of interest. Furthermore, when there are large amounts of missingness, multiple imputation can become unreliable and introduce bias not present in a complete case analysis if the imputation model is not appropriate. Epidemiologists dealing with missing data should keep in mind the potential limitations as well as the potential benefits of multiple imputation. Further work is needed to provide clearer guidelines on effective application of this method.","container-title":"Emerging Themes in Epidemiology","DOI":"10.1186/1742-7622-9-3","ISSN":"1742-7622","issue":"1","journalAbbreviation":"Emerg Themes Epidemiol","language":"en","page":"3","source":"DOI.org (Crossref)","title":"Recovery of information from multiple imputation: a simulation study","title-short":"Recovery of information from multiple imputation","volume":"9","author":[{"family":"Lee","given":"Katherine J"},{"family":"Carlin","given":"John B"}],"issued":{"date-parts":[["2012",6,13]]}}}],"schema":"https://github.com/citation-style-language/schema/raw/master/csl-citation.json"} </w:instrText>
      </w:r>
      <w:r w:rsidR="0059362C">
        <w:fldChar w:fldCharType="separate"/>
      </w:r>
      <w:r w:rsidR="002E5D8D" w:rsidRPr="002E5D8D">
        <w:rPr>
          <w:rFonts w:ascii="Calibri" w:hAnsi="Calibri" w:cs="Calibri"/>
        </w:rPr>
        <w:t>(13)</w:t>
      </w:r>
      <w:r w:rsidR="0059362C">
        <w:fldChar w:fldCharType="end"/>
      </w:r>
      <w:r w:rsidR="0059362C">
        <w:t>.</w:t>
      </w:r>
    </w:p>
    <w:p w14:paraId="677FB617" w14:textId="4BFBA290" w:rsidR="009E1D3D" w:rsidRPr="00D9155E" w:rsidRDefault="009E1D3D" w:rsidP="002974EF"/>
    <w:p w14:paraId="49BC6F8B" w14:textId="77777777" w:rsidR="008C1BF9" w:rsidRDefault="008C1BF9" w:rsidP="00EA1019"/>
    <w:p w14:paraId="4B85C11A" w14:textId="663088A1" w:rsidR="008C1BF9" w:rsidRDefault="008C1BF9" w:rsidP="00CF092B">
      <w:pPr>
        <w:pStyle w:val="Heading3"/>
      </w:pPr>
      <w:r>
        <w:t xml:space="preserve">4.6 </w:t>
      </w:r>
      <w:r w:rsidR="00E133FE">
        <w:t>Sample</w:t>
      </w:r>
      <w:r>
        <w:t xml:space="preserve"> size</w:t>
      </w:r>
      <w:r w:rsidR="00EA2CEC">
        <w:t xml:space="preserve"> and data splitting</w:t>
      </w:r>
    </w:p>
    <w:p w14:paraId="2E1B085A" w14:textId="33C3EF91" w:rsidR="00E579A4" w:rsidRPr="00E579A4" w:rsidRDefault="00E579A4" w:rsidP="00E579A4">
      <w:r>
        <w:t xml:space="preserve">The inclusion criteria outlined in </w:t>
      </w:r>
      <w:r w:rsidR="00A71FDC">
        <w:t xml:space="preserve">Section 4.1 </w:t>
      </w:r>
      <w:r w:rsidR="000F7B13">
        <w:t xml:space="preserve">identify </w:t>
      </w:r>
      <w:r w:rsidR="00F6690A">
        <w:t>24,308</w:t>
      </w:r>
      <w:r w:rsidR="008A636F">
        <w:t xml:space="preserve"> eligible hospital admissions.  This includes </w:t>
      </w:r>
      <w:r w:rsidR="00E251D7">
        <w:t>20,034</w:t>
      </w:r>
      <w:r w:rsidR="00FF2E4A">
        <w:t xml:space="preserve"> unique patients.</w:t>
      </w:r>
      <w:r w:rsidR="00E133FE">
        <w:t xml:space="preserve"> </w:t>
      </w:r>
    </w:p>
    <w:p w14:paraId="37BC964E" w14:textId="2597B4E0" w:rsidR="001A076A" w:rsidRDefault="00EA2CEC" w:rsidP="008C1BF9">
      <w:r>
        <w:t xml:space="preserve">The </w:t>
      </w:r>
      <w:r w:rsidR="00041711">
        <w:t>cohort will be split into</w:t>
      </w:r>
      <w:r w:rsidR="00374570">
        <w:t xml:space="preserve"> patient-level</w:t>
      </w:r>
      <w:r w:rsidR="00041711">
        <w:t xml:space="preserve"> training and testing </w:t>
      </w:r>
      <w:r w:rsidR="00116754">
        <w:t>cohorts</w:t>
      </w:r>
      <w:r w:rsidR="00D5268F">
        <w:t>.</w:t>
      </w:r>
      <w:r w:rsidR="00374570">
        <w:t xml:space="preserve">  This means that</w:t>
      </w:r>
      <w:r w:rsidR="006620BB">
        <w:t xml:space="preserve"> all eligible admissions from the same patient will be assigned to </w:t>
      </w:r>
      <w:r w:rsidR="00116754">
        <w:t xml:space="preserve">either the training or testing </w:t>
      </w:r>
      <w:r w:rsidR="00B70B75">
        <w:t>set</w:t>
      </w:r>
      <w:r w:rsidR="00116754">
        <w:t>.</w:t>
      </w:r>
      <w:r w:rsidR="00DA23D7">
        <w:t xml:space="preserve">  </w:t>
      </w:r>
    </w:p>
    <w:p w14:paraId="7D03FD2F" w14:textId="4BC37210" w:rsidR="008C1BF9" w:rsidRDefault="001A076A" w:rsidP="008C1BF9">
      <w:r>
        <w:t xml:space="preserve">Because </w:t>
      </w:r>
      <w:r w:rsidR="008714B3">
        <w:t xml:space="preserve">the </w:t>
      </w:r>
      <w:r>
        <w:t xml:space="preserve">primary aim of this study is </w:t>
      </w:r>
      <w:r w:rsidR="008714B3">
        <w:t>comparison of</w:t>
      </w:r>
      <w:r>
        <w:t xml:space="preserve"> performance between models, it is essential that the test set is large enough to give stable performance estimates.  Therefore, a</w:t>
      </w:r>
      <w:r w:rsidR="003324D9">
        <w:t xml:space="preserve"> </w:t>
      </w:r>
      <w:r w:rsidR="00D5268F">
        <w:t>70:30</w:t>
      </w:r>
      <w:r w:rsidR="003324D9">
        <w:t xml:space="preserve"> train/test ratio will be used, giving:</w:t>
      </w:r>
    </w:p>
    <w:p w14:paraId="3D0281AE" w14:textId="005BAE72" w:rsidR="003324D9" w:rsidRDefault="00535A8E" w:rsidP="003324D9">
      <w:pPr>
        <w:pStyle w:val="ListParagraph"/>
        <w:numPr>
          <w:ilvl w:val="0"/>
          <w:numId w:val="14"/>
        </w:numPr>
      </w:pPr>
      <w:r>
        <w:t xml:space="preserve">An expected training set of </w:t>
      </w:r>
      <w:r w:rsidR="00BC1E50">
        <w:t>17,016</w:t>
      </w:r>
      <w:r w:rsidR="00B038F2">
        <w:t xml:space="preserve"> </w:t>
      </w:r>
      <w:r w:rsidR="008F21AB">
        <w:t>hospital admissions</w:t>
      </w:r>
    </w:p>
    <w:p w14:paraId="60EDD446" w14:textId="74842553" w:rsidR="008F21AB" w:rsidRDefault="008F21AB" w:rsidP="003324D9">
      <w:pPr>
        <w:pStyle w:val="ListParagraph"/>
        <w:numPr>
          <w:ilvl w:val="0"/>
          <w:numId w:val="14"/>
        </w:numPr>
      </w:pPr>
      <w:r>
        <w:t xml:space="preserve">An expected test set of </w:t>
      </w:r>
      <w:r w:rsidR="00BC1E50">
        <w:t>7,292</w:t>
      </w:r>
      <w:r w:rsidR="004C0AB1">
        <w:t xml:space="preserve"> hospital admissions</w:t>
      </w:r>
    </w:p>
    <w:p w14:paraId="6A652D5A" w14:textId="683419E4" w:rsidR="004C0AB1" w:rsidRDefault="00A70FF3" w:rsidP="004C0AB1">
      <w:r>
        <w:t>Using</w:t>
      </w:r>
      <w:r w:rsidR="00787164">
        <w:t xml:space="preserve"> the approach</w:t>
      </w:r>
      <w:r w:rsidR="0031587A">
        <w:t xml:space="preserve"> proposed by Riley </w:t>
      </w:r>
      <w:r w:rsidR="0031587A">
        <w:rPr>
          <w:i/>
          <w:iCs/>
        </w:rPr>
        <w:t>et al.</w:t>
      </w:r>
      <w:r>
        <w:t xml:space="preserve"> </w:t>
      </w:r>
      <w:r w:rsidR="00787164">
        <w:fldChar w:fldCharType="begin"/>
      </w:r>
      <w:r w:rsidR="002E5D8D">
        <w:instrText xml:space="preserve"> ADDIN ZOTERO_ITEM CSL_CITATION {"citationID":"poGgyeu7","properties":{"formattedCitation":"(14)","plainCitation":"(14)","noteIndex":0},"citationItems":[{"id":172,"uris":["http://zotero.org/users/17795982/items/P38WEIE5"],"itemData":{"id":172,"type":"article-journal","abstract":"When designing a study to develop a new prediction model with binary or time-to-event outcomes, researchers should ensure their sample size is adequate in terms of the number of participants (n) and outcome events (E) relative to the number of predictor parameters (p) considered for inclusion. We propose that the minimum values of n and E (and subsequently the minimum number of events per predictor parameter, EPP) should be calculated to meet the following three criteria: (i) small optimism in predictor effect estimates as defined by a global shrinkage factor of ≥0.9, (ii) small absolute difference of ≤ 0.05 in the model's apparent and adjusted Nagelkerke's R2 , and (iii) precise estimation of the overall risk in the population. Criteria (i) and (ii) aim to reduce overfitting conditional on a chosen p, and require prespecification of the model's anticipated Cox-Snell R2 , which we show can be obtained from previous studies. The values of n and E that meet all three criteria provides the minimum sample size required for model development. Upon application of our approach, a new diagnostic model for Chagas disease requires an EPP of at least 4.8 and a new prognostic model for recurrent venous thromboembolism requires an EPP of at least 23. This reinforces why rules of thumb (eg, 10 EPP) should be avoided. Researchers might additionally ensure the sample size gives precise estimates of key predictor effects; this is especially important when key categorical predictors have few events in some categories, as this may substantially increase the numbers required.","container-title":"Statistics in Medicine","DOI":"10.1002/sim.7992","ISSN":"1097-0258","issue":"7","journalAbbreviation":"Stat Med","language":"eng","note":"PMID: 30357870\nPMCID: PMC6519266","page":"1276-1296","source":"PubMed","title":"Minimum sample size for developing a multivariable prediction model: PART II - binary and time-to-event outcomes","title-short":"Minimum sample size for developing a multivariable prediction model","volume":"38","author":[{"family":"Riley","given":"Richard D."},{"family":"Snell","given":"Kym Ie"},{"family":"Ensor","given":"Joie"},{"family":"Burke","given":"Danielle L."},{"family":"Harrell","given":"Frank E."},{"family":"Moons","given":"Karel Gm"},{"family":"Collins","given":"Gary S."}],"issued":{"date-parts":[["2019",3,30]]}}}],"schema":"https://github.com/citation-style-language/schema/raw/master/csl-citation.json"} </w:instrText>
      </w:r>
      <w:r w:rsidR="00787164">
        <w:fldChar w:fldCharType="separate"/>
      </w:r>
      <w:r w:rsidR="002E5D8D" w:rsidRPr="002E5D8D">
        <w:rPr>
          <w:rFonts w:ascii="Calibri" w:hAnsi="Calibri" w:cs="Calibri"/>
        </w:rPr>
        <w:t>(14)</w:t>
      </w:r>
      <w:r w:rsidR="00787164">
        <w:fldChar w:fldCharType="end"/>
      </w:r>
      <w:r w:rsidR="0031587A">
        <w:t>, a</w:t>
      </w:r>
      <w:r w:rsidR="003C14BE">
        <w:t xml:space="preserve"> </w:t>
      </w:r>
      <w:r w:rsidR="0034318E">
        <w:t>minimum sample size of 8</w:t>
      </w:r>
      <w:r w:rsidR="00593747">
        <w:t>,</w:t>
      </w:r>
      <w:r w:rsidR="00091090">
        <w:t>798</w:t>
      </w:r>
      <w:r w:rsidR="0034318E">
        <w:t xml:space="preserve"> is </w:t>
      </w:r>
      <w:r w:rsidR="003C14BE">
        <w:t>estimated for</w:t>
      </w:r>
      <w:r w:rsidR="0034318E">
        <w:t xml:space="preserve"> the training set</w:t>
      </w:r>
      <w:r w:rsidR="00091090">
        <w:t xml:space="preserve"> for a</w:t>
      </w:r>
      <w:r w:rsidR="00AF240B">
        <w:t xml:space="preserve"> regression</w:t>
      </w:r>
      <w:r w:rsidR="00091090">
        <w:t xml:space="preserve"> model with 100 parameters</w:t>
      </w:r>
      <w:r w:rsidR="00335ED2">
        <w:t xml:space="preserve"> (s</w:t>
      </w:r>
      <w:r w:rsidR="003C14BE">
        <w:t>ee appendix for details</w:t>
      </w:r>
      <w:r w:rsidR="00335ED2">
        <w:t>).</w:t>
      </w:r>
      <w:r w:rsidR="00DC70AC">
        <w:t xml:space="preserve">  </w:t>
      </w:r>
    </w:p>
    <w:p w14:paraId="297F8AA5" w14:textId="3444D754" w:rsidR="00C83AF6" w:rsidRDefault="00794216" w:rsidP="000552D8">
      <w:r>
        <w:t xml:space="preserve">Previous work has indicated that 100-200 events </w:t>
      </w:r>
      <w:r>
        <w:fldChar w:fldCharType="begin"/>
      </w:r>
      <w:r w:rsidR="002E5D8D">
        <w:instrText xml:space="preserve"> ADDIN ZOTERO_ITEM CSL_CITATION {"citationID":"FJxTDhz5","properties":{"formattedCitation":"(15,16)","plainCitation":"(15,16)","noteIndex":0},"citationItems":[{"id":313,"uris":["http://zotero.org/users/17795982/items/ZMC52M9L"],"itemData":{"id":313,"type":"article-journal","container-title":"Journal of Clinical Epidemiology","DOI":"10.1016/j.jclinepi.2004.06.017","ISSN":"08954356","issue":"5","journalAbbreviation":"Journal of Clinical Epidemiology","language":"en","license":"https://www.elsevier.com/tdm/userlicense/1.0/","page":"475-483","source":"DOI.org (Crossref)","title":"Substantial effective sample sizes were required for external validation studies of predictive logistic regression models","volume":"58","author":[{"family":"Vergouwe","given":"Yvonne"},{"family":"Steyerberg","given":"Ewout W."},{"family":"Eijkemans","given":"Marinus J.C."},{"family":"Habbema","given":"J. Dik F."}],"issued":{"date-parts":[["2005",5]]}}},{"id":311,"uris":["http://zotero.org/users/17795982/items/MMSPTARG"],"itemData":{"id":311,"type":"article-journal","abstract":"After developing a prognostic model, it is essential to evaluate the performance of the model in samples independent from those used to develop the model, which is often referred to as external validation. However, despite its importance, very little is known about the sample size requirements for conducting an external validation. Using a large real data set and resampling methods, we investigate the impact of sample size on the performance of six published prognostic models. Focussing on unbiased and precise estimation of performance measures (e.g. the\n              c\n              ‐index, D statistic and calibration), we provide guidance on sample size for investigators designing an external validation study. Our study suggests that externally validating a prognostic model requires a minimum of 100 events and ideally 200 (or more) events. © 2015 The Authors. Statistics in Medicine Published by John Wiley &amp; Sons Ltd.","container-title":"Statistics in Medicine","DOI":"10.1002/sim.6787","ISSN":"0277-6715, 1097-0258","issue":"2","journalAbbreviation":"Statistics in Medicine","language":"en","license":"http://creativecommons.org/licenses/by/4.0/","page":"214-226","source":"DOI.org (Crossref)","title":"Sample size considerations for the external validation of a multivariable prognostic model: a resampling study","title-short":"Sample size considerations for the external validation of a multivariable prognostic model","volume":"35","author":[{"family":"Collins","given":"Gary S."},{"family":"Ogundimu","given":"Emmanuel O."},{"family":"Altman","given":"Douglas G."}],"issued":{"date-parts":[["2016",1,30]]}}}],"schema":"https://github.com/citation-style-language/schema/raw/master/csl-citation.json"} </w:instrText>
      </w:r>
      <w:r>
        <w:fldChar w:fldCharType="separate"/>
      </w:r>
      <w:r w:rsidR="002E5D8D" w:rsidRPr="002E5D8D">
        <w:rPr>
          <w:rFonts w:ascii="Calibri" w:hAnsi="Calibri" w:cs="Calibri"/>
        </w:rPr>
        <w:t>(15,16)</w:t>
      </w:r>
      <w:r>
        <w:fldChar w:fldCharType="end"/>
      </w:r>
      <w:r>
        <w:t xml:space="preserve">, or 10 events per parameter </w:t>
      </w:r>
      <w:r>
        <w:fldChar w:fldCharType="begin"/>
      </w:r>
      <w:r w:rsidR="002E5D8D">
        <w:instrText xml:space="preserve"> ADDIN ZOTERO_ITEM CSL_CITATION {"citationID":"Ye61kWWL","properties":{"formattedCitation":"(17)","plainCitation":"(17)","noteIndex":0},"citationItems":[{"id":314,"uris":["http://zotero.org/users/17795982/items/55FN7R3U"],"itemData":{"id":314,"type":"article-journal","container-title":"Journal of Clinical Epidemiology","DOI":"10.1016/0895-4356(95)00048-8","ISSN":"08954356","issue":"12","journalAbbreviation":"Journal of Clinical Epidemiology","language":"en","page":"1503-1510","source":"DOI.org (Crossref)","title":"Importance of events per independent variable in proportional hazards regression analysis II. Accuracy and precision of regression estimates","volume":"48","author":[{"family":"Peduzzi","given":"Peter"},{"family":"Concato","given":"John"},{"family":"Feinstein","given":"Alvan R."},{"family":"Holford","given":"Theodore R."}],"issued":{"date-parts":[["1995",12]]}}}],"schema":"https://github.com/citation-style-language/schema/raw/master/csl-citation.json"} </w:instrText>
      </w:r>
      <w:r>
        <w:fldChar w:fldCharType="separate"/>
      </w:r>
      <w:r w:rsidR="002E5D8D" w:rsidRPr="002E5D8D">
        <w:rPr>
          <w:rFonts w:ascii="Calibri" w:hAnsi="Calibri" w:cs="Calibri"/>
        </w:rPr>
        <w:t>(17)</w:t>
      </w:r>
      <w:r>
        <w:fldChar w:fldCharType="end"/>
      </w:r>
      <w:r w:rsidR="00E72AE5">
        <w:t xml:space="preserve"> are required to validate a predictive model.</w:t>
      </w:r>
      <w:r w:rsidR="004A0B55">
        <w:t xml:space="preserve">  This implies a minimum sample size requirement of </w:t>
      </w:r>
      <w:r w:rsidR="00AD5F8E">
        <w:t>3,746</w:t>
      </w:r>
      <w:r w:rsidR="004A0B55">
        <w:t xml:space="preserve"> in the test set</w:t>
      </w:r>
      <w:r w:rsidR="006D5EA6">
        <w:t>.</w:t>
      </w:r>
    </w:p>
    <w:p w14:paraId="362F81FD" w14:textId="77777777" w:rsidR="000552D8" w:rsidRDefault="000552D8" w:rsidP="000552D8"/>
    <w:p w14:paraId="23B1ABB3" w14:textId="31FC1863" w:rsidR="00C97CAB" w:rsidRDefault="00C97CAB" w:rsidP="00CF092B">
      <w:pPr>
        <w:pStyle w:val="Heading3"/>
      </w:pPr>
      <w:r>
        <w:t xml:space="preserve">4.7 </w:t>
      </w:r>
      <w:r w:rsidR="00CF092B">
        <w:t>Modelling approaches</w:t>
      </w:r>
    </w:p>
    <w:p w14:paraId="041DACB7" w14:textId="660DFA0E" w:rsidR="00646E70" w:rsidRDefault="00646E70" w:rsidP="00CB4C3F">
      <w:r>
        <w:t>S</w:t>
      </w:r>
      <w:r w:rsidR="00DA3544">
        <w:t>pecific pre-processing steps</w:t>
      </w:r>
      <w:r>
        <w:t xml:space="preserve"> and</w:t>
      </w:r>
      <w:r w:rsidR="00DA3544">
        <w:t xml:space="preserve"> </w:t>
      </w:r>
      <w:r w:rsidR="00450D7C">
        <w:t xml:space="preserve">hyperparameter tuning </w:t>
      </w:r>
      <w:r>
        <w:t xml:space="preserve">will be </w:t>
      </w:r>
      <w:r w:rsidR="00BA45DF">
        <w:t>required</w:t>
      </w:r>
      <w:r>
        <w:t xml:space="preserve"> for each of the following models. </w:t>
      </w:r>
      <w:r w:rsidR="00450D7C">
        <w:t xml:space="preserve"> </w:t>
      </w:r>
      <w:r w:rsidR="00CC54F8">
        <w:t xml:space="preserve">Hyperparameter tuning will be conducted using </w:t>
      </w:r>
      <w:r w:rsidR="00EC40DE">
        <w:t>Bayesian optimisation (Scikit-optimize)</w:t>
      </w:r>
      <w:r w:rsidR="00811349">
        <w:t>.  This</w:t>
      </w:r>
      <w:r w:rsidR="00491BE5">
        <w:t xml:space="preserve"> </w:t>
      </w:r>
      <w:r w:rsidR="00B76A48">
        <w:t xml:space="preserve">uses cross-validation to </w:t>
      </w:r>
      <w:r w:rsidR="00EC40DE">
        <w:t>find</w:t>
      </w:r>
      <w:r w:rsidR="00B76A48">
        <w:t xml:space="preserve"> the optimal set of hyperparameters from a pre-defined </w:t>
      </w:r>
      <w:r w:rsidR="00EC40DE">
        <w:t xml:space="preserve">set of </w:t>
      </w:r>
      <w:r w:rsidR="00811349">
        <w:lastRenderedPageBreak/>
        <w:t xml:space="preserve">parameter </w:t>
      </w:r>
      <w:r w:rsidR="00EC40DE">
        <w:t>search spaces</w:t>
      </w:r>
      <w:r w:rsidR="00BE4F02">
        <w:t xml:space="preserve">.  </w:t>
      </w:r>
      <w:r w:rsidR="003D7D13">
        <w:t xml:space="preserve">Where appropriate, </w:t>
      </w:r>
      <w:r w:rsidR="00D71073">
        <w:t>feature</w:t>
      </w:r>
      <w:r w:rsidR="00792F0E">
        <w:t xml:space="preserve"> selection will be performed using recursive feature elimination, tuned to </w:t>
      </w:r>
      <w:r w:rsidR="00EC40DE">
        <w:t>maximise the AUROC</w:t>
      </w:r>
      <w:r w:rsidR="002A233B">
        <w:t>.</w:t>
      </w:r>
    </w:p>
    <w:p w14:paraId="1D71AD40" w14:textId="77777777" w:rsidR="007D5A43" w:rsidRPr="00CB4C3F" w:rsidRDefault="007D5A43" w:rsidP="00CB4C3F"/>
    <w:p w14:paraId="69CD1D5B" w14:textId="450669E3" w:rsidR="00801189" w:rsidRDefault="009E1D3D" w:rsidP="009E1D3D">
      <w:pPr>
        <w:pStyle w:val="Heading4"/>
      </w:pPr>
      <w:r>
        <w:t>4.7.1 Inherently interpretable</w:t>
      </w:r>
      <w:r w:rsidR="00330A2D">
        <w:t xml:space="preserve"> machine learning</w:t>
      </w:r>
      <w:r>
        <w:t xml:space="preserve"> models</w:t>
      </w:r>
    </w:p>
    <w:p w14:paraId="0F5A8576" w14:textId="01C21BF5" w:rsidR="009E1D3D" w:rsidRDefault="00330A2D" w:rsidP="00330A2D">
      <w:pPr>
        <w:pStyle w:val="Heading5"/>
      </w:pPr>
      <w:r>
        <w:t>4.7.1.1 Decision tree</w:t>
      </w:r>
      <w:r w:rsidR="00E7792A">
        <w:t xml:space="preserve"> (CART)</w:t>
      </w:r>
    </w:p>
    <w:p w14:paraId="127FE487" w14:textId="4EAC7EBF" w:rsidR="003925CF" w:rsidRPr="003925CF" w:rsidRDefault="003925CF" w:rsidP="00EB2D19">
      <w:r>
        <w:rPr>
          <w:b/>
          <w:bCs/>
        </w:rPr>
        <w:t xml:space="preserve">Implementation: </w:t>
      </w:r>
      <w:r>
        <w:t xml:space="preserve">Scikit-learn </w:t>
      </w:r>
      <w:r w:rsidR="00012DCF">
        <w:t xml:space="preserve">- </w:t>
      </w:r>
      <w:proofErr w:type="spellStart"/>
      <w:r w:rsidR="00012DCF">
        <w:t>DecisionTreeClassifier</w:t>
      </w:r>
      <w:proofErr w:type="spellEnd"/>
    </w:p>
    <w:p w14:paraId="5CA4EDC0" w14:textId="22260BA3" w:rsidR="00EB2D19" w:rsidRDefault="00E45F8D" w:rsidP="00EB2D19">
      <w:r>
        <w:rPr>
          <w:b/>
          <w:bCs/>
        </w:rPr>
        <w:t xml:space="preserve">Pre-processing: </w:t>
      </w:r>
      <w:r w:rsidR="00095EA5">
        <w:t>O</w:t>
      </w:r>
      <w:r>
        <w:t>ne-hot encoding of categorical variables</w:t>
      </w:r>
      <w:r w:rsidR="00F16199">
        <w:t xml:space="preserve">, </w:t>
      </w:r>
      <w:r w:rsidR="00C02A5B">
        <w:t>imputation of missing values</w:t>
      </w:r>
    </w:p>
    <w:p w14:paraId="74428C1A" w14:textId="73F48B54" w:rsidR="00741EE2" w:rsidRPr="00741EE2" w:rsidRDefault="00D71073" w:rsidP="00B20144">
      <w:pPr>
        <w:spacing w:after="0"/>
      </w:pPr>
      <w:r>
        <w:rPr>
          <w:b/>
          <w:bCs/>
        </w:rPr>
        <w:t>Feature</w:t>
      </w:r>
      <w:r w:rsidR="00741EE2">
        <w:rPr>
          <w:b/>
          <w:bCs/>
        </w:rPr>
        <w:t xml:space="preserve"> selection</w:t>
      </w:r>
      <w:r w:rsidR="00741EE2">
        <w:t xml:space="preserve">: </w:t>
      </w:r>
      <w:r w:rsidR="00567957">
        <w:t xml:space="preserve">No explicit </w:t>
      </w:r>
      <w:r>
        <w:t>feature</w:t>
      </w:r>
      <w:r w:rsidR="00095EA5">
        <w:t xml:space="preserve"> selection will be performed</w:t>
      </w:r>
      <w:r w:rsidR="00FC31C4">
        <w:t xml:space="preserve"> since</w:t>
      </w:r>
      <w:r w:rsidR="00B91197">
        <w:t xml:space="preserve"> decision trees select features </w:t>
      </w:r>
      <w:r w:rsidR="00FC31C4">
        <w:t>intrinsically during training.</w:t>
      </w:r>
    </w:p>
    <w:p w14:paraId="6E6CA8DF" w14:textId="77777777" w:rsidR="007D5A43" w:rsidRPr="004A3619" w:rsidRDefault="007D5A43" w:rsidP="00EB2D19"/>
    <w:p w14:paraId="6402072C" w14:textId="03F2DD42" w:rsidR="00330A2D" w:rsidRDefault="00330A2D" w:rsidP="00330A2D">
      <w:pPr>
        <w:pStyle w:val="Heading5"/>
      </w:pPr>
      <w:r>
        <w:t>4.7.1.2 Bayesian rule list</w:t>
      </w:r>
    </w:p>
    <w:p w14:paraId="21ADEB85" w14:textId="419866F3" w:rsidR="00007670" w:rsidRPr="004534BB" w:rsidRDefault="00007670" w:rsidP="00007670">
      <w:r>
        <w:rPr>
          <w:b/>
          <w:bCs/>
        </w:rPr>
        <w:t xml:space="preserve">Implementation: </w:t>
      </w:r>
      <w:proofErr w:type="spellStart"/>
      <w:r w:rsidR="004534BB" w:rsidRPr="004534BB">
        <w:t>imodels</w:t>
      </w:r>
      <w:proofErr w:type="spellEnd"/>
      <w:r w:rsidR="004534BB" w:rsidRPr="004534BB">
        <w:t xml:space="preserve"> -</w:t>
      </w:r>
      <w:r w:rsidR="004534BB">
        <w:rPr>
          <w:b/>
          <w:bCs/>
        </w:rPr>
        <w:t xml:space="preserve"> </w:t>
      </w:r>
      <w:proofErr w:type="spellStart"/>
      <w:r w:rsidR="004534BB">
        <w:t>BayesianRuleListClassifier</w:t>
      </w:r>
      <w:proofErr w:type="spellEnd"/>
    </w:p>
    <w:p w14:paraId="283117B9" w14:textId="19972D63" w:rsidR="00007670" w:rsidRPr="004534BB" w:rsidRDefault="00007670" w:rsidP="00007670">
      <w:r>
        <w:rPr>
          <w:b/>
          <w:bCs/>
        </w:rPr>
        <w:t xml:space="preserve">Pre-processing: </w:t>
      </w:r>
      <w:r w:rsidR="004534BB">
        <w:t>discretisation of</w:t>
      </w:r>
      <w:r w:rsidR="006F56F3">
        <w:t xml:space="preserve"> continuous variables will be performed using the</w:t>
      </w:r>
      <w:r w:rsidR="00871CB8">
        <w:t xml:space="preserve"> Python implementation of the</w:t>
      </w:r>
      <w:r w:rsidR="006F56F3">
        <w:t xml:space="preserve"> Minimum Description Length Principle (MDLP) algorithm</w:t>
      </w:r>
      <w:r w:rsidR="00B433D8">
        <w:t xml:space="preserve"> </w:t>
      </w:r>
      <w:r w:rsidR="00B433D8">
        <w:fldChar w:fldCharType="begin"/>
      </w:r>
      <w:r w:rsidR="002E5D8D">
        <w:instrText xml:space="preserve"> ADDIN ZOTERO_ITEM CSL_CITATION {"citationID":"NN4FNm7B","properties":{"formattedCitation":"(18)","plainCitation":"(18)","noteIndex":0},"citationItems":[{"id":316,"uris":["http://zotero.org/users/17795982/items/JWPB7MDJ"],"itemData":{"id":316,"type":"article-journal","container-title":"International Joint Conference on Artificial Intelligence","title":"Multi-Interval Discretization of Continuous-Valued Attributes for Classification Learning","author":[{"literal":"Usama Fayyad"},{"literal":"Keki Irani"}]}}],"schema":"https://github.com/citation-style-language/schema/raw/master/csl-citation.json"} </w:instrText>
      </w:r>
      <w:r w:rsidR="00B433D8">
        <w:fldChar w:fldCharType="separate"/>
      </w:r>
      <w:r w:rsidR="002E5D8D" w:rsidRPr="002E5D8D">
        <w:rPr>
          <w:rFonts w:ascii="Calibri" w:hAnsi="Calibri" w:cs="Calibri"/>
        </w:rPr>
        <w:t>(18)</w:t>
      </w:r>
      <w:r w:rsidR="00B433D8">
        <w:fldChar w:fldCharType="end"/>
      </w:r>
      <w:r w:rsidR="006F56F3">
        <w:t xml:space="preserve">.  </w:t>
      </w:r>
      <w:r w:rsidR="00C02A5B">
        <w:t>Missing values will be imputed.</w:t>
      </w:r>
    </w:p>
    <w:p w14:paraId="799C514F" w14:textId="12941813" w:rsidR="00007670" w:rsidRDefault="00007670" w:rsidP="00C02A5B">
      <w:pPr>
        <w:spacing w:after="0"/>
      </w:pPr>
      <w:r>
        <w:rPr>
          <w:b/>
          <w:bCs/>
        </w:rPr>
        <w:t>Feature selection</w:t>
      </w:r>
      <w:r>
        <w:t xml:space="preserve">: </w:t>
      </w:r>
      <w:r w:rsidR="00907A1F">
        <w:t xml:space="preserve">Explicit feature selection will not be </w:t>
      </w:r>
      <w:r w:rsidR="00B76881">
        <w:t>performed</w:t>
      </w:r>
      <w:r w:rsidR="00496E63">
        <w:t xml:space="preserve">. Rule mining and </w:t>
      </w:r>
      <w:r w:rsidR="008D3CB5">
        <w:t>specification</w:t>
      </w:r>
      <w:r w:rsidR="00496E63">
        <w:t xml:space="preserve"> of prior</w:t>
      </w:r>
      <w:r w:rsidR="008D3CB5">
        <w:t xml:space="preserve">s </w:t>
      </w:r>
      <w:r w:rsidR="00496E63">
        <w:t>embed feature selection in the training process.</w:t>
      </w:r>
    </w:p>
    <w:p w14:paraId="74B1E884" w14:textId="77777777" w:rsidR="00007670" w:rsidRPr="00007670" w:rsidRDefault="00007670" w:rsidP="00007670"/>
    <w:p w14:paraId="0C6E09F6" w14:textId="613DF8C0" w:rsidR="00330A2D" w:rsidRDefault="00330A2D" w:rsidP="00330A2D">
      <w:pPr>
        <w:pStyle w:val="Heading5"/>
      </w:pPr>
      <w:r>
        <w:t xml:space="preserve">4.7.1.3 </w:t>
      </w:r>
      <w:proofErr w:type="spellStart"/>
      <w:r>
        <w:t>RuleFit</w:t>
      </w:r>
      <w:proofErr w:type="spellEnd"/>
    </w:p>
    <w:p w14:paraId="13E6261A" w14:textId="0F0B864A" w:rsidR="00BC5BD4" w:rsidRPr="00184642" w:rsidRDefault="00BC5BD4" w:rsidP="00BC5BD4">
      <w:r>
        <w:rPr>
          <w:b/>
          <w:bCs/>
        </w:rPr>
        <w:t xml:space="preserve">Implementation: </w:t>
      </w:r>
      <w:proofErr w:type="spellStart"/>
      <w:r w:rsidRPr="004534BB">
        <w:t>imodels</w:t>
      </w:r>
      <w:proofErr w:type="spellEnd"/>
      <w:r w:rsidRPr="004534BB">
        <w:t xml:space="preserve"> </w:t>
      </w:r>
      <w:r w:rsidR="00A771F1">
        <w:t>–</w:t>
      </w:r>
      <w:r>
        <w:rPr>
          <w:b/>
          <w:bCs/>
        </w:rPr>
        <w:t xml:space="preserve"> </w:t>
      </w:r>
      <w:proofErr w:type="spellStart"/>
      <w:r w:rsidR="00184642">
        <w:t>RuleFitClassifier</w:t>
      </w:r>
      <w:proofErr w:type="spellEnd"/>
    </w:p>
    <w:p w14:paraId="2763DBFE" w14:textId="707688BF" w:rsidR="00BC5BD4" w:rsidRPr="00EC40DE" w:rsidRDefault="00BC5BD4" w:rsidP="00EC40DE">
      <w:r>
        <w:rPr>
          <w:b/>
          <w:bCs/>
        </w:rPr>
        <w:t xml:space="preserve">Pre-processing: </w:t>
      </w:r>
      <w:r w:rsidR="002E626D">
        <w:t>One-hot encoding of categorical variables</w:t>
      </w:r>
      <w:r w:rsidR="00F3248C">
        <w:t>.  Linear terms will be standardised internally</w:t>
      </w:r>
      <w:r w:rsidR="00006688">
        <w:t xml:space="preserve"> so </w:t>
      </w:r>
      <w:r w:rsidR="004F258B">
        <w:t>external scaling is not required</w:t>
      </w:r>
      <w:r w:rsidR="00C02A5B">
        <w:t>.  Missing values will be imputed.</w:t>
      </w:r>
    </w:p>
    <w:p w14:paraId="12CD2877" w14:textId="30E5CEBB" w:rsidR="00BC5BD4" w:rsidRDefault="00BC5BD4" w:rsidP="00C02A5B">
      <w:pPr>
        <w:spacing w:after="0"/>
      </w:pPr>
      <w:r>
        <w:rPr>
          <w:b/>
          <w:bCs/>
        </w:rPr>
        <w:t>Feature selection</w:t>
      </w:r>
      <w:r>
        <w:t xml:space="preserve">: </w:t>
      </w:r>
      <w:r w:rsidR="00EC40DE">
        <w:t>Recursive feature elimination.</w:t>
      </w:r>
    </w:p>
    <w:p w14:paraId="1F62CE63" w14:textId="77777777" w:rsidR="00BC5BD4" w:rsidRPr="00BC5BD4" w:rsidRDefault="00BC5BD4" w:rsidP="00BC5BD4"/>
    <w:p w14:paraId="02619B74" w14:textId="254C2D76" w:rsidR="00330A2D" w:rsidRDefault="00330A2D" w:rsidP="00330A2D">
      <w:pPr>
        <w:pStyle w:val="Heading5"/>
      </w:pPr>
      <w:r>
        <w:t>4.7.1.4 Explainable boosting machine</w:t>
      </w:r>
    </w:p>
    <w:p w14:paraId="4C42237F" w14:textId="42D52C41" w:rsidR="00330A2D" w:rsidRPr="00330A2D" w:rsidRDefault="007A2654" w:rsidP="00330A2D">
      <w:r>
        <w:t>EBMs are</w:t>
      </w:r>
      <w:r w:rsidR="00B53659">
        <w:t xml:space="preserve"> generalised additive models, where each feature function is learned</w:t>
      </w:r>
      <w:r w:rsidR="00247D00">
        <w:t xml:space="preserve"> using bagging and gradient boosting.</w:t>
      </w:r>
      <w:r w:rsidR="007871F2">
        <w:t xml:space="preserve">  Feature interactions are automatically detected.</w:t>
      </w:r>
    </w:p>
    <w:p w14:paraId="791EFE08" w14:textId="3A66CBFE" w:rsidR="00AB741F" w:rsidRPr="00184642" w:rsidRDefault="00AB741F" w:rsidP="00AB741F">
      <w:r>
        <w:rPr>
          <w:b/>
          <w:bCs/>
        </w:rPr>
        <w:t xml:space="preserve">Implementation: </w:t>
      </w:r>
      <w:proofErr w:type="spellStart"/>
      <w:r>
        <w:t>InterpretML</w:t>
      </w:r>
      <w:proofErr w:type="spellEnd"/>
      <w:r w:rsidR="00F966BC">
        <w:t xml:space="preserve"> - </w:t>
      </w:r>
      <w:proofErr w:type="spellStart"/>
      <w:r w:rsidR="00F966BC">
        <w:t>ExplainableBoostingClassifier</w:t>
      </w:r>
      <w:proofErr w:type="spellEnd"/>
    </w:p>
    <w:p w14:paraId="09282798" w14:textId="568DE4EB" w:rsidR="00AB741F" w:rsidRPr="00266631" w:rsidRDefault="00AB741F" w:rsidP="00AB741F">
      <w:r>
        <w:rPr>
          <w:b/>
          <w:bCs/>
        </w:rPr>
        <w:t xml:space="preserve">Pre-processing: </w:t>
      </w:r>
      <w:r w:rsidR="00266631">
        <w:t>EBMs will be trained with imputation of missing values (</w:t>
      </w:r>
      <w:r w:rsidR="00EC40DE">
        <w:t xml:space="preserve">noting that </w:t>
      </w:r>
      <w:r w:rsidR="00621723">
        <w:t xml:space="preserve">EBMs </w:t>
      </w:r>
      <w:r w:rsidR="00EC40DE">
        <w:t xml:space="preserve">can </w:t>
      </w:r>
      <w:r w:rsidR="00621723">
        <w:t xml:space="preserve">natively handle missingness by treating missing values as a separate category).  </w:t>
      </w:r>
      <w:r w:rsidR="003D3758">
        <w:t xml:space="preserve">Continuous features are discretised </w:t>
      </w:r>
      <w:r w:rsidR="008E6F4C">
        <w:t>internally.</w:t>
      </w:r>
    </w:p>
    <w:p w14:paraId="1A4AC107" w14:textId="55ADC13D" w:rsidR="00AB741F" w:rsidRPr="00741EE2" w:rsidRDefault="00AB741F" w:rsidP="00AB741F">
      <w:pPr>
        <w:spacing w:after="0"/>
      </w:pPr>
      <w:r>
        <w:rPr>
          <w:b/>
          <w:bCs/>
        </w:rPr>
        <w:t>Feature selection</w:t>
      </w:r>
      <w:r>
        <w:t xml:space="preserve">: </w:t>
      </w:r>
      <w:r w:rsidR="00EC40DE">
        <w:t>Recursive feature elimination</w:t>
      </w:r>
    </w:p>
    <w:p w14:paraId="6547F175" w14:textId="77777777" w:rsidR="00330A2D" w:rsidRDefault="00330A2D" w:rsidP="009E1D3D"/>
    <w:p w14:paraId="06E811F4" w14:textId="03403F3D" w:rsidR="00A15753" w:rsidRDefault="0059362C" w:rsidP="0078135C">
      <w:pPr>
        <w:pStyle w:val="Heading4"/>
      </w:pPr>
      <w:r>
        <w:t>4.7.</w:t>
      </w:r>
      <w:r w:rsidR="0078135C">
        <w:t xml:space="preserve">1.5 </w:t>
      </w:r>
      <w:r w:rsidR="00330A2D">
        <w:t>Logistic regression</w:t>
      </w:r>
    </w:p>
    <w:p w14:paraId="7036FD6C" w14:textId="291062BC" w:rsidR="00A15753" w:rsidRDefault="00A15753" w:rsidP="00330A2D">
      <w:r>
        <w:rPr>
          <w:b/>
          <w:bCs/>
        </w:rPr>
        <w:t xml:space="preserve">Implementation: </w:t>
      </w:r>
      <w:r>
        <w:t xml:space="preserve">Scikit-learn – </w:t>
      </w:r>
      <w:proofErr w:type="spellStart"/>
      <w:r>
        <w:t>LogisticRegression</w:t>
      </w:r>
      <w:proofErr w:type="spellEnd"/>
      <w:r w:rsidR="00061874">
        <w:t>, with elastic net regularisation</w:t>
      </w:r>
    </w:p>
    <w:p w14:paraId="3B2BE47C" w14:textId="305B80E2" w:rsidR="00A15753" w:rsidRDefault="00A15753" w:rsidP="00A15753">
      <w:pPr>
        <w:spacing w:after="0"/>
      </w:pPr>
      <w:r>
        <w:rPr>
          <w:b/>
          <w:bCs/>
        </w:rPr>
        <w:t>Pre-processing:</w:t>
      </w:r>
    </w:p>
    <w:p w14:paraId="73395172" w14:textId="5EF94584" w:rsidR="004C771B" w:rsidRDefault="00CA6FDD" w:rsidP="0078135C">
      <w:pPr>
        <w:pStyle w:val="ListParagraph"/>
        <w:numPr>
          <w:ilvl w:val="0"/>
          <w:numId w:val="20"/>
        </w:numPr>
      </w:pPr>
      <w:r>
        <w:t xml:space="preserve">One-hot encoding of categorical </w:t>
      </w:r>
      <w:r w:rsidR="00061874">
        <w:t>features</w:t>
      </w:r>
    </w:p>
    <w:p w14:paraId="269D1ED2" w14:textId="1A4065EA" w:rsidR="0006625B" w:rsidRDefault="00CF2914" w:rsidP="0006625B">
      <w:pPr>
        <w:pStyle w:val="ListParagraph"/>
        <w:numPr>
          <w:ilvl w:val="0"/>
          <w:numId w:val="20"/>
        </w:numPr>
      </w:pPr>
      <w:r>
        <w:t xml:space="preserve">Standardisation of numerical features (to enable </w:t>
      </w:r>
      <w:r w:rsidR="0006625B">
        <w:t>elastic net regularisation)</w:t>
      </w:r>
    </w:p>
    <w:p w14:paraId="21C6BBAC" w14:textId="1014B047" w:rsidR="0006625B" w:rsidRDefault="00541D68" w:rsidP="0006625B">
      <w:r>
        <w:rPr>
          <w:b/>
          <w:bCs/>
        </w:rPr>
        <w:lastRenderedPageBreak/>
        <w:t>Feature selection:</w:t>
      </w:r>
      <w:r>
        <w:t xml:space="preserve"> </w:t>
      </w:r>
      <w:r w:rsidR="0078135C">
        <w:t>Recursive feature elimination</w:t>
      </w:r>
    </w:p>
    <w:p w14:paraId="2FBB71BE" w14:textId="77777777" w:rsidR="0071534D" w:rsidRPr="0006625B" w:rsidRDefault="0071534D" w:rsidP="0006625B"/>
    <w:p w14:paraId="3E229E18" w14:textId="201FCE70" w:rsidR="0059362C" w:rsidRDefault="0059362C" w:rsidP="0059362C">
      <w:pPr>
        <w:pStyle w:val="Heading4"/>
      </w:pPr>
      <w:r>
        <w:t>4.7.</w:t>
      </w:r>
      <w:r w:rsidR="0078135C">
        <w:t>2</w:t>
      </w:r>
      <w:r>
        <w:t xml:space="preserve"> </w:t>
      </w:r>
      <w:r w:rsidR="00330A2D">
        <w:t xml:space="preserve">Widely used </w:t>
      </w:r>
      <w:r w:rsidR="006B2948">
        <w:t xml:space="preserve">“black box” </w:t>
      </w:r>
      <w:r w:rsidR="00330A2D">
        <w:t>machine learning models</w:t>
      </w:r>
    </w:p>
    <w:p w14:paraId="3DACC238" w14:textId="555EBC2F" w:rsidR="00330A2D" w:rsidRPr="00330A2D" w:rsidRDefault="00304A5D" w:rsidP="00330A2D">
      <w:pPr>
        <w:pStyle w:val="Heading5"/>
      </w:pPr>
      <w:r>
        <w:t>4.7.</w:t>
      </w:r>
      <w:r w:rsidR="004621CF">
        <w:t>2</w:t>
      </w:r>
      <w:r>
        <w:t xml:space="preserve">.1 </w:t>
      </w:r>
      <w:r w:rsidR="00D34AD2">
        <w:t>Gradient-</w:t>
      </w:r>
      <w:r w:rsidR="00330A2D">
        <w:t>boosted</w:t>
      </w:r>
      <w:r w:rsidR="00D34AD2">
        <w:t xml:space="preserve"> decision</w:t>
      </w:r>
      <w:r w:rsidR="00330A2D">
        <w:t xml:space="preserve"> trees</w:t>
      </w:r>
    </w:p>
    <w:p w14:paraId="35DB8DF7" w14:textId="45F2A0C1" w:rsidR="005E4AEF" w:rsidRPr="00184642" w:rsidRDefault="005E4AEF" w:rsidP="005E4AEF">
      <w:r>
        <w:rPr>
          <w:b/>
          <w:bCs/>
        </w:rPr>
        <w:t xml:space="preserve">Implementation: </w:t>
      </w:r>
      <w:proofErr w:type="spellStart"/>
      <w:r w:rsidR="00545804">
        <w:t>XGBoost</w:t>
      </w:r>
      <w:proofErr w:type="spellEnd"/>
      <w:r w:rsidR="00545804">
        <w:t xml:space="preserve"> - </w:t>
      </w:r>
      <w:proofErr w:type="spellStart"/>
      <w:r w:rsidR="00816D3A">
        <w:t>XGBClassifier</w:t>
      </w:r>
      <w:proofErr w:type="spellEnd"/>
    </w:p>
    <w:p w14:paraId="215CDE3C" w14:textId="69C8BF3B" w:rsidR="00816D3A" w:rsidRPr="00F00524" w:rsidRDefault="005E4AEF" w:rsidP="00F00524">
      <w:pPr>
        <w:rPr>
          <w:b/>
          <w:bCs/>
        </w:rPr>
      </w:pPr>
      <w:r>
        <w:rPr>
          <w:b/>
          <w:bCs/>
        </w:rPr>
        <w:t>Pre-processing:</w:t>
      </w:r>
      <w:r w:rsidR="00F00524">
        <w:rPr>
          <w:b/>
          <w:bCs/>
        </w:rPr>
        <w:t xml:space="preserve"> </w:t>
      </w:r>
      <w:r w:rsidR="00816D3A">
        <w:t>The model will be trained with imputation of missing values</w:t>
      </w:r>
      <w:r w:rsidR="0078135C">
        <w:t>.</w:t>
      </w:r>
    </w:p>
    <w:p w14:paraId="70000DC8" w14:textId="36870EF4" w:rsidR="00545804" w:rsidRDefault="005E4AEF" w:rsidP="00C02A5B">
      <w:r>
        <w:rPr>
          <w:b/>
          <w:bCs/>
        </w:rPr>
        <w:t>Feature selection</w:t>
      </w:r>
      <w:r>
        <w:t xml:space="preserve">: </w:t>
      </w:r>
      <w:r w:rsidR="00725BBA">
        <w:t>recursive feature elimination</w:t>
      </w:r>
    </w:p>
    <w:p w14:paraId="0B9AA8D0" w14:textId="77777777" w:rsidR="007D765E" w:rsidRPr="00741EE2" w:rsidRDefault="007D765E" w:rsidP="005E4AEF">
      <w:pPr>
        <w:spacing w:after="0"/>
      </w:pPr>
    </w:p>
    <w:p w14:paraId="63BB306E" w14:textId="2482EF3F" w:rsidR="00D34AD2" w:rsidRDefault="00304A5D" w:rsidP="00D34AD2">
      <w:pPr>
        <w:pStyle w:val="Heading5"/>
      </w:pPr>
      <w:r>
        <w:t>4.7.</w:t>
      </w:r>
      <w:r w:rsidR="004621CF">
        <w:t>2</w:t>
      </w:r>
      <w:r>
        <w:t xml:space="preserve">.2 </w:t>
      </w:r>
      <w:r w:rsidR="00D34AD2">
        <w:t>Random Forest</w:t>
      </w:r>
    </w:p>
    <w:p w14:paraId="4CFD05C5" w14:textId="4F568CEC" w:rsidR="009C3E62" w:rsidRDefault="007D765E" w:rsidP="009C3E62">
      <w:r>
        <w:rPr>
          <w:b/>
          <w:bCs/>
        </w:rPr>
        <w:t>Implementation:</w:t>
      </w:r>
      <w:r>
        <w:t xml:space="preserve"> Scikit-learn </w:t>
      </w:r>
      <w:r w:rsidR="00F00524">
        <w:t>–</w:t>
      </w:r>
      <w:r>
        <w:t xml:space="preserve"> </w:t>
      </w:r>
      <w:proofErr w:type="spellStart"/>
      <w:r w:rsidR="00F00524">
        <w:t>RandomForestClassifier</w:t>
      </w:r>
      <w:proofErr w:type="spellEnd"/>
    </w:p>
    <w:p w14:paraId="1CEFE2DC" w14:textId="38440714" w:rsidR="00F00524" w:rsidRDefault="00F00524" w:rsidP="009C3E62">
      <w:r>
        <w:rPr>
          <w:b/>
          <w:bCs/>
        </w:rPr>
        <w:t>Pre-processing:</w:t>
      </w:r>
      <w:r w:rsidR="00253452">
        <w:rPr>
          <w:b/>
          <w:bCs/>
        </w:rPr>
        <w:t xml:space="preserve"> </w:t>
      </w:r>
      <w:r w:rsidR="00253452">
        <w:t xml:space="preserve">The model will be trained with imputation of missing values. </w:t>
      </w:r>
      <w:r w:rsidR="002E6CCC">
        <w:t>Categorical variables will be handled using one-hot encoding.</w:t>
      </w:r>
    </w:p>
    <w:p w14:paraId="3AFC15B9" w14:textId="46B6DF71" w:rsidR="003444EF" w:rsidRPr="00E01DF4" w:rsidRDefault="003444EF" w:rsidP="003444EF">
      <w:pPr>
        <w:spacing w:after="0"/>
      </w:pPr>
      <w:r>
        <w:rPr>
          <w:b/>
          <w:bCs/>
        </w:rPr>
        <w:t>Feature selection:</w:t>
      </w:r>
      <w:r w:rsidR="00E01DF4">
        <w:t xml:space="preserve"> recursive feature elimination</w:t>
      </w:r>
    </w:p>
    <w:p w14:paraId="73FC5856" w14:textId="77777777" w:rsidR="00F00524" w:rsidRPr="007D765E" w:rsidRDefault="00F00524" w:rsidP="009C3E62"/>
    <w:p w14:paraId="40EBB550" w14:textId="64EED7BA" w:rsidR="009C3E62" w:rsidRDefault="00304A5D" w:rsidP="009C3E62">
      <w:pPr>
        <w:pStyle w:val="Heading5"/>
      </w:pPr>
      <w:r>
        <w:t>4.7.</w:t>
      </w:r>
      <w:r w:rsidR="004621CF">
        <w:t>2</w:t>
      </w:r>
      <w:r>
        <w:t xml:space="preserve">.3 </w:t>
      </w:r>
      <w:r w:rsidR="00356A9C">
        <w:t>Neural network</w:t>
      </w:r>
    </w:p>
    <w:p w14:paraId="5F5928BF" w14:textId="70A0B5D1" w:rsidR="00356A9C" w:rsidRDefault="00356A9C" w:rsidP="00356A9C">
      <w:r>
        <w:rPr>
          <w:b/>
          <w:bCs/>
        </w:rPr>
        <w:t>Implementation:</w:t>
      </w:r>
      <w:r>
        <w:t xml:space="preserve"> Scikit-learn – </w:t>
      </w:r>
      <w:proofErr w:type="spellStart"/>
      <w:r>
        <w:t>MLPClassifier</w:t>
      </w:r>
      <w:proofErr w:type="spellEnd"/>
    </w:p>
    <w:p w14:paraId="7C6EF1FF" w14:textId="77777777" w:rsidR="004834C0" w:rsidRDefault="00356A9C" w:rsidP="004834C0">
      <w:pPr>
        <w:spacing w:after="0"/>
        <w:rPr>
          <w:b/>
          <w:bCs/>
        </w:rPr>
      </w:pPr>
      <w:r>
        <w:rPr>
          <w:b/>
          <w:bCs/>
        </w:rPr>
        <w:t>Pre-processing:</w:t>
      </w:r>
      <w:r w:rsidR="004834C0">
        <w:rPr>
          <w:b/>
          <w:bCs/>
        </w:rPr>
        <w:t xml:space="preserve"> </w:t>
      </w:r>
    </w:p>
    <w:p w14:paraId="5B5C77AB" w14:textId="77777777" w:rsidR="004834C0" w:rsidRDefault="004834C0" w:rsidP="004834C0">
      <w:pPr>
        <w:pStyle w:val="ListParagraph"/>
        <w:numPr>
          <w:ilvl w:val="0"/>
          <w:numId w:val="24"/>
        </w:numPr>
      </w:pPr>
      <w:r>
        <w:t>One-hot encoding of categorical features</w:t>
      </w:r>
    </w:p>
    <w:p w14:paraId="2A52D17A" w14:textId="07A95AE7" w:rsidR="004834C0" w:rsidRPr="004834C0" w:rsidRDefault="004834C0" w:rsidP="004834C0">
      <w:pPr>
        <w:pStyle w:val="ListParagraph"/>
        <w:numPr>
          <w:ilvl w:val="0"/>
          <w:numId w:val="24"/>
        </w:numPr>
        <w:rPr>
          <w:b/>
          <w:bCs/>
        </w:rPr>
      </w:pPr>
      <w:r>
        <w:t>Standardisation of continuous variables</w:t>
      </w:r>
    </w:p>
    <w:p w14:paraId="2A07DAE1" w14:textId="41C73F7A" w:rsidR="00E206E2" w:rsidRDefault="00703E54" w:rsidP="000552D8">
      <w:r>
        <w:rPr>
          <w:b/>
          <w:bCs/>
        </w:rPr>
        <w:t>Feature selection:</w:t>
      </w:r>
      <w:r w:rsidR="00664D98">
        <w:t xml:space="preserve"> </w:t>
      </w:r>
      <w:r w:rsidR="0078135C">
        <w:t xml:space="preserve">The </w:t>
      </w:r>
      <w:proofErr w:type="spellStart"/>
      <w:r w:rsidR="0078135C">
        <w:t>MLPClassifier</w:t>
      </w:r>
      <w:proofErr w:type="spellEnd"/>
      <w:r w:rsidR="0078135C">
        <w:t xml:space="preserve"> does not </w:t>
      </w:r>
      <w:r w:rsidR="004621CF">
        <w:t>expose feature importances, so RFE cannot be used.  Instead, the MLP will be trained using the features selected by the logistic regression model (above).</w:t>
      </w:r>
    </w:p>
    <w:p w14:paraId="52462943" w14:textId="77777777" w:rsidR="00E206E2" w:rsidRDefault="00E206E2" w:rsidP="000552D8"/>
    <w:p w14:paraId="0856ADE7" w14:textId="77777777" w:rsidR="00C02A5B" w:rsidRDefault="00C02A5B" w:rsidP="000552D8"/>
    <w:p w14:paraId="7252B660" w14:textId="36819D4E" w:rsidR="000A5E36" w:rsidRDefault="00E206E2" w:rsidP="00E206E2">
      <w:pPr>
        <w:pStyle w:val="Heading3"/>
      </w:pPr>
      <w:r>
        <w:t>4.8 Evaluation and comparison of models</w:t>
      </w:r>
    </w:p>
    <w:p w14:paraId="669640B5" w14:textId="6DF5B659" w:rsidR="0070457B" w:rsidRDefault="007363CE" w:rsidP="0070457B">
      <w:r>
        <w:t xml:space="preserve">The aim of this study </w:t>
      </w:r>
      <w:r w:rsidR="00937FDA">
        <w:t xml:space="preserve">is to assess the trade-offs involved in </w:t>
      </w:r>
      <w:r w:rsidR="00061435">
        <w:t>using</w:t>
      </w:r>
      <w:r w:rsidR="00937FDA">
        <w:t xml:space="preserve"> inherently interpretable </w:t>
      </w:r>
      <w:r w:rsidR="004C1A58">
        <w:t>ML</w:t>
      </w:r>
      <w:r w:rsidR="00937FDA">
        <w:t xml:space="preserve"> models to predict post-sepsis outcomes.</w:t>
      </w:r>
      <w:r w:rsidR="00061435">
        <w:t xml:space="preserve">  This will be achieved by </w:t>
      </w:r>
      <w:r w:rsidR="00D844DC">
        <w:t>comparing</w:t>
      </w:r>
      <w:r w:rsidR="00061435">
        <w:t xml:space="preserve"> </w:t>
      </w:r>
      <w:r w:rsidR="00D844DC">
        <w:t>the predictive performance of inherently interpretable models against alternatives.</w:t>
      </w:r>
    </w:p>
    <w:p w14:paraId="6C7C0C88" w14:textId="77777777" w:rsidR="00C53BDA" w:rsidRPr="0070457B" w:rsidRDefault="00C53BDA" w:rsidP="0070457B"/>
    <w:p w14:paraId="685C897D" w14:textId="1EF05480" w:rsidR="001B3650" w:rsidRDefault="00295C50" w:rsidP="00295C50">
      <w:pPr>
        <w:pStyle w:val="Heading4"/>
      </w:pPr>
      <w:r>
        <w:t>4.8.1 Internal validation using K-fold cross-validation</w:t>
      </w:r>
    </w:p>
    <w:p w14:paraId="3F2D5E5A" w14:textId="779E2475" w:rsidR="006F18B4" w:rsidRDefault="00CB34AA" w:rsidP="006F18B4">
      <w:pPr>
        <w:spacing w:after="0"/>
      </w:pPr>
      <w:r>
        <w:t xml:space="preserve">Within the training set, 5-fold cross-validation will be used </w:t>
      </w:r>
      <w:r w:rsidR="006F18B4">
        <w:t>to calculate the following:</w:t>
      </w:r>
    </w:p>
    <w:p w14:paraId="129CA3CB" w14:textId="561B2F4F" w:rsidR="00FE4D03" w:rsidRDefault="00A53040" w:rsidP="00F52DE4">
      <w:pPr>
        <w:pStyle w:val="ListParagraph"/>
        <w:numPr>
          <w:ilvl w:val="0"/>
          <w:numId w:val="25"/>
        </w:numPr>
        <w:spacing w:after="0"/>
      </w:pPr>
      <w:r>
        <w:t>Area under the receiver operating characteristic (ROC) curve</w:t>
      </w:r>
    </w:p>
    <w:p w14:paraId="69314483" w14:textId="08883084" w:rsidR="006F18B4" w:rsidRDefault="00C26E8F" w:rsidP="006F18B4">
      <w:pPr>
        <w:pStyle w:val="ListParagraph"/>
        <w:numPr>
          <w:ilvl w:val="0"/>
          <w:numId w:val="25"/>
        </w:numPr>
        <w:spacing w:after="0"/>
      </w:pPr>
      <w:r>
        <w:t>Brier score</w:t>
      </w:r>
    </w:p>
    <w:p w14:paraId="5EA86FBF" w14:textId="3ECAFEE8" w:rsidR="00F52DE4" w:rsidRDefault="00F52DE4" w:rsidP="006F18B4">
      <w:pPr>
        <w:pStyle w:val="ListParagraph"/>
        <w:numPr>
          <w:ilvl w:val="0"/>
          <w:numId w:val="25"/>
        </w:numPr>
        <w:spacing w:after="0"/>
      </w:pPr>
      <w:r>
        <w:t>Calibration metrics: O/E ratio, calibration slope, calibration intercept</w:t>
      </w:r>
    </w:p>
    <w:p w14:paraId="7D674744" w14:textId="570B6D1C" w:rsidR="00DD4F9D" w:rsidRDefault="00DD4F9D" w:rsidP="006F18B4">
      <w:pPr>
        <w:pStyle w:val="ListParagraph"/>
        <w:numPr>
          <w:ilvl w:val="0"/>
          <w:numId w:val="25"/>
        </w:numPr>
        <w:spacing w:after="0"/>
      </w:pPr>
      <w:r>
        <w:t>Accuracy</w:t>
      </w:r>
    </w:p>
    <w:p w14:paraId="36AB6E1C" w14:textId="1F78EEA1" w:rsidR="00F52DE4" w:rsidRDefault="00F52DE4" w:rsidP="006F18B4">
      <w:pPr>
        <w:pStyle w:val="ListParagraph"/>
        <w:numPr>
          <w:ilvl w:val="0"/>
          <w:numId w:val="25"/>
        </w:numPr>
        <w:spacing w:after="0"/>
      </w:pPr>
      <w:r>
        <w:t>Precision</w:t>
      </w:r>
    </w:p>
    <w:p w14:paraId="548A14A0" w14:textId="1FA1043F" w:rsidR="00F52DE4" w:rsidRDefault="00F52DE4" w:rsidP="006F18B4">
      <w:pPr>
        <w:pStyle w:val="ListParagraph"/>
        <w:numPr>
          <w:ilvl w:val="0"/>
          <w:numId w:val="25"/>
        </w:numPr>
        <w:spacing w:after="0"/>
      </w:pPr>
      <w:r>
        <w:t xml:space="preserve">Recall </w:t>
      </w:r>
    </w:p>
    <w:p w14:paraId="72169D51" w14:textId="500D9698" w:rsidR="00F52DE4" w:rsidRDefault="00F52DE4" w:rsidP="00A351B6">
      <w:pPr>
        <w:pStyle w:val="ListParagraph"/>
        <w:numPr>
          <w:ilvl w:val="0"/>
          <w:numId w:val="25"/>
        </w:numPr>
      </w:pPr>
      <w:r>
        <w:t>F1 score</w:t>
      </w:r>
    </w:p>
    <w:p w14:paraId="4D385436" w14:textId="405CEC32" w:rsidR="00A351B6" w:rsidRDefault="001504BD" w:rsidP="00295C50">
      <w:r>
        <w:lastRenderedPageBreak/>
        <w:t>Using</w:t>
      </w:r>
      <w:r w:rsidR="00DD4F9D">
        <w:t xml:space="preserve"> K-fold cross-validation</w:t>
      </w:r>
      <w:r w:rsidR="00B2196F">
        <w:t xml:space="preserve"> </w:t>
      </w:r>
      <w:r w:rsidR="004621CF">
        <w:t xml:space="preserve">may </w:t>
      </w:r>
      <w:r w:rsidR="00B2196F">
        <w:t>offer improved stability of performance estimates</w:t>
      </w:r>
      <w:r w:rsidR="00BC3B89">
        <w:t xml:space="preserve">, </w:t>
      </w:r>
      <w:r w:rsidR="00B2196F">
        <w:t>as opposed to</w:t>
      </w:r>
      <w:r w:rsidR="00BC3B89">
        <w:t xml:space="preserve"> relying on</w:t>
      </w:r>
      <w:r>
        <w:t xml:space="preserve"> train-test split </w:t>
      </w:r>
      <w:r w:rsidR="00BC3B89">
        <w:t>alone</w:t>
      </w:r>
      <w:r w:rsidR="008A5CD5">
        <w:t xml:space="preserve"> </w:t>
      </w:r>
      <w:r w:rsidR="008A5CD5">
        <w:fldChar w:fldCharType="begin"/>
      </w:r>
      <w:r w:rsidR="002E5D8D">
        <w:instrText xml:space="preserve"> ADDIN ZOTERO_ITEM CSL_CITATION {"citationID":"13p8Al5L","properties":{"formattedCitation":"(19)","plainCitation":"(19)","noteIndex":0},"citationItems":[{"id":317,"uris":["http://zotero.org/users/17795982/items/HPBRSW4G"],"itemData":{"id":317,"type":"article-journal","container-title":"Journal of Clinical Epidemiology","DOI":"10.1016/S0895-4356(01)00341-9","ISSN":"08954356","issue":"8","journalAbbreviation":"Journal of Clinical Epidemiology","language":"en","license":"https://www.elsevier.com/tdm/userlicense/1.0/","page":"774-781","source":"DOI.org (Crossref)","title":"Internal validation of predictive models","volume":"54","author":[{"family":"Steyerberg","given":"Ewout W"},{"family":"Harrell","given":"Frank E"},{"family":"Borsboom","given":"Gerard J.J.M"},{"family":"Eijkemans","given":"M.J.C"},{"family":"Vergouwe","given":"Yvonne"},{"family":"Habbema","given":"J.Dik F"}],"issued":{"date-parts":[["2001",8]]}}}],"schema":"https://github.com/citation-style-language/schema/raw/master/csl-citation.json"} </w:instrText>
      </w:r>
      <w:r w:rsidR="008A5CD5">
        <w:fldChar w:fldCharType="separate"/>
      </w:r>
      <w:r w:rsidR="002E5D8D" w:rsidRPr="002E5D8D">
        <w:rPr>
          <w:rFonts w:ascii="Calibri" w:hAnsi="Calibri" w:cs="Calibri"/>
        </w:rPr>
        <w:t>(19)</w:t>
      </w:r>
      <w:r w:rsidR="008A5CD5">
        <w:fldChar w:fldCharType="end"/>
      </w:r>
      <w:r w:rsidR="00B2196F">
        <w:t>.</w:t>
      </w:r>
    </w:p>
    <w:p w14:paraId="237AA072" w14:textId="77777777" w:rsidR="00EB156C" w:rsidRDefault="00EB156C" w:rsidP="00295C50"/>
    <w:p w14:paraId="208DE300" w14:textId="149BF07D" w:rsidR="001B3650" w:rsidRDefault="00295C50" w:rsidP="009C4542">
      <w:pPr>
        <w:pStyle w:val="Heading4"/>
      </w:pPr>
      <w:r>
        <w:t xml:space="preserve">4.8.2 </w:t>
      </w:r>
      <w:r w:rsidR="009C4542">
        <w:t>Internal validation using a held-out test set</w:t>
      </w:r>
    </w:p>
    <w:p w14:paraId="7DFAA2BB" w14:textId="63C6A1C9" w:rsidR="0070457B" w:rsidRDefault="008A5CD5" w:rsidP="0070457B">
      <w:r>
        <w:t xml:space="preserve">Each model </w:t>
      </w:r>
      <w:r w:rsidR="00540907">
        <w:t xml:space="preserve">trained in this study will be used to predict outcomes for </w:t>
      </w:r>
      <w:r w:rsidR="007F0E6B">
        <w:t>cases in the test set.</w:t>
      </w:r>
      <w:r w:rsidR="00B70B75">
        <w:t xml:space="preserve">  </w:t>
      </w:r>
      <w:r w:rsidR="002C3BBC">
        <w:t xml:space="preserve">Model performance will be quantified using the metrics listed above in Section 4.8.1.  In addition, </w:t>
      </w:r>
      <w:r w:rsidR="0041088D">
        <w:t xml:space="preserve">ROC curves will be plotted, and </w:t>
      </w:r>
      <w:r w:rsidR="002159DB">
        <w:t>flexible smoothed calibration curves will be plotted to enable visual assessment of calibration.</w:t>
      </w:r>
    </w:p>
    <w:p w14:paraId="6B870714" w14:textId="77777777" w:rsidR="00797A67" w:rsidRDefault="00797A67" w:rsidP="0070457B"/>
    <w:p w14:paraId="22ADB54F" w14:textId="74599D12" w:rsidR="00797A67" w:rsidRDefault="00797A67" w:rsidP="00797A67">
      <w:pPr>
        <w:pStyle w:val="Heading3"/>
      </w:pPr>
      <w:r>
        <w:t xml:space="preserve">4.9 </w:t>
      </w:r>
      <w:r w:rsidR="004621CF">
        <w:t>Post hoc explanation of black-box models</w:t>
      </w:r>
    </w:p>
    <w:p w14:paraId="4432EDB8" w14:textId="0E2CF25B" w:rsidR="00797A67" w:rsidRPr="00797A67" w:rsidRDefault="00B34288" w:rsidP="00797A67">
      <w:r>
        <w:t xml:space="preserve">Explainability </w:t>
      </w:r>
      <w:r w:rsidR="00D226A2">
        <w:t>of</w:t>
      </w:r>
      <w:r w:rsidR="00F70BB9">
        <w:t xml:space="preserve"> </w:t>
      </w:r>
      <w:r w:rsidR="006B2948">
        <w:t>“black box”</w:t>
      </w:r>
      <w:r w:rsidR="002A48B1">
        <w:t xml:space="preserve"> </w:t>
      </w:r>
      <w:r w:rsidR="00F70BB9">
        <w:t xml:space="preserve">models will be assessed using Shapley additive explanations (SHAP).  </w:t>
      </w:r>
      <w:r w:rsidR="004621CF">
        <w:t>The most important predictors will be compared across model classes.</w:t>
      </w:r>
    </w:p>
    <w:p w14:paraId="7170F589" w14:textId="7826E5EB" w:rsidR="00213AD8" w:rsidRDefault="00213AD8" w:rsidP="00213AD8"/>
    <w:p w14:paraId="20D11E61" w14:textId="77777777" w:rsidR="00C503E5" w:rsidRDefault="00C503E5" w:rsidP="00213AD8"/>
    <w:p w14:paraId="02E2AA1A" w14:textId="77777777" w:rsidR="00C503E5" w:rsidRDefault="00C503E5" w:rsidP="00213AD8"/>
    <w:p w14:paraId="72AA0E8B" w14:textId="37AB89B3" w:rsidR="00213AD8" w:rsidRDefault="0053701D" w:rsidP="00213AD8">
      <w:pPr>
        <w:pStyle w:val="Heading2"/>
      </w:pPr>
      <w:r>
        <w:t xml:space="preserve">5. </w:t>
      </w:r>
      <w:r w:rsidR="00213AD8">
        <w:t>References</w:t>
      </w:r>
    </w:p>
    <w:p w14:paraId="3A8C1FA8" w14:textId="77777777" w:rsidR="00E33D64" w:rsidRPr="00E33D64" w:rsidRDefault="00213AD8" w:rsidP="00E33D64">
      <w:pPr>
        <w:pStyle w:val="Bibliography"/>
        <w:rPr>
          <w:rFonts w:ascii="Calibri" w:hAnsi="Calibri" w:cs="Calibri"/>
        </w:rPr>
      </w:pPr>
      <w:r>
        <w:fldChar w:fldCharType="begin"/>
      </w:r>
      <w:r>
        <w:instrText xml:space="preserve"> ADDIN ZOTERO_BIBL {"uncited":[],"omitted":[],"custom":[]} CSL_BIBLIOGRAPHY </w:instrText>
      </w:r>
      <w:r>
        <w:fldChar w:fldCharType="separate"/>
      </w:r>
      <w:r w:rsidR="00E33D64" w:rsidRPr="00E33D64">
        <w:rPr>
          <w:rFonts w:ascii="Calibri" w:hAnsi="Calibri" w:cs="Calibri"/>
        </w:rPr>
        <w:t>1.</w:t>
      </w:r>
      <w:r w:rsidR="00E33D64" w:rsidRPr="00E33D64">
        <w:rPr>
          <w:rFonts w:ascii="Calibri" w:hAnsi="Calibri" w:cs="Calibri"/>
        </w:rPr>
        <w:tab/>
        <w:t>AbuHaweeleh MN, Chowdhury AT, Newaz M, Saha P, Islam KR, Kumar J, et al. Sepsis mortality prediction using machine learning and deep learning - a systematic review. BMC Med Inform Decis Mak. 2025 Dec 10;26(1):16. doi:10.1186/s12911-025-03286-z</w:t>
      </w:r>
    </w:p>
    <w:p w14:paraId="2CA744DA" w14:textId="77777777" w:rsidR="00E33D64" w:rsidRPr="00E33D64" w:rsidRDefault="00E33D64" w:rsidP="00E33D64">
      <w:pPr>
        <w:pStyle w:val="Bibliography"/>
        <w:rPr>
          <w:rFonts w:ascii="Calibri" w:hAnsi="Calibri" w:cs="Calibri"/>
        </w:rPr>
      </w:pPr>
      <w:r w:rsidRPr="00E33D64">
        <w:rPr>
          <w:rFonts w:ascii="Calibri" w:hAnsi="Calibri" w:cs="Calibri"/>
        </w:rPr>
        <w:t>2.</w:t>
      </w:r>
      <w:r w:rsidRPr="00E33D64">
        <w:rPr>
          <w:rFonts w:ascii="Calibri" w:hAnsi="Calibri" w:cs="Calibri"/>
        </w:rPr>
        <w:tab/>
        <w:t>Durán JM, Jongsma KR. Who is afraid of black box algorithms? On the epistemological and ethical basis of trust in medical AI. J Med Ethics. 2021 Mar 18;medethics-2020-106820. doi:10.1136/medethics-2020-106820</w:t>
      </w:r>
    </w:p>
    <w:p w14:paraId="28092A5A" w14:textId="77777777" w:rsidR="00E33D64" w:rsidRPr="00E33D64" w:rsidRDefault="00E33D64" w:rsidP="00E33D64">
      <w:pPr>
        <w:pStyle w:val="Bibliography"/>
        <w:rPr>
          <w:rFonts w:ascii="Calibri" w:hAnsi="Calibri" w:cs="Calibri"/>
        </w:rPr>
      </w:pPr>
      <w:r w:rsidRPr="00E33D64">
        <w:rPr>
          <w:rFonts w:ascii="Calibri" w:hAnsi="Calibri" w:cs="Calibri"/>
        </w:rPr>
        <w:t>3.</w:t>
      </w:r>
      <w:r w:rsidRPr="00E33D64">
        <w:rPr>
          <w:rFonts w:ascii="Calibri" w:hAnsi="Calibri" w:cs="Calibri"/>
        </w:rPr>
        <w:tab/>
        <w:t>Nouis SC, Uren V, Jariwala S. Evaluating accountability, transparency, and bias in AI-assisted healthcare decision- making: a qualitative study of healthcare professionals’ perspectives in the UK. BMC Med Ethics. 2025 Jul 8;26(1):89. doi:10.1186/s12910-025-01243-z PubMed PMID: 40629303; PubMed Central PMCID: PMC12235780.</w:t>
      </w:r>
    </w:p>
    <w:p w14:paraId="02AA794B" w14:textId="77777777" w:rsidR="00E33D64" w:rsidRPr="00E33D64" w:rsidRDefault="00E33D64" w:rsidP="00E33D64">
      <w:pPr>
        <w:pStyle w:val="Bibliography"/>
        <w:rPr>
          <w:rFonts w:ascii="Calibri" w:hAnsi="Calibri" w:cs="Calibri"/>
        </w:rPr>
      </w:pPr>
      <w:r w:rsidRPr="00E33D64">
        <w:rPr>
          <w:rFonts w:ascii="Calibri" w:hAnsi="Calibri" w:cs="Calibri"/>
        </w:rPr>
        <w:t>4.</w:t>
      </w:r>
      <w:r w:rsidRPr="00E33D64">
        <w:rPr>
          <w:rFonts w:ascii="Calibri" w:hAnsi="Calibri" w:cs="Calibri"/>
        </w:rPr>
        <w:tab/>
        <w:t>Athukorala VS, Ilmini WMKS. Explainable AI for critical care: a systematic review of interpretable models for sepsis and ICU mortality prediction. BMC Medical Informatics and Decision Making. 2026 Feb 3. doi:10.1186/s12911-026-03344-0</w:t>
      </w:r>
    </w:p>
    <w:p w14:paraId="60FBE75E" w14:textId="77777777" w:rsidR="00E33D64" w:rsidRPr="00E33D64" w:rsidRDefault="00E33D64" w:rsidP="00E33D64">
      <w:pPr>
        <w:pStyle w:val="Bibliography"/>
        <w:rPr>
          <w:rFonts w:ascii="Calibri" w:hAnsi="Calibri" w:cs="Calibri"/>
        </w:rPr>
      </w:pPr>
      <w:r w:rsidRPr="00E33D64">
        <w:rPr>
          <w:rFonts w:ascii="Calibri" w:hAnsi="Calibri" w:cs="Calibri"/>
        </w:rPr>
        <w:t>5.</w:t>
      </w:r>
      <w:r w:rsidRPr="00E33D64">
        <w:rPr>
          <w:rFonts w:ascii="Calibri" w:hAnsi="Calibri" w:cs="Calibri"/>
        </w:rPr>
        <w:tab/>
        <w:t>Ghassemi M, Oakden-Rayner L, Beam AL. The false hope of current approaches to explainable artificial intelligence in health care. The Lancet Digital Health. 2021 Nov;3(11):e745–50. doi:10.1016/S2589-7500(21)00208-9</w:t>
      </w:r>
    </w:p>
    <w:p w14:paraId="3AE7F909" w14:textId="77777777" w:rsidR="00E33D64" w:rsidRPr="00E33D64" w:rsidRDefault="00E33D64" w:rsidP="00E33D64">
      <w:pPr>
        <w:pStyle w:val="Bibliography"/>
        <w:rPr>
          <w:rFonts w:ascii="Calibri" w:hAnsi="Calibri" w:cs="Calibri"/>
        </w:rPr>
      </w:pPr>
      <w:r w:rsidRPr="00E33D64">
        <w:rPr>
          <w:rFonts w:ascii="Calibri" w:hAnsi="Calibri" w:cs="Calibri"/>
        </w:rPr>
        <w:t>6.</w:t>
      </w:r>
      <w:r w:rsidRPr="00E33D64">
        <w:rPr>
          <w:rFonts w:ascii="Calibri" w:hAnsi="Calibri" w:cs="Calibri"/>
        </w:rPr>
        <w:tab/>
        <w:t>Wu Y, Huang S, Chang X. Understanding the complexity of sepsis mortality prediction via rule discovery and analysis: a pilot study. BMC Med Inform Decis Mak. 2021 Nov 28;21(1):334. doi:10.1186/s12911-021-01690-9</w:t>
      </w:r>
    </w:p>
    <w:p w14:paraId="7049B0B9" w14:textId="77777777" w:rsidR="00E33D64" w:rsidRPr="00E33D64" w:rsidRDefault="00E33D64" w:rsidP="00E33D64">
      <w:pPr>
        <w:pStyle w:val="Bibliography"/>
        <w:rPr>
          <w:rFonts w:ascii="Calibri" w:hAnsi="Calibri" w:cs="Calibri"/>
        </w:rPr>
      </w:pPr>
      <w:r w:rsidRPr="00E33D64">
        <w:rPr>
          <w:rFonts w:ascii="Calibri" w:hAnsi="Calibri" w:cs="Calibri"/>
        </w:rPr>
        <w:t>7.</w:t>
      </w:r>
      <w:r w:rsidRPr="00E33D64">
        <w:rPr>
          <w:rFonts w:ascii="Calibri" w:hAnsi="Calibri" w:cs="Calibri"/>
        </w:rPr>
        <w:tab/>
        <w:t>Johnson AEW, Bulgarelli L, Shen L, Gayles A, Shammout A, Horng S, et al. MIMIC-IV, a freely accessible electronic health record dataset. Sci Data. 2023 Jan 3;10(1):1. doi:10.1038/s41597-022-01899-x</w:t>
      </w:r>
    </w:p>
    <w:p w14:paraId="560D9CF8" w14:textId="77777777" w:rsidR="00E33D64" w:rsidRPr="00E33D64" w:rsidRDefault="00E33D64" w:rsidP="00E33D64">
      <w:pPr>
        <w:pStyle w:val="Bibliography"/>
        <w:rPr>
          <w:rFonts w:ascii="Calibri" w:hAnsi="Calibri" w:cs="Calibri"/>
        </w:rPr>
      </w:pPr>
      <w:r w:rsidRPr="00E33D64">
        <w:rPr>
          <w:rFonts w:ascii="Calibri" w:hAnsi="Calibri" w:cs="Calibri"/>
        </w:rPr>
        <w:lastRenderedPageBreak/>
        <w:t>8.</w:t>
      </w:r>
      <w:r w:rsidRPr="00E33D64">
        <w:rPr>
          <w:rFonts w:ascii="Calibri" w:hAnsi="Calibri" w:cs="Calibri"/>
        </w:rPr>
        <w:tab/>
        <w:t>Singer M, Deutschman CS, Seymour CW, Shankar-Hari M, Annane D, Bauer M, et al. The Third International Consensus Definitions for Sepsis and Septic Shock (Sepsis-3). JAMA. 2016 Feb 23;315(8):801. doi:10.1001/jama.2016.0287</w:t>
      </w:r>
    </w:p>
    <w:p w14:paraId="634BC85C" w14:textId="77777777" w:rsidR="00E33D64" w:rsidRPr="00E33D64" w:rsidRDefault="00E33D64" w:rsidP="00E33D64">
      <w:pPr>
        <w:pStyle w:val="Bibliography"/>
        <w:rPr>
          <w:rFonts w:ascii="Calibri" w:hAnsi="Calibri" w:cs="Calibri"/>
        </w:rPr>
      </w:pPr>
      <w:r w:rsidRPr="00E33D64">
        <w:rPr>
          <w:rFonts w:ascii="Calibri" w:hAnsi="Calibri" w:cs="Calibri"/>
        </w:rPr>
        <w:t>9.</w:t>
      </w:r>
      <w:r w:rsidRPr="00E33D64">
        <w:rPr>
          <w:rFonts w:ascii="Calibri" w:hAnsi="Calibri" w:cs="Calibri"/>
        </w:rPr>
        <w:tab/>
        <w:t>Johnson AEW, Aboab J, Raffa JD, Pollard TJ, Deliberato RO, Celi LA, et al. A Comparative Analysis of Sepsis Identification Methods in an Electronic Database*. Critical Care Medicine. 2018 Apr;46(4):494–9. doi:10.1097/CCM.0000000000002965</w:t>
      </w:r>
    </w:p>
    <w:p w14:paraId="6D524B55" w14:textId="77777777" w:rsidR="00E33D64" w:rsidRPr="00E33D64" w:rsidRDefault="00E33D64" w:rsidP="00E33D64">
      <w:pPr>
        <w:pStyle w:val="Bibliography"/>
        <w:rPr>
          <w:rFonts w:ascii="Calibri" w:hAnsi="Calibri" w:cs="Calibri"/>
        </w:rPr>
      </w:pPr>
      <w:r w:rsidRPr="00E33D64">
        <w:rPr>
          <w:rFonts w:ascii="Calibri" w:hAnsi="Calibri" w:cs="Calibri"/>
        </w:rPr>
        <w:t>10.</w:t>
      </w:r>
      <w:r w:rsidRPr="00E33D64">
        <w:rPr>
          <w:rFonts w:ascii="Calibri" w:hAnsi="Calibri" w:cs="Calibri"/>
        </w:rPr>
        <w:tab/>
        <w:t>Shankar-Hari M, Rubenfeld GD, Ferrando-Vivas P, Harrison DA, Rowan K. Development, Validation, and Clinical Utility Assessment of a Prognostic Score for 1-Year Unplanned Rehospitalization or Death of Adult Sepsis Survivors. JAMA Netw Open. 2020 Sep 14;3(9):e2013580. doi:10.1001/jamanetworkopen.2020.13580</w:t>
      </w:r>
    </w:p>
    <w:p w14:paraId="0920FAE3" w14:textId="77777777" w:rsidR="00E33D64" w:rsidRPr="00E33D64" w:rsidRDefault="00E33D64" w:rsidP="00E33D64">
      <w:pPr>
        <w:pStyle w:val="Bibliography"/>
        <w:rPr>
          <w:rFonts w:ascii="Calibri" w:hAnsi="Calibri" w:cs="Calibri"/>
        </w:rPr>
      </w:pPr>
      <w:r w:rsidRPr="00E33D64">
        <w:rPr>
          <w:rFonts w:ascii="Calibri" w:hAnsi="Calibri" w:cs="Calibri"/>
        </w:rPr>
        <w:t>11.</w:t>
      </w:r>
      <w:r w:rsidRPr="00E33D64">
        <w:rPr>
          <w:rFonts w:ascii="Calibri" w:hAnsi="Calibri" w:cs="Calibri"/>
        </w:rPr>
        <w:tab/>
        <w:t>Beesley LJ, Taylor JMG. A stacked approach for chained equations multiple imputation incorporating the substantive model. Biometrics. 2021 Dec;77(4):1342–54. doi:10.1111/biom.13372</w:t>
      </w:r>
    </w:p>
    <w:p w14:paraId="51458572" w14:textId="77777777" w:rsidR="00E33D64" w:rsidRPr="00E33D64" w:rsidRDefault="00E33D64" w:rsidP="00E33D64">
      <w:pPr>
        <w:pStyle w:val="Bibliography"/>
        <w:rPr>
          <w:rFonts w:ascii="Calibri" w:hAnsi="Calibri" w:cs="Calibri"/>
        </w:rPr>
      </w:pPr>
      <w:r w:rsidRPr="00E33D64">
        <w:rPr>
          <w:rFonts w:ascii="Calibri" w:hAnsi="Calibri" w:cs="Calibri"/>
        </w:rPr>
        <w:t>12.</w:t>
      </w:r>
      <w:r w:rsidRPr="00E33D64">
        <w:rPr>
          <w:rFonts w:ascii="Calibri" w:hAnsi="Calibri" w:cs="Calibri"/>
        </w:rPr>
        <w:tab/>
        <w:t>Clift AK, Dodwell D, Lord S, Petrou S, Brady M, Collins GS, et al. Development and internal-external validation of statistical and machine learning models for breast cancer prognostication: cohort study. BMJ. 2023 May 10;381:e073800. doi:10.1136/bmj-2022-073800</w:t>
      </w:r>
    </w:p>
    <w:p w14:paraId="731D3BFB" w14:textId="77777777" w:rsidR="00E33D64" w:rsidRPr="00E33D64" w:rsidRDefault="00E33D64" w:rsidP="00E33D64">
      <w:pPr>
        <w:pStyle w:val="Bibliography"/>
        <w:rPr>
          <w:rFonts w:ascii="Calibri" w:hAnsi="Calibri" w:cs="Calibri"/>
        </w:rPr>
      </w:pPr>
      <w:r w:rsidRPr="00E33D64">
        <w:rPr>
          <w:rFonts w:ascii="Calibri" w:hAnsi="Calibri" w:cs="Calibri"/>
        </w:rPr>
        <w:t>13.</w:t>
      </w:r>
      <w:r w:rsidRPr="00E33D64">
        <w:rPr>
          <w:rFonts w:ascii="Calibri" w:hAnsi="Calibri" w:cs="Calibri"/>
        </w:rPr>
        <w:tab/>
        <w:t>Lee KJ, Carlin JB. Recovery of information from multiple imputation: a simulation study. Emerg Themes Epidemiol. 2012 Jun 13;9(1):3. doi:10.1186/1742-7622-9-3</w:t>
      </w:r>
    </w:p>
    <w:p w14:paraId="4392F6A8" w14:textId="77777777" w:rsidR="00E33D64" w:rsidRPr="00E33D64" w:rsidRDefault="00E33D64" w:rsidP="00E33D64">
      <w:pPr>
        <w:pStyle w:val="Bibliography"/>
        <w:rPr>
          <w:rFonts w:ascii="Calibri" w:hAnsi="Calibri" w:cs="Calibri"/>
        </w:rPr>
      </w:pPr>
      <w:r w:rsidRPr="00E33D64">
        <w:rPr>
          <w:rFonts w:ascii="Calibri" w:hAnsi="Calibri" w:cs="Calibri"/>
        </w:rPr>
        <w:t>14.</w:t>
      </w:r>
      <w:r w:rsidRPr="00E33D64">
        <w:rPr>
          <w:rFonts w:ascii="Calibri" w:hAnsi="Calibri" w:cs="Calibri"/>
        </w:rPr>
        <w:tab/>
        <w:t>Riley RD, Snell KI, Ensor J, Burke DL, Harrell FE, Moons KG, et al. Minimum sample size for developing a multivariable prediction model: PART II - binary and time-to-event outcomes. Stat Med. 2019 Mar 30;38(7):1276–96. doi:10.1002/sim.7992 PubMed PMID: 30357870; PubMed Central PMCID: PMC6519266.</w:t>
      </w:r>
    </w:p>
    <w:p w14:paraId="780D6937" w14:textId="77777777" w:rsidR="00E33D64" w:rsidRPr="00E33D64" w:rsidRDefault="00E33D64" w:rsidP="00E33D64">
      <w:pPr>
        <w:pStyle w:val="Bibliography"/>
        <w:rPr>
          <w:rFonts w:ascii="Calibri" w:hAnsi="Calibri" w:cs="Calibri"/>
        </w:rPr>
      </w:pPr>
      <w:r w:rsidRPr="00E33D64">
        <w:rPr>
          <w:rFonts w:ascii="Calibri" w:hAnsi="Calibri" w:cs="Calibri"/>
        </w:rPr>
        <w:t>15.</w:t>
      </w:r>
      <w:r w:rsidRPr="00E33D64">
        <w:rPr>
          <w:rFonts w:ascii="Calibri" w:hAnsi="Calibri" w:cs="Calibri"/>
        </w:rPr>
        <w:tab/>
        <w:t>Vergouwe Y, Steyerberg EW, Eijkemans MJC, Habbema JDF. Substantial effective sample sizes were required for external validation studies of predictive logistic regression models. Journal of Clinical Epidemiology. 2005 May;58(5):475–83. doi:10.1016/j.jclinepi.2004.06.017</w:t>
      </w:r>
    </w:p>
    <w:p w14:paraId="358A492F" w14:textId="77777777" w:rsidR="00E33D64" w:rsidRPr="00E33D64" w:rsidRDefault="00E33D64" w:rsidP="00E33D64">
      <w:pPr>
        <w:pStyle w:val="Bibliography"/>
        <w:rPr>
          <w:rFonts w:ascii="Calibri" w:hAnsi="Calibri" w:cs="Calibri"/>
        </w:rPr>
      </w:pPr>
      <w:r w:rsidRPr="00E33D64">
        <w:rPr>
          <w:rFonts w:ascii="Calibri" w:hAnsi="Calibri" w:cs="Calibri"/>
        </w:rPr>
        <w:t>16.</w:t>
      </w:r>
      <w:r w:rsidRPr="00E33D64">
        <w:rPr>
          <w:rFonts w:ascii="Calibri" w:hAnsi="Calibri" w:cs="Calibri"/>
        </w:rPr>
        <w:tab/>
        <w:t>Collins GS, Ogundimu EO, Altman DG. Sample size considerations for the external validation of a multivariable prognostic model: a resampling study. Statistics in Medicine. 2016 Jan 30;35(2):214–26. doi:10.1002/sim.6787</w:t>
      </w:r>
    </w:p>
    <w:p w14:paraId="152660A0" w14:textId="77777777" w:rsidR="00E33D64" w:rsidRPr="00E33D64" w:rsidRDefault="00E33D64" w:rsidP="00E33D64">
      <w:pPr>
        <w:pStyle w:val="Bibliography"/>
        <w:rPr>
          <w:rFonts w:ascii="Calibri" w:hAnsi="Calibri" w:cs="Calibri"/>
        </w:rPr>
      </w:pPr>
      <w:r w:rsidRPr="00E33D64">
        <w:rPr>
          <w:rFonts w:ascii="Calibri" w:hAnsi="Calibri" w:cs="Calibri"/>
        </w:rPr>
        <w:t>17.</w:t>
      </w:r>
      <w:r w:rsidRPr="00E33D64">
        <w:rPr>
          <w:rFonts w:ascii="Calibri" w:hAnsi="Calibri" w:cs="Calibri"/>
        </w:rPr>
        <w:tab/>
        <w:t>Peduzzi P, Concato J, Feinstein AR, Holford TR. Importance of events per independent variable in proportional hazards regression analysis II. Accuracy and precision of regression estimates. Journal of Clinical Epidemiology. 1995 Dec;48(12):1503–10. doi:10.1016/0895-4356(95)00048-8</w:t>
      </w:r>
    </w:p>
    <w:p w14:paraId="7C5597B6" w14:textId="77777777" w:rsidR="00E33D64" w:rsidRPr="00E33D64" w:rsidRDefault="00E33D64" w:rsidP="00E33D64">
      <w:pPr>
        <w:pStyle w:val="Bibliography"/>
        <w:rPr>
          <w:rFonts w:ascii="Calibri" w:hAnsi="Calibri" w:cs="Calibri"/>
        </w:rPr>
      </w:pPr>
      <w:r w:rsidRPr="00E33D64">
        <w:rPr>
          <w:rFonts w:ascii="Calibri" w:hAnsi="Calibri" w:cs="Calibri"/>
        </w:rPr>
        <w:t>18.</w:t>
      </w:r>
      <w:r w:rsidRPr="00E33D64">
        <w:rPr>
          <w:rFonts w:ascii="Calibri" w:hAnsi="Calibri" w:cs="Calibri"/>
        </w:rPr>
        <w:tab/>
        <w:t>Usama Fayyad, Keki Irani. Multi-Interval Discretization of Continuous-Valued Attributes for Classification Learning. International Joint Conference on Artificial Intelligence.</w:t>
      </w:r>
    </w:p>
    <w:p w14:paraId="7AAA2D28" w14:textId="77777777" w:rsidR="00E33D64" w:rsidRPr="00E33D64" w:rsidRDefault="00E33D64" w:rsidP="00E33D64">
      <w:pPr>
        <w:pStyle w:val="Bibliography"/>
        <w:rPr>
          <w:rFonts w:ascii="Calibri" w:hAnsi="Calibri" w:cs="Calibri"/>
        </w:rPr>
      </w:pPr>
      <w:r w:rsidRPr="00E33D64">
        <w:rPr>
          <w:rFonts w:ascii="Calibri" w:hAnsi="Calibri" w:cs="Calibri"/>
        </w:rPr>
        <w:t>19.</w:t>
      </w:r>
      <w:r w:rsidRPr="00E33D64">
        <w:rPr>
          <w:rFonts w:ascii="Calibri" w:hAnsi="Calibri" w:cs="Calibri"/>
        </w:rPr>
        <w:tab/>
        <w:t>Steyerberg EW, Harrell FE, Borsboom GJJM, Eijkemans MJC, Vergouwe Y, Habbema JDF. Internal validation of predictive models. Journal of Clinical Epidemiology. 2001 Aug;54(8):774–81. doi:10.1016/S0895-4356(01)00341-9</w:t>
      </w:r>
    </w:p>
    <w:p w14:paraId="39985617" w14:textId="6B80BC13" w:rsidR="00213AD8" w:rsidRDefault="00213AD8" w:rsidP="00213AD8">
      <w:r>
        <w:fldChar w:fldCharType="end"/>
      </w:r>
    </w:p>
    <w:p w14:paraId="68368BED" w14:textId="77777777" w:rsidR="00E50EB1" w:rsidRDefault="00E50EB1" w:rsidP="00213AD8"/>
    <w:p w14:paraId="617077F1" w14:textId="77777777" w:rsidR="00E50EB1" w:rsidRPr="00825136" w:rsidRDefault="00E50EB1" w:rsidP="00213AD8"/>
    <w:sectPr w:rsidR="00E50EB1" w:rsidRPr="008251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66011"/>
    <w:multiLevelType w:val="hybridMultilevel"/>
    <w:tmpl w:val="B7862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5E3BB3"/>
    <w:multiLevelType w:val="hybridMultilevel"/>
    <w:tmpl w:val="1C22C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25487"/>
    <w:multiLevelType w:val="hybridMultilevel"/>
    <w:tmpl w:val="F4A86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E3714F"/>
    <w:multiLevelType w:val="hybridMultilevel"/>
    <w:tmpl w:val="65E0A7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546EFA"/>
    <w:multiLevelType w:val="hybridMultilevel"/>
    <w:tmpl w:val="58AAC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892831"/>
    <w:multiLevelType w:val="hybridMultilevel"/>
    <w:tmpl w:val="3D44B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A61F54"/>
    <w:multiLevelType w:val="hybridMultilevel"/>
    <w:tmpl w:val="1EE80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3D2131"/>
    <w:multiLevelType w:val="hybridMultilevel"/>
    <w:tmpl w:val="7A2681B8"/>
    <w:lvl w:ilvl="0" w:tplc="78EC7AD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8651DB"/>
    <w:multiLevelType w:val="hybridMultilevel"/>
    <w:tmpl w:val="25101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C33F24"/>
    <w:multiLevelType w:val="hybridMultilevel"/>
    <w:tmpl w:val="32A0B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1E00E7"/>
    <w:multiLevelType w:val="hybridMultilevel"/>
    <w:tmpl w:val="BDD41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2E2DE8"/>
    <w:multiLevelType w:val="hybridMultilevel"/>
    <w:tmpl w:val="D7963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4D628B"/>
    <w:multiLevelType w:val="hybridMultilevel"/>
    <w:tmpl w:val="7AEC4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760EAD"/>
    <w:multiLevelType w:val="hybridMultilevel"/>
    <w:tmpl w:val="56AED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F9458A"/>
    <w:multiLevelType w:val="hybridMultilevel"/>
    <w:tmpl w:val="FE3CEC06"/>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5" w15:restartNumberingAfterBreak="0">
    <w:nsid w:val="47467ED6"/>
    <w:multiLevelType w:val="hybridMultilevel"/>
    <w:tmpl w:val="39722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9B2050"/>
    <w:multiLevelType w:val="hybridMultilevel"/>
    <w:tmpl w:val="7DF23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9851126"/>
    <w:multiLevelType w:val="hybridMultilevel"/>
    <w:tmpl w:val="2DC2B5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945309"/>
    <w:multiLevelType w:val="hybridMultilevel"/>
    <w:tmpl w:val="B3A8D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600349"/>
    <w:multiLevelType w:val="hybridMultilevel"/>
    <w:tmpl w:val="810C4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192DDE"/>
    <w:multiLevelType w:val="hybridMultilevel"/>
    <w:tmpl w:val="981E2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900D5C"/>
    <w:multiLevelType w:val="hybridMultilevel"/>
    <w:tmpl w:val="627A7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FA37DC2"/>
    <w:multiLevelType w:val="hybridMultilevel"/>
    <w:tmpl w:val="8ED06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64F0BE4"/>
    <w:multiLevelType w:val="hybridMultilevel"/>
    <w:tmpl w:val="CF5EC2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CE81D71"/>
    <w:multiLevelType w:val="hybridMultilevel"/>
    <w:tmpl w:val="71BA7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7104280">
    <w:abstractNumId w:val="8"/>
  </w:num>
  <w:num w:numId="2" w16cid:durableId="1097480008">
    <w:abstractNumId w:val="9"/>
  </w:num>
  <w:num w:numId="3" w16cid:durableId="1587837018">
    <w:abstractNumId w:val="12"/>
  </w:num>
  <w:num w:numId="4" w16cid:durableId="1016075079">
    <w:abstractNumId w:val="5"/>
  </w:num>
  <w:num w:numId="5" w16cid:durableId="735514938">
    <w:abstractNumId w:val="7"/>
  </w:num>
  <w:num w:numId="6" w16cid:durableId="2075467428">
    <w:abstractNumId w:val="17"/>
  </w:num>
  <w:num w:numId="7" w16cid:durableId="1714768249">
    <w:abstractNumId w:val="16"/>
  </w:num>
  <w:num w:numId="8" w16cid:durableId="1540241547">
    <w:abstractNumId w:val="18"/>
  </w:num>
  <w:num w:numId="9" w16cid:durableId="1660770806">
    <w:abstractNumId w:val="14"/>
  </w:num>
  <w:num w:numId="10" w16cid:durableId="151068642">
    <w:abstractNumId w:val="4"/>
  </w:num>
  <w:num w:numId="11" w16cid:durableId="23747641">
    <w:abstractNumId w:val="1"/>
  </w:num>
  <w:num w:numId="12" w16cid:durableId="478616156">
    <w:abstractNumId w:val="3"/>
  </w:num>
  <w:num w:numId="13" w16cid:durableId="1125730788">
    <w:abstractNumId w:val="23"/>
  </w:num>
  <w:num w:numId="14" w16cid:durableId="1036731068">
    <w:abstractNumId w:val="6"/>
  </w:num>
  <w:num w:numId="15" w16cid:durableId="1152410429">
    <w:abstractNumId w:val="24"/>
  </w:num>
  <w:num w:numId="16" w16cid:durableId="1780249206">
    <w:abstractNumId w:val="22"/>
  </w:num>
  <w:num w:numId="17" w16cid:durableId="2139569411">
    <w:abstractNumId w:val="21"/>
  </w:num>
  <w:num w:numId="18" w16cid:durableId="358244616">
    <w:abstractNumId w:val="13"/>
  </w:num>
  <w:num w:numId="19" w16cid:durableId="990330826">
    <w:abstractNumId w:val="20"/>
  </w:num>
  <w:num w:numId="20" w16cid:durableId="1434520694">
    <w:abstractNumId w:val="2"/>
  </w:num>
  <w:num w:numId="21" w16cid:durableId="182210297">
    <w:abstractNumId w:val="0"/>
  </w:num>
  <w:num w:numId="22" w16cid:durableId="517475353">
    <w:abstractNumId w:val="11"/>
  </w:num>
  <w:num w:numId="23" w16cid:durableId="328754797">
    <w:abstractNumId w:val="19"/>
  </w:num>
  <w:num w:numId="24" w16cid:durableId="1457527808">
    <w:abstractNumId w:val="15"/>
  </w:num>
  <w:num w:numId="25" w16cid:durableId="99301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2E"/>
    <w:rsid w:val="0000238B"/>
    <w:rsid w:val="00002E83"/>
    <w:rsid w:val="00003DFA"/>
    <w:rsid w:val="00004CF0"/>
    <w:rsid w:val="00006688"/>
    <w:rsid w:val="00007670"/>
    <w:rsid w:val="00012DCF"/>
    <w:rsid w:val="000325B3"/>
    <w:rsid w:val="000341E9"/>
    <w:rsid w:val="00036BE8"/>
    <w:rsid w:val="00041711"/>
    <w:rsid w:val="0004191A"/>
    <w:rsid w:val="00041948"/>
    <w:rsid w:val="00042684"/>
    <w:rsid w:val="00046448"/>
    <w:rsid w:val="00052A8E"/>
    <w:rsid w:val="000552D8"/>
    <w:rsid w:val="0005794A"/>
    <w:rsid w:val="00061435"/>
    <w:rsid w:val="00061874"/>
    <w:rsid w:val="00061C60"/>
    <w:rsid w:val="00062A27"/>
    <w:rsid w:val="00062DB8"/>
    <w:rsid w:val="0006625B"/>
    <w:rsid w:val="00074A2B"/>
    <w:rsid w:val="00085940"/>
    <w:rsid w:val="00091090"/>
    <w:rsid w:val="000913EA"/>
    <w:rsid w:val="00092D70"/>
    <w:rsid w:val="00095EA5"/>
    <w:rsid w:val="000A5E36"/>
    <w:rsid w:val="000C00D2"/>
    <w:rsid w:val="000C1A62"/>
    <w:rsid w:val="000C4215"/>
    <w:rsid w:val="000D07FF"/>
    <w:rsid w:val="000D4609"/>
    <w:rsid w:val="000E03B7"/>
    <w:rsid w:val="000E0740"/>
    <w:rsid w:val="000E3594"/>
    <w:rsid w:val="000F6CE2"/>
    <w:rsid w:val="000F7B13"/>
    <w:rsid w:val="001061D3"/>
    <w:rsid w:val="00116754"/>
    <w:rsid w:val="001218CE"/>
    <w:rsid w:val="0012202E"/>
    <w:rsid w:val="00133E2A"/>
    <w:rsid w:val="00136A7B"/>
    <w:rsid w:val="00136BC9"/>
    <w:rsid w:val="00141AC4"/>
    <w:rsid w:val="001500C4"/>
    <w:rsid w:val="001504BD"/>
    <w:rsid w:val="00157C04"/>
    <w:rsid w:val="00163837"/>
    <w:rsid w:val="0017344B"/>
    <w:rsid w:val="001749C0"/>
    <w:rsid w:val="00176850"/>
    <w:rsid w:val="001779B1"/>
    <w:rsid w:val="00184642"/>
    <w:rsid w:val="00185D87"/>
    <w:rsid w:val="0018708C"/>
    <w:rsid w:val="00187B5A"/>
    <w:rsid w:val="001A076A"/>
    <w:rsid w:val="001A1C28"/>
    <w:rsid w:val="001A218D"/>
    <w:rsid w:val="001A2997"/>
    <w:rsid w:val="001B3650"/>
    <w:rsid w:val="001B7E40"/>
    <w:rsid w:val="001E241F"/>
    <w:rsid w:val="001E29BD"/>
    <w:rsid w:val="001F1399"/>
    <w:rsid w:val="00203C60"/>
    <w:rsid w:val="00213AD8"/>
    <w:rsid w:val="002159DB"/>
    <w:rsid w:val="0023089A"/>
    <w:rsid w:val="00237540"/>
    <w:rsid w:val="002379EA"/>
    <w:rsid w:val="0024427A"/>
    <w:rsid w:val="00247849"/>
    <w:rsid w:val="00247D00"/>
    <w:rsid w:val="00253452"/>
    <w:rsid w:val="0026152E"/>
    <w:rsid w:val="00266631"/>
    <w:rsid w:val="00267ACA"/>
    <w:rsid w:val="00267DD2"/>
    <w:rsid w:val="00271E13"/>
    <w:rsid w:val="0028096B"/>
    <w:rsid w:val="00285C8C"/>
    <w:rsid w:val="00295C50"/>
    <w:rsid w:val="002974EF"/>
    <w:rsid w:val="002A233B"/>
    <w:rsid w:val="002A3B64"/>
    <w:rsid w:val="002A48B1"/>
    <w:rsid w:val="002C3BBC"/>
    <w:rsid w:val="002D5C25"/>
    <w:rsid w:val="002E23A5"/>
    <w:rsid w:val="002E3AEC"/>
    <w:rsid w:val="002E5D8D"/>
    <w:rsid w:val="002E626D"/>
    <w:rsid w:val="002E6CCC"/>
    <w:rsid w:val="00304A5D"/>
    <w:rsid w:val="00307E74"/>
    <w:rsid w:val="00312EA8"/>
    <w:rsid w:val="003145F9"/>
    <w:rsid w:val="0031587A"/>
    <w:rsid w:val="00317008"/>
    <w:rsid w:val="00322BF5"/>
    <w:rsid w:val="00330A2D"/>
    <w:rsid w:val="003312F8"/>
    <w:rsid w:val="003324D9"/>
    <w:rsid w:val="00335ED2"/>
    <w:rsid w:val="0034318E"/>
    <w:rsid w:val="003444EF"/>
    <w:rsid w:val="00356A9C"/>
    <w:rsid w:val="00356C75"/>
    <w:rsid w:val="00362564"/>
    <w:rsid w:val="0037122F"/>
    <w:rsid w:val="00371A28"/>
    <w:rsid w:val="00372058"/>
    <w:rsid w:val="00374570"/>
    <w:rsid w:val="00375662"/>
    <w:rsid w:val="00382737"/>
    <w:rsid w:val="003925CF"/>
    <w:rsid w:val="003A03B1"/>
    <w:rsid w:val="003A2B2F"/>
    <w:rsid w:val="003B27E1"/>
    <w:rsid w:val="003B7E68"/>
    <w:rsid w:val="003C14BE"/>
    <w:rsid w:val="003C1F39"/>
    <w:rsid w:val="003C5513"/>
    <w:rsid w:val="003D3758"/>
    <w:rsid w:val="003D7D13"/>
    <w:rsid w:val="003E6A7D"/>
    <w:rsid w:val="003F042E"/>
    <w:rsid w:val="003F3907"/>
    <w:rsid w:val="003F500C"/>
    <w:rsid w:val="003F50FA"/>
    <w:rsid w:val="00401317"/>
    <w:rsid w:val="00403C84"/>
    <w:rsid w:val="00404C2E"/>
    <w:rsid w:val="0041088D"/>
    <w:rsid w:val="004175AC"/>
    <w:rsid w:val="00431813"/>
    <w:rsid w:val="004359F0"/>
    <w:rsid w:val="00450D7C"/>
    <w:rsid w:val="004510D9"/>
    <w:rsid w:val="004517EE"/>
    <w:rsid w:val="004534BB"/>
    <w:rsid w:val="0046151B"/>
    <w:rsid w:val="004621CF"/>
    <w:rsid w:val="004731EA"/>
    <w:rsid w:val="00480921"/>
    <w:rsid w:val="004834C0"/>
    <w:rsid w:val="004867A8"/>
    <w:rsid w:val="00491BE5"/>
    <w:rsid w:val="00494ACC"/>
    <w:rsid w:val="00495294"/>
    <w:rsid w:val="00496E63"/>
    <w:rsid w:val="00497905"/>
    <w:rsid w:val="004A0726"/>
    <w:rsid w:val="004A0B55"/>
    <w:rsid w:val="004A2585"/>
    <w:rsid w:val="004A3619"/>
    <w:rsid w:val="004B194D"/>
    <w:rsid w:val="004C0AB1"/>
    <w:rsid w:val="004C1A58"/>
    <w:rsid w:val="004C43C5"/>
    <w:rsid w:val="004C771B"/>
    <w:rsid w:val="004D2031"/>
    <w:rsid w:val="004D7AFE"/>
    <w:rsid w:val="004E2754"/>
    <w:rsid w:val="004F258B"/>
    <w:rsid w:val="004F4651"/>
    <w:rsid w:val="005103DE"/>
    <w:rsid w:val="00512E37"/>
    <w:rsid w:val="00515A44"/>
    <w:rsid w:val="00523F4A"/>
    <w:rsid w:val="00535A8E"/>
    <w:rsid w:val="0053701D"/>
    <w:rsid w:val="00540907"/>
    <w:rsid w:val="00541D68"/>
    <w:rsid w:val="00543D07"/>
    <w:rsid w:val="00545804"/>
    <w:rsid w:val="005624EA"/>
    <w:rsid w:val="00565145"/>
    <w:rsid w:val="0056611A"/>
    <w:rsid w:val="00567957"/>
    <w:rsid w:val="00570F13"/>
    <w:rsid w:val="005845FF"/>
    <w:rsid w:val="00586FB4"/>
    <w:rsid w:val="00587C91"/>
    <w:rsid w:val="005918D2"/>
    <w:rsid w:val="0059362C"/>
    <w:rsid w:val="00593747"/>
    <w:rsid w:val="005A10C0"/>
    <w:rsid w:val="005B2F28"/>
    <w:rsid w:val="005B6B4A"/>
    <w:rsid w:val="005D1591"/>
    <w:rsid w:val="005D6F78"/>
    <w:rsid w:val="005E06EA"/>
    <w:rsid w:val="005E4AEF"/>
    <w:rsid w:val="005E7BFD"/>
    <w:rsid w:val="005F5608"/>
    <w:rsid w:val="00605703"/>
    <w:rsid w:val="00616CC5"/>
    <w:rsid w:val="00617615"/>
    <w:rsid w:val="00620E07"/>
    <w:rsid w:val="00621723"/>
    <w:rsid w:val="0063013D"/>
    <w:rsid w:val="00637ED8"/>
    <w:rsid w:val="00646E70"/>
    <w:rsid w:val="0065181B"/>
    <w:rsid w:val="006557F8"/>
    <w:rsid w:val="006613EB"/>
    <w:rsid w:val="006620BB"/>
    <w:rsid w:val="00664D98"/>
    <w:rsid w:val="0068274E"/>
    <w:rsid w:val="00683E53"/>
    <w:rsid w:val="006B2948"/>
    <w:rsid w:val="006B2DF7"/>
    <w:rsid w:val="006C4A41"/>
    <w:rsid w:val="006D3E2B"/>
    <w:rsid w:val="006D5EA6"/>
    <w:rsid w:val="006E1501"/>
    <w:rsid w:val="006E1B05"/>
    <w:rsid w:val="006F18B4"/>
    <w:rsid w:val="006F56F3"/>
    <w:rsid w:val="00703E54"/>
    <w:rsid w:val="0070457B"/>
    <w:rsid w:val="007115EC"/>
    <w:rsid w:val="0071534D"/>
    <w:rsid w:val="00724BEC"/>
    <w:rsid w:val="00725BBA"/>
    <w:rsid w:val="00726345"/>
    <w:rsid w:val="0073183F"/>
    <w:rsid w:val="007363CE"/>
    <w:rsid w:val="007409CD"/>
    <w:rsid w:val="00741EE2"/>
    <w:rsid w:val="00757138"/>
    <w:rsid w:val="00772A86"/>
    <w:rsid w:val="0077555E"/>
    <w:rsid w:val="0077638C"/>
    <w:rsid w:val="007774C6"/>
    <w:rsid w:val="0078004F"/>
    <w:rsid w:val="0078135C"/>
    <w:rsid w:val="007814E5"/>
    <w:rsid w:val="00787164"/>
    <w:rsid w:val="007871F2"/>
    <w:rsid w:val="00792F0E"/>
    <w:rsid w:val="00794216"/>
    <w:rsid w:val="00794395"/>
    <w:rsid w:val="00797A67"/>
    <w:rsid w:val="007A09F0"/>
    <w:rsid w:val="007A12A0"/>
    <w:rsid w:val="007A1EB4"/>
    <w:rsid w:val="007A2654"/>
    <w:rsid w:val="007B1F4D"/>
    <w:rsid w:val="007B50DF"/>
    <w:rsid w:val="007C3154"/>
    <w:rsid w:val="007C47AF"/>
    <w:rsid w:val="007D2F1B"/>
    <w:rsid w:val="007D5A43"/>
    <w:rsid w:val="007D765E"/>
    <w:rsid w:val="007E1CCF"/>
    <w:rsid w:val="007F0533"/>
    <w:rsid w:val="007F070D"/>
    <w:rsid w:val="007F0E6B"/>
    <w:rsid w:val="007F172B"/>
    <w:rsid w:val="007F7939"/>
    <w:rsid w:val="00801189"/>
    <w:rsid w:val="0080237F"/>
    <w:rsid w:val="008056DF"/>
    <w:rsid w:val="00805EA2"/>
    <w:rsid w:val="00811349"/>
    <w:rsid w:val="00815D71"/>
    <w:rsid w:val="00816D3A"/>
    <w:rsid w:val="00825136"/>
    <w:rsid w:val="0082517D"/>
    <w:rsid w:val="008352B4"/>
    <w:rsid w:val="008653BA"/>
    <w:rsid w:val="008702DE"/>
    <w:rsid w:val="00870313"/>
    <w:rsid w:val="00870FB1"/>
    <w:rsid w:val="008714B3"/>
    <w:rsid w:val="00871CB8"/>
    <w:rsid w:val="0087700E"/>
    <w:rsid w:val="00884E99"/>
    <w:rsid w:val="008915E5"/>
    <w:rsid w:val="00891C64"/>
    <w:rsid w:val="0089438E"/>
    <w:rsid w:val="00895DB2"/>
    <w:rsid w:val="008967B0"/>
    <w:rsid w:val="008A1971"/>
    <w:rsid w:val="008A5CD5"/>
    <w:rsid w:val="008A636F"/>
    <w:rsid w:val="008C1BF9"/>
    <w:rsid w:val="008C3C8C"/>
    <w:rsid w:val="008D3CB5"/>
    <w:rsid w:val="008E6F4C"/>
    <w:rsid w:val="008F21AB"/>
    <w:rsid w:val="008F755B"/>
    <w:rsid w:val="00901D64"/>
    <w:rsid w:val="00907A1F"/>
    <w:rsid w:val="00926C79"/>
    <w:rsid w:val="00932B1C"/>
    <w:rsid w:val="00937FDA"/>
    <w:rsid w:val="0095289F"/>
    <w:rsid w:val="00952FB4"/>
    <w:rsid w:val="0095372D"/>
    <w:rsid w:val="0096428E"/>
    <w:rsid w:val="00967C45"/>
    <w:rsid w:val="009741C2"/>
    <w:rsid w:val="00975E1A"/>
    <w:rsid w:val="00987DA9"/>
    <w:rsid w:val="009A0631"/>
    <w:rsid w:val="009A2B83"/>
    <w:rsid w:val="009A3EB4"/>
    <w:rsid w:val="009C181E"/>
    <w:rsid w:val="009C3E62"/>
    <w:rsid w:val="009C4542"/>
    <w:rsid w:val="009C5FFE"/>
    <w:rsid w:val="009D6E1B"/>
    <w:rsid w:val="009E1D3D"/>
    <w:rsid w:val="009F4D23"/>
    <w:rsid w:val="009F4D9C"/>
    <w:rsid w:val="009F7039"/>
    <w:rsid w:val="009F7D95"/>
    <w:rsid w:val="00A00CBC"/>
    <w:rsid w:val="00A117AB"/>
    <w:rsid w:val="00A15753"/>
    <w:rsid w:val="00A17458"/>
    <w:rsid w:val="00A311F9"/>
    <w:rsid w:val="00A351B6"/>
    <w:rsid w:val="00A4692E"/>
    <w:rsid w:val="00A53040"/>
    <w:rsid w:val="00A55078"/>
    <w:rsid w:val="00A70798"/>
    <w:rsid w:val="00A70FF3"/>
    <w:rsid w:val="00A71FDC"/>
    <w:rsid w:val="00A75969"/>
    <w:rsid w:val="00A771F1"/>
    <w:rsid w:val="00A81C77"/>
    <w:rsid w:val="00A869CC"/>
    <w:rsid w:val="00A90C0E"/>
    <w:rsid w:val="00A91EAD"/>
    <w:rsid w:val="00A95210"/>
    <w:rsid w:val="00A965FE"/>
    <w:rsid w:val="00AB55DB"/>
    <w:rsid w:val="00AB741F"/>
    <w:rsid w:val="00AB7CC4"/>
    <w:rsid w:val="00AC4E8F"/>
    <w:rsid w:val="00AD5F8E"/>
    <w:rsid w:val="00AE557B"/>
    <w:rsid w:val="00AF240B"/>
    <w:rsid w:val="00AF2E8C"/>
    <w:rsid w:val="00AF6DFC"/>
    <w:rsid w:val="00B02B67"/>
    <w:rsid w:val="00B038F2"/>
    <w:rsid w:val="00B05B27"/>
    <w:rsid w:val="00B20144"/>
    <w:rsid w:val="00B2196F"/>
    <w:rsid w:val="00B27B59"/>
    <w:rsid w:val="00B31020"/>
    <w:rsid w:val="00B34288"/>
    <w:rsid w:val="00B364D1"/>
    <w:rsid w:val="00B433D8"/>
    <w:rsid w:val="00B45C23"/>
    <w:rsid w:val="00B507D6"/>
    <w:rsid w:val="00B53659"/>
    <w:rsid w:val="00B5526B"/>
    <w:rsid w:val="00B579D5"/>
    <w:rsid w:val="00B70B75"/>
    <w:rsid w:val="00B71DE7"/>
    <w:rsid w:val="00B74470"/>
    <w:rsid w:val="00B76881"/>
    <w:rsid w:val="00B76A48"/>
    <w:rsid w:val="00B77DFF"/>
    <w:rsid w:val="00B802E1"/>
    <w:rsid w:val="00B82890"/>
    <w:rsid w:val="00B84761"/>
    <w:rsid w:val="00B8549D"/>
    <w:rsid w:val="00B91197"/>
    <w:rsid w:val="00B93B47"/>
    <w:rsid w:val="00B941E3"/>
    <w:rsid w:val="00BA45DF"/>
    <w:rsid w:val="00BB1D9F"/>
    <w:rsid w:val="00BB261F"/>
    <w:rsid w:val="00BC1E50"/>
    <w:rsid w:val="00BC3B89"/>
    <w:rsid w:val="00BC5BD4"/>
    <w:rsid w:val="00BD0C69"/>
    <w:rsid w:val="00BD399B"/>
    <w:rsid w:val="00BE4F02"/>
    <w:rsid w:val="00BE79A8"/>
    <w:rsid w:val="00BF371D"/>
    <w:rsid w:val="00BF6B5C"/>
    <w:rsid w:val="00C02A5B"/>
    <w:rsid w:val="00C030BE"/>
    <w:rsid w:val="00C1430E"/>
    <w:rsid w:val="00C2605D"/>
    <w:rsid w:val="00C26E8F"/>
    <w:rsid w:val="00C33FA1"/>
    <w:rsid w:val="00C37EAF"/>
    <w:rsid w:val="00C40190"/>
    <w:rsid w:val="00C503E5"/>
    <w:rsid w:val="00C53BDA"/>
    <w:rsid w:val="00C55AA3"/>
    <w:rsid w:val="00C83AF6"/>
    <w:rsid w:val="00C85050"/>
    <w:rsid w:val="00C9064F"/>
    <w:rsid w:val="00C95413"/>
    <w:rsid w:val="00C97CAB"/>
    <w:rsid w:val="00CA53BB"/>
    <w:rsid w:val="00CA6FDD"/>
    <w:rsid w:val="00CB34AA"/>
    <w:rsid w:val="00CB4675"/>
    <w:rsid w:val="00CB4C3F"/>
    <w:rsid w:val="00CC0168"/>
    <w:rsid w:val="00CC36FE"/>
    <w:rsid w:val="00CC54F8"/>
    <w:rsid w:val="00CC7034"/>
    <w:rsid w:val="00CD2CF7"/>
    <w:rsid w:val="00CD5CF4"/>
    <w:rsid w:val="00CE4661"/>
    <w:rsid w:val="00CF092B"/>
    <w:rsid w:val="00CF2914"/>
    <w:rsid w:val="00CF6AFE"/>
    <w:rsid w:val="00D00507"/>
    <w:rsid w:val="00D07533"/>
    <w:rsid w:val="00D226A2"/>
    <w:rsid w:val="00D34AD2"/>
    <w:rsid w:val="00D4719D"/>
    <w:rsid w:val="00D5268F"/>
    <w:rsid w:val="00D62A21"/>
    <w:rsid w:val="00D65DF9"/>
    <w:rsid w:val="00D707E8"/>
    <w:rsid w:val="00D71073"/>
    <w:rsid w:val="00D71899"/>
    <w:rsid w:val="00D74069"/>
    <w:rsid w:val="00D840C0"/>
    <w:rsid w:val="00D844DC"/>
    <w:rsid w:val="00D847AD"/>
    <w:rsid w:val="00D8589B"/>
    <w:rsid w:val="00D87CD7"/>
    <w:rsid w:val="00D91129"/>
    <w:rsid w:val="00D9155E"/>
    <w:rsid w:val="00D95C90"/>
    <w:rsid w:val="00D96A34"/>
    <w:rsid w:val="00DA23D7"/>
    <w:rsid w:val="00DA3544"/>
    <w:rsid w:val="00DA71B3"/>
    <w:rsid w:val="00DB2B1C"/>
    <w:rsid w:val="00DB5CD6"/>
    <w:rsid w:val="00DC70AC"/>
    <w:rsid w:val="00DD009A"/>
    <w:rsid w:val="00DD4F9D"/>
    <w:rsid w:val="00DE439A"/>
    <w:rsid w:val="00DE6D32"/>
    <w:rsid w:val="00DF7A78"/>
    <w:rsid w:val="00E01DF4"/>
    <w:rsid w:val="00E06CE7"/>
    <w:rsid w:val="00E07964"/>
    <w:rsid w:val="00E133FE"/>
    <w:rsid w:val="00E1429E"/>
    <w:rsid w:val="00E206E2"/>
    <w:rsid w:val="00E2192A"/>
    <w:rsid w:val="00E251D7"/>
    <w:rsid w:val="00E25C89"/>
    <w:rsid w:val="00E33D64"/>
    <w:rsid w:val="00E45F8D"/>
    <w:rsid w:val="00E50C90"/>
    <w:rsid w:val="00E50EB1"/>
    <w:rsid w:val="00E54B7D"/>
    <w:rsid w:val="00E579A4"/>
    <w:rsid w:val="00E72AE5"/>
    <w:rsid w:val="00E7792A"/>
    <w:rsid w:val="00E82F6C"/>
    <w:rsid w:val="00E84A69"/>
    <w:rsid w:val="00E864F9"/>
    <w:rsid w:val="00E9025A"/>
    <w:rsid w:val="00E9184C"/>
    <w:rsid w:val="00E922BE"/>
    <w:rsid w:val="00EA1019"/>
    <w:rsid w:val="00EA2CEC"/>
    <w:rsid w:val="00EB156C"/>
    <w:rsid w:val="00EB2A82"/>
    <w:rsid w:val="00EB2D19"/>
    <w:rsid w:val="00EB4A86"/>
    <w:rsid w:val="00EC40DE"/>
    <w:rsid w:val="00EC59A5"/>
    <w:rsid w:val="00ED1278"/>
    <w:rsid w:val="00ED56A9"/>
    <w:rsid w:val="00EF0E25"/>
    <w:rsid w:val="00EF4F20"/>
    <w:rsid w:val="00EF5A7D"/>
    <w:rsid w:val="00F00524"/>
    <w:rsid w:val="00F02D66"/>
    <w:rsid w:val="00F16199"/>
    <w:rsid w:val="00F3248C"/>
    <w:rsid w:val="00F406E6"/>
    <w:rsid w:val="00F40839"/>
    <w:rsid w:val="00F52DE4"/>
    <w:rsid w:val="00F54AEA"/>
    <w:rsid w:val="00F5758C"/>
    <w:rsid w:val="00F614F2"/>
    <w:rsid w:val="00F63CDD"/>
    <w:rsid w:val="00F65B7C"/>
    <w:rsid w:val="00F6690A"/>
    <w:rsid w:val="00F70BB9"/>
    <w:rsid w:val="00F70F5D"/>
    <w:rsid w:val="00F87D69"/>
    <w:rsid w:val="00F900A8"/>
    <w:rsid w:val="00F9439A"/>
    <w:rsid w:val="00F94948"/>
    <w:rsid w:val="00F95DFA"/>
    <w:rsid w:val="00F966BC"/>
    <w:rsid w:val="00FC2D66"/>
    <w:rsid w:val="00FC31C4"/>
    <w:rsid w:val="00FD3FA4"/>
    <w:rsid w:val="00FE1FBF"/>
    <w:rsid w:val="00FE4D03"/>
    <w:rsid w:val="00FF2E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4C2E"/>
  <w15:chartTrackingRefBased/>
  <w15:docId w15:val="{068F2110-B17A-413E-985E-9BAD81826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5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15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13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95DF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F7A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5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6152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61C60"/>
    <w:pPr>
      <w:ind w:left="720"/>
      <w:contextualSpacing/>
    </w:pPr>
  </w:style>
  <w:style w:type="character" w:customStyle="1" w:styleId="Heading3Char">
    <w:name w:val="Heading 3 Char"/>
    <w:basedOn w:val="DefaultParagraphFont"/>
    <w:link w:val="Heading3"/>
    <w:uiPriority w:val="9"/>
    <w:rsid w:val="006613E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95DF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DF7A78"/>
    <w:rPr>
      <w:rFonts w:asciiTheme="majorHAnsi" w:eastAsiaTheme="majorEastAsia" w:hAnsiTheme="majorHAnsi" w:cstheme="majorBidi"/>
      <w:color w:val="2F5496" w:themeColor="accent1" w:themeShade="BF"/>
    </w:rPr>
  </w:style>
  <w:style w:type="paragraph" w:styleId="Bibliography">
    <w:name w:val="Bibliography"/>
    <w:basedOn w:val="Normal"/>
    <w:next w:val="Normal"/>
    <w:uiPriority w:val="37"/>
    <w:unhideWhenUsed/>
    <w:rsid w:val="00213AD8"/>
    <w:pPr>
      <w:tabs>
        <w:tab w:val="left" w:pos="384"/>
      </w:tabs>
      <w:spacing w:after="240" w:line="240" w:lineRule="auto"/>
      <w:ind w:left="384" w:hanging="384"/>
    </w:pPr>
  </w:style>
  <w:style w:type="character" w:styleId="Hyperlink">
    <w:name w:val="Hyperlink"/>
    <w:basedOn w:val="DefaultParagraphFont"/>
    <w:uiPriority w:val="99"/>
    <w:semiHidden/>
    <w:unhideWhenUsed/>
    <w:rsid w:val="007F0533"/>
    <w:rPr>
      <w:color w:val="0000FF"/>
      <w:u w:val="single"/>
    </w:rPr>
  </w:style>
  <w:style w:type="character" w:styleId="CommentReference">
    <w:name w:val="annotation reference"/>
    <w:basedOn w:val="DefaultParagraphFont"/>
    <w:uiPriority w:val="99"/>
    <w:semiHidden/>
    <w:unhideWhenUsed/>
    <w:rsid w:val="00AC4E8F"/>
    <w:rPr>
      <w:sz w:val="16"/>
      <w:szCs w:val="16"/>
    </w:rPr>
  </w:style>
  <w:style w:type="paragraph" w:styleId="CommentText">
    <w:name w:val="annotation text"/>
    <w:basedOn w:val="Normal"/>
    <w:link w:val="CommentTextChar"/>
    <w:uiPriority w:val="99"/>
    <w:semiHidden/>
    <w:unhideWhenUsed/>
    <w:rsid w:val="00AC4E8F"/>
    <w:pPr>
      <w:spacing w:line="240" w:lineRule="auto"/>
    </w:pPr>
    <w:rPr>
      <w:sz w:val="20"/>
      <w:szCs w:val="20"/>
    </w:rPr>
  </w:style>
  <w:style w:type="character" w:customStyle="1" w:styleId="CommentTextChar">
    <w:name w:val="Comment Text Char"/>
    <w:basedOn w:val="DefaultParagraphFont"/>
    <w:link w:val="CommentText"/>
    <w:uiPriority w:val="99"/>
    <w:semiHidden/>
    <w:rsid w:val="00AC4E8F"/>
    <w:rPr>
      <w:sz w:val="20"/>
      <w:szCs w:val="20"/>
    </w:rPr>
  </w:style>
  <w:style w:type="paragraph" w:styleId="CommentSubject">
    <w:name w:val="annotation subject"/>
    <w:basedOn w:val="CommentText"/>
    <w:next w:val="CommentText"/>
    <w:link w:val="CommentSubjectChar"/>
    <w:uiPriority w:val="99"/>
    <w:semiHidden/>
    <w:unhideWhenUsed/>
    <w:rsid w:val="00AC4E8F"/>
    <w:rPr>
      <w:b/>
      <w:bCs/>
    </w:rPr>
  </w:style>
  <w:style w:type="character" w:customStyle="1" w:styleId="CommentSubjectChar">
    <w:name w:val="Comment Subject Char"/>
    <w:basedOn w:val="CommentTextChar"/>
    <w:link w:val="CommentSubject"/>
    <w:uiPriority w:val="99"/>
    <w:semiHidden/>
    <w:rsid w:val="00AC4E8F"/>
    <w:rPr>
      <w:b/>
      <w:bCs/>
      <w:sz w:val="20"/>
      <w:szCs w:val="20"/>
    </w:rPr>
  </w:style>
  <w:style w:type="paragraph" w:styleId="HTMLPreformatted">
    <w:name w:val="HTML Preformatted"/>
    <w:basedOn w:val="Normal"/>
    <w:link w:val="HTMLPreformattedChar"/>
    <w:uiPriority w:val="99"/>
    <w:semiHidden/>
    <w:unhideWhenUsed/>
    <w:rsid w:val="00E50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50EB1"/>
    <w:rPr>
      <w:rFonts w:ascii="Courier New" w:eastAsia="Times New Roman" w:hAnsi="Courier New" w:cs="Courier New"/>
      <w:sz w:val="20"/>
      <w:szCs w:val="20"/>
      <w:lang w:eastAsia="en-GB"/>
    </w:rPr>
  </w:style>
  <w:style w:type="character" w:customStyle="1" w:styleId="gntyacmbp3b">
    <w:name w:val="gntyacmbp3b"/>
    <w:basedOn w:val="DefaultParagraphFont"/>
    <w:rsid w:val="00E50EB1"/>
  </w:style>
  <w:style w:type="character" w:customStyle="1" w:styleId="gntyacmbo3b">
    <w:name w:val="gntyacmbo3b"/>
    <w:basedOn w:val="DefaultParagraphFont"/>
    <w:rsid w:val="00E50EB1"/>
  </w:style>
  <w:style w:type="character" w:customStyle="1" w:styleId="gntyacmbf4b">
    <w:name w:val="gntyacmbf4b"/>
    <w:basedOn w:val="DefaultParagraphFont"/>
    <w:rsid w:val="00E50EB1"/>
  </w:style>
  <w:style w:type="character" w:customStyle="1" w:styleId="gntyacmbe3b">
    <w:name w:val="gntyacmbe3b"/>
    <w:basedOn w:val="DefaultParagraphFont"/>
    <w:rsid w:val="00E50E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172934">
      <w:bodyDiv w:val="1"/>
      <w:marLeft w:val="0"/>
      <w:marRight w:val="0"/>
      <w:marTop w:val="0"/>
      <w:marBottom w:val="0"/>
      <w:divBdr>
        <w:top w:val="none" w:sz="0" w:space="0" w:color="auto"/>
        <w:left w:val="none" w:sz="0" w:space="0" w:color="auto"/>
        <w:bottom w:val="none" w:sz="0" w:space="0" w:color="auto"/>
        <w:right w:val="none" w:sz="0" w:space="0" w:color="auto"/>
      </w:divBdr>
    </w:div>
    <w:div w:id="576282143">
      <w:bodyDiv w:val="1"/>
      <w:marLeft w:val="0"/>
      <w:marRight w:val="0"/>
      <w:marTop w:val="0"/>
      <w:marBottom w:val="0"/>
      <w:divBdr>
        <w:top w:val="none" w:sz="0" w:space="0" w:color="auto"/>
        <w:left w:val="none" w:sz="0" w:space="0" w:color="auto"/>
        <w:bottom w:val="none" w:sz="0" w:space="0" w:color="auto"/>
        <w:right w:val="none" w:sz="0" w:space="0" w:color="auto"/>
      </w:divBdr>
      <w:divsChild>
        <w:div w:id="853348961">
          <w:marLeft w:val="0"/>
          <w:marRight w:val="0"/>
          <w:marTop w:val="0"/>
          <w:marBottom w:val="0"/>
          <w:divBdr>
            <w:top w:val="none" w:sz="0" w:space="0" w:color="auto"/>
            <w:left w:val="none" w:sz="0" w:space="0" w:color="auto"/>
            <w:bottom w:val="none" w:sz="0" w:space="0" w:color="auto"/>
            <w:right w:val="none" w:sz="0" w:space="0" w:color="auto"/>
          </w:divBdr>
        </w:div>
      </w:divsChild>
    </w:div>
    <w:div w:id="177367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EE1F3-3691-4A08-B2DC-C26C1A24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7509</Words>
  <Characters>42803</Characters>
  <Application>Microsoft Office Word</Application>
  <DocSecurity>0</DocSecurity>
  <Lines>356</Lines>
  <Paragraphs>100</Paragraphs>
  <ScaleCrop>false</ScaleCrop>
  <Company>University of Edinburgh</Company>
  <LinksUpToDate>false</LinksUpToDate>
  <CharactersWithSpaces>50212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Tracy</dc:creator>
  <cp:keywords/>
  <dc:description/>
  <cp:lastModifiedBy>Alexander Tracy</cp:lastModifiedBy>
  <cp:revision>11</cp:revision>
  <dcterms:created xsi:type="dcterms:W3CDTF">2026-10-13T14:39:00Z</dcterms:created>
  <dcterms:modified xsi:type="dcterms:W3CDTF">2026-10-13T14:58:00Z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id="y9BATzD9"/&gt;&lt;style id="http://www.zotero.org/styles/nlm-citation-sequence" locale="en-GB" hasBibliography="1" bibliographyStyleHasBeenSet="1"/&gt;&lt;prefs&gt;&lt;pref name="fieldType" value="Field"/&gt;&lt;/prefs&gt;</vt:lpwstr>
  </property>
  <property fmtid="{D5CDD505-2E9C-101B-9397-08002B2CF9AE}" pid="3" name="ZOTERO_PREF_2">
    <vt:lpwstr>&lt;/data&gt;</vt:lpwstr>
  </property>
</Properties>
</file>