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spacing w:after="60"/>
      </w:pPr>
      <w:r>
        <w:rPr>
          <w:b/>
          <w:bCs/>
          <w:color w:val="A44914"/>
          <w:spacing w:val="40"/>
          <w:sz w:val="18"/>
          <w:szCs w:val="18"/>
        </w:rPr>
        <w:t xml:space="preserve">UNCONSTRAINED MASTER FRAMEWORK · VERSION 3</w:t>
      </w:r>
    </w:p>
    <w:p>
      <w:pPr>
        <w:spacing w:after="120"/>
      </w:pPr>
      <w:r>
        <w:rPr>
          <w:b/>
          <w:bCs/>
          <w:color w:val="171C29"/>
          <w:sz w:val="72"/>
          <w:szCs w:val="72"/>
        </w:rPr>
        <w:t xml:space="preserve">The UnconstrainED Tree</w:t>
      </w:r>
    </w:p>
    <w:p>
      <w:pPr>
        <w:spacing w:after="360"/>
      </w:pPr>
      <w:r>
        <w:rPr>
          <w:b/>
          <w:bCs/>
          <w:color w:val="A44914"/>
          <w:sz w:val="40"/>
          <w:szCs w:val="40"/>
        </w:rPr>
        <w:t xml:space="preserve">Prune. Graft. Grow.</w:t>
      </w:r>
    </w:p>
    <w:p>
      <w:pPr>
        <w:spacing w:after="160" w:line="320"/>
      </w:pPr>
      <w:r>
        <w:rPr>
          <w:color w:val="171C29"/>
          <w:sz w:val="26"/>
          <w:szCs w:val="26"/>
        </w:rPr>
        <w:t xml:space="preserve">A framework for strategic change and growth, for schools and every organization that wants technology to extend its people rather than replace them.</w:t>
      </w:r>
    </w:p>
    <w:p>
      <w:pPr>
        <w:spacing w:after="80" w:before="120"/>
        <w:jc w:val="center"/>
      </w:pPr>
      <w:r>
        <w:drawing>
          <wp:inline distT="0" distB="0" distL="0" distR="0">
            <wp:extent cx="3619500" cy="3619500"/>
            <wp:effectExtent t="0" r="0" b="0" l="0"/>
            <wp:docPr id="1" name="tree.png" descr="Figure 0. The UnconstrainED Tree: roots, soil, trunk, three limbs, branches and saplings." title="Figure 0. The UnconstrainED Tree: roots, soil, trunk, three limbs, branches and sapl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619500" cy="3619500"/>
                    </a:xfrm>
                    <a:prstGeom prst="rect">
                      <a:avLst/>
                    </a:prstGeom>
                  </pic:spPr>
                </pic:pic>
              </a:graphicData>
            </a:graphic>
          </wp:inline>
        </w:drawing>
      </w:r>
    </w:p>
    <w:p>
      <w:pPr>
        <w:spacing w:after="200"/>
        <w:jc w:val="center"/>
      </w:pPr>
      <w:r>
        <w:rPr>
          <w:i/>
          <w:iCs/>
          <w:color w:val="525D70"/>
          <w:sz w:val="18"/>
          <w:szCs w:val="18"/>
        </w:rPr>
        <w:t xml:space="preserve">Figure 0. The UnconstrainED Tree: roots, soil, trunk, three limbs, branches and saplings.</w:t>
      </w:r>
    </w:p>
    <w:p>
      <w:pPr>
        <w:spacing w:after="100"/>
      </w:pPr>
      <w:r>
        <w:rPr>
          <w:color w:val="525D70"/>
          <w:sz w:val="18"/>
          <w:szCs w:val="18"/>
        </w:rPr>
        <w:t xml:space="preserve">Version 3 · 25 September 2026 · Internal working document · Supersedes v0.2. Prepared by UnconstrainED with Claude. Fonts in this file fall back to Arial; figures use the brand faces.</w:t>
      </w:r>
    </w:p>
    <w:p>
      <w:pPr>
        <w:pStyle w:val="Heading1"/>
        <w:pageBreakBefore/>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spacing w:after="100"/>
      </w:pPr>
      <w:r>
        <w:rPr>
          <w:color w:val="525D70"/>
          <w:sz w:val="18"/>
          <w:szCs w:val="18"/>
        </w:rPr>
        <w:t xml:space="preserve">Right-click and choose Update Field if the contents appear empty.</w:t>
      </w:r>
    </w:p>
    <w:p>
      <w:pPr>
        <w:pStyle w:val="Heading1"/>
        <w:pageBreakBefore/>
      </w:pPr>
      <w:r>
        <w:t xml:space="preserve">1. The tree on one page</w:t>
      </w:r>
    </w:p>
    <w:p>
      <w:pPr>
        <w:spacing w:after="160" w:line="320"/>
      </w:pPr>
      <w:r>
        <w:rPr>
          <w:color w:val="171C29"/>
          <w:sz w:val="26"/>
          <w:szCs w:val="26"/>
        </w:rPr>
        <w:t xml:space="preserve">Every organization is a tree its people tend together. Tools, including AI, can help the gardeners. They cannot do the growing.</w:t>
      </w:r>
    </w:p>
    <w:p>
      <w:pPr>
        <w:spacing w:after="120" w:line="300"/>
      </w:pPr>
      <w:r>
        <w:t xml:space="preserve">Our own mark already draws the idea: a living trunk with circuitry in its branches. Technology extends an organization’s reach. It never replaces the trunk. The UnconstrainED Tree turns that picture into a working framework.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326"/>
        <w:gridCol w:w="3700"/>
      </w:tblGrid>
      <w:tr>
        <w:trPr>
          <w:tblHeader/>
        </w:trPr>
        <w:tc>
          <w:tcPr>
            <w:tcW w:type="dxa" w:w="2000"/>
            <w:tcBorders>
              <w:top w:val="single" w:color="D7CEBF" w:sz="4"/>
              <w:left w:val="single" w:color="D7CEBF" w:sz="4"/>
              <w:bottom w:val="single" w:color="D7CEBF" w:sz="4"/>
              <w:right w:val="single" w:color="D7CEBF" w:sz="4"/>
            </w:tcBorders>
            <w:shd w:fill="F3ECDF" w:color="auto" w:val="clear"/>
            <w:tcMar>
              <w:top w:type="dxa" w:w="80"/>
              <w:left w:type="dxa" w:w="120"/>
              <w:bottom w:type="dxa" w:w="80"/>
              <w:right w:type="dxa" w:w="120"/>
            </w:tcMar>
          </w:tcPr>
          <w:p>
            <w:pPr>
              <w:spacing w:after="40" w:line="270"/>
            </w:pPr>
            <w:r>
              <w:rPr>
                <w:b/>
                <w:bCs/>
                <w:color w:val="525D70"/>
                <w:sz w:val="18"/>
                <w:szCs w:val="18"/>
              </w:rPr>
              <w:t xml:space="preserve">Part of the tree</w:t>
            </w:r>
          </w:p>
        </w:tc>
        <w:tc>
          <w:tcPr>
            <w:tcW w:type="dxa" w:w="3326"/>
            <w:tcBorders>
              <w:top w:val="single" w:color="D7CEBF" w:sz="4"/>
              <w:left w:val="single" w:color="D7CEBF" w:sz="4"/>
              <w:bottom w:val="single" w:color="D7CEBF" w:sz="4"/>
              <w:right w:val="single" w:color="D7CEBF" w:sz="4"/>
            </w:tcBorders>
            <w:shd w:fill="F3ECDF" w:color="auto" w:val="clear"/>
            <w:tcMar>
              <w:top w:type="dxa" w:w="80"/>
              <w:left w:type="dxa" w:w="120"/>
              <w:bottom w:type="dxa" w:w="80"/>
              <w:right w:type="dxa" w:w="120"/>
            </w:tcMar>
          </w:tcPr>
          <w:p>
            <w:pPr>
              <w:spacing w:after="40" w:line="270"/>
            </w:pPr>
            <w:r>
              <w:rPr>
                <w:b/>
                <w:bCs/>
                <w:color w:val="525D70"/>
                <w:sz w:val="18"/>
                <w:szCs w:val="18"/>
              </w:rPr>
              <w:t xml:space="preserve">What it holds in the framework</w:t>
            </w:r>
          </w:p>
        </w:tc>
        <w:tc>
          <w:tcPr>
            <w:tcW w:type="dxa" w:w="3700"/>
            <w:tcBorders>
              <w:top w:val="single" w:color="D7CEBF" w:sz="4"/>
              <w:left w:val="single" w:color="D7CEBF" w:sz="4"/>
              <w:bottom w:val="single" w:color="D7CEBF" w:sz="4"/>
              <w:right w:val="single" w:color="D7CEBF" w:sz="4"/>
            </w:tcBorders>
            <w:shd w:fill="F3ECDF" w:color="auto" w:val="clear"/>
            <w:tcMar>
              <w:top w:type="dxa" w:w="80"/>
              <w:left w:type="dxa" w:w="120"/>
              <w:bottom w:type="dxa" w:w="80"/>
              <w:right w:type="dxa" w:w="120"/>
            </w:tcMar>
          </w:tcPr>
          <w:p>
            <w:pPr>
              <w:spacing w:after="40" w:line="270"/>
            </w:pPr>
            <w:r>
              <w:rPr>
                <w:b/>
                <w:bCs/>
                <w:color w:val="525D70"/>
                <w:sz w:val="18"/>
                <w:szCs w:val="18"/>
              </w:rPr>
              <w:t xml:space="preserve">The question it asks</w:t>
            </w:r>
          </w:p>
        </w:tc>
      </w:tr>
      <w:tr>
        <w:trPr>
          <w:tblHeader w:val="false"/>
        </w:trPr>
        <w:tc>
          <w:tcPr>
            <w:tcW w:type="dxa" w:w="2000"/>
            <w:tcBorders>
              <w:top w:val="single" w:color="D7CEBF" w:sz="4"/>
              <w:left w:val="single" w:color="D7CEBF" w:sz="4"/>
              <w:bottom w:val="single" w:color="D7CEBF" w:sz="4"/>
              <w:right w:val="single" w:color="D7CEBF" w:sz="4"/>
            </w:tcBorders>
            <w:tcMar>
              <w:top w:type="dxa" w:w="80"/>
              <w:left w:type="dxa" w:w="120"/>
              <w:bottom w:type="dxa" w:w="80"/>
              <w:right w:type="dxa" w:w="120"/>
            </w:tcMar>
          </w:tcPr>
          <w:p>
            <w:pPr>
              <w:spacing w:after="40" w:line="270"/>
            </w:pPr>
            <w:r>
              <w:rPr>
                <w:sz w:val="19"/>
                <w:szCs w:val="19"/>
              </w:rPr>
              <w:t xml:space="preserve">The trunk</w:t>
            </w:r>
          </w:p>
        </w:tc>
        <w:tc>
          <w:tcPr>
            <w:tcW w:type="dxa" w:w="3326"/>
            <w:tcBorders>
              <w:top w:val="single" w:color="D7CEBF" w:sz="4"/>
              <w:left w:val="single" w:color="D7CEBF" w:sz="4"/>
              <w:bottom w:val="single" w:color="D7CEBF" w:sz="4"/>
              <w:right w:val="single" w:color="D7CEBF" w:sz="4"/>
            </w:tcBorders>
            <w:tcMar>
              <w:top w:type="dxa" w:w="80"/>
              <w:left w:type="dxa" w:w="120"/>
              <w:bottom w:type="dxa" w:w="80"/>
              <w:right w:type="dxa" w:w="120"/>
            </w:tcMar>
          </w:tcPr>
          <w:p>
            <w:pPr>
              <w:spacing w:after="40" w:line="270"/>
            </w:pPr>
            <w:r>
              <w:rPr>
                <w:sz w:val="19"/>
                <w:szCs w:val="19"/>
              </w:rPr>
              <w:t xml:space="preserve">The central question</w:t>
            </w:r>
          </w:p>
        </w:tc>
        <w:tc>
          <w:tcPr>
            <w:tcW w:type="dxa" w:w="3700"/>
            <w:tcBorders>
              <w:top w:val="single" w:color="D7CEBF" w:sz="4"/>
              <w:left w:val="single" w:color="D7CEBF" w:sz="4"/>
              <w:bottom w:val="single" w:color="D7CEBF" w:sz="4"/>
              <w:right w:val="single" w:color="D7CEBF" w:sz="4"/>
            </w:tcBorders>
            <w:tcMar>
              <w:top w:type="dxa" w:w="80"/>
              <w:left w:type="dxa" w:w="120"/>
              <w:bottom w:type="dxa" w:w="80"/>
              <w:right w:type="dxa" w:w="120"/>
            </w:tcMar>
          </w:tcPr>
          <w:p>
            <w:pPr>
              <w:spacing w:after="40" w:line="270"/>
            </w:pPr>
            <w:r>
              <w:rPr>
                <w:sz w:val="19"/>
                <w:szCs w:val="19"/>
              </w:rPr>
              <w:t xml:space="preserve">What do we choose to make possible, and for whom?</w:t>
            </w:r>
          </w:p>
        </w:tc>
      </w:tr>
      <w:tr>
        <w:trPr>
          <w:tblHeader w:val="false"/>
        </w:trPr>
        <w:tc>
          <w:tcPr>
            <w:tcW w:type="dxa" w:w="2000"/>
            <w:tcBorders>
              <w:top w:val="single" w:color="D7CEBF" w:sz="4"/>
              <w:left w:val="single" w:color="D7CEBF" w:sz="4"/>
              <w:bottom w:val="single" w:color="D7CEBF" w:sz="4"/>
              <w:right w:val="single" w:color="D7CEBF" w:sz="4"/>
            </w:tcBorders>
            <w:tcMar>
              <w:top w:type="dxa" w:w="80"/>
              <w:left w:type="dxa" w:w="120"/>
              <w:bottom w:type="dxa" w:w="80"/>
              <w:right w:type="dxa" w:w="120"/>
            </w:tcMar>
          </w:tcPr>
          <w:p>
            <w:pPr>
              <w:spacing w:after="40" w:line="270"/>
            </w:pPr>
            <w:r>
              <w:rPr>
                <w:sz w:val="19"/>
                <w:szCs w:val="19"/>
              </w:rPr>
              <w:t xml:space="preserve">The roots</w:t>
            </w:r>
          </w:p>
        </w:tc>
        <w:tc>
          <w:tcPr>
            <w:tcW w:type="dxa" w:w="3326"/>
            <w:tcBorders>
              <w:top w:val="single" w:color="D7CEBF" w:sz="4"/>
              <w:left w:val="single" w:color="D7CEBF" w:sz="4"/>
              <w:bottom w:val="single" w:color="D7CEBF" w:sz="4"/>
              <w:right w:val="single" w:color="D7CEBF" w:sz="4"/>
            </w:tcBorders>
            <w:tcMar>
              <w:top w:type="dxa" w:w="80"/>
              <w:left w:type="dxa" w:w="120"/>
              <w:bottom w:type="dxa" w:w="80"/>
              <w:right w:type="dxa" w:w="120"/>
            </w:tcMar>
          </w:tcPr>
          <w:p>
            <w:pPr>
              <w:spacing w:after="40" w:line="270"/>
            </w:pPr>
            <w:r>
              <w:rPr>
                <w:sz w:val="19"/>
                <w:szCs w:val="19"/>
              </w:rPr>
              <w:t xml:space="preserve">Eight guiding principles</w:t>
            </w:r>
          </w:p>
        </w:tc>
        <w:tc>
          <w:tcPr>
            <w:tcW w:type="dxa" w:w="3700"/>
            <w:tcBorders>
              <w:top w:val="single" w:color="D7CEBF" w:sz="4"/>
              <w:left w:val="single" w:color="D7CEBF" w:sz="4"/>
              <w:bottom w:val="single" w:color="D7CEBF" w:sz="4"/>
              <w:right w:val="single" w:color="D7CEBF" w:sz="4"/>
            </w:tcBorders>
            <w:tcMar>
              <w:top w:type="dxa" w:w="80"/>
              <w:left w:type="dxa" w:w="120"/>
              <w:bottom w:type="dxa" w:w="80"/>
              <w:right w:type="dxa" w:w="120"/>
            </w:tcMar>
          </w:tcPr>
          <w:p>
            <w:pPr>
              <w:spacing w:after="40" w:line="270"/>
            </w:pPr>
            <w:r>
              <w:rPr>
                <w:sz w:val="19"/>
                <w:szCs w:val="19"/>
              </w:rPr>
              <w:t xml:space="preserve">Does this work pass our principles?</w:t>
            </w:r>
          </w:p>
        </w:tc>
      </w:tr>
      <w:tr>
        <w:trPr>
          <w:tblHeader w:val="false"/>
        </w:trPr>
        <w:tc>
          <w:tcPr>
            <w:tcW w:type="dxa" w:w="2000"/>
            <w:tcBorders>
              <w:top w:val="single" w:color="D7CEBF" w:sz="4"/>
              <w:left w:val="single" w:color="D7CEBF" w:sz="4"/>
              <w:bottom w:val="single" w:color="D7CEBF" w:sz="4"/>
              <w:right w:val="single" w:color="D7CEBF" w:sz="4"/>
            </w:tcBorders>
            <w:tcMar>
              <w:top w:type="dxa" w:w="80"/>
              <w:left w:type="dxa" w:w="120"/>
              <w:bottom w:type="dxa" w:w="80"/>
              <w:right w:type="dxa" w:w="120"/>
            </w:tcMar>
          </w:tcPr>
          <w:p>
            <w:pPr>
              <w:spacing w:after="40" w:line="270"/>
            </w:pPr>
            <w:r>
              <w:rPr>
                <w:sz w:val="19"/>
                <w:szCs w:val="19"/>
              </w:rPr>
              <w:t xml:space="preserve">The soil</w:t>
            </w:r>
          </w:p>
        </w:tc>
        <w:tc>
          <w:tcPr>
            <w:tcW w:type="dxa" w:w="3326"/>
            <w:tcBorders>
              <w:top w:val="single" w:color="D7CEBF" w:sz="4"/>
              <w:left w:val="single" w:color="D7CEBF" w:sz="4"/>
              <w:bottom w:val="single" w:color="D7CEBF" w:sz="4"/>
              <w:right w:val="single" w:color="D7CEBF" w:sz="4"/>
            </w:tcBorders>
            <w:tcMar>
              <w:top w:type="dxa" w:w="80"/>
              <w:left w:type="dxa" w:w="120"/>
              <w:bottom w:type="dxa" w:w="80"/>
              <w:right w:type="dxa" w:w="120"/>
            </w:tcMar>
          </w:tcPr>
          <w:p>
            <w:pPr>
              <w:spacing w:after="40" w:line="270"/>
            </w:pPr>
            <w:r>
              <w:rPr>
                <w:sz w:val="19"/>
                <w:szCs w:val="19"/>
              </w:rPr>
              <w:t xml:space="preserve">The conditions for change: time, permission, relationships, capability, governance</w:t>
            </w:r>
          </w:p>
        </w:tc>
        <w:tc>
          <w:tcPr>
            <w:tcW w:type="dxa" w:w="3700"/>
            <w:tcBorders>
              <w:top w:val="single" w:color="D7CEBF" w:sz="4"/>
              <w:left w:val="single" w:color="D7CEBF" w:sz="4"/>
              <w:bottom w:val="single" w:color="D7CEBF" w:sz="4"/>
              <w:right w:val="single" w:color="D7CEBF" w:sz="4"/>
            </w:tcBorders>
            <w:tcMar>
              <w:top w:type="dxa" w:w="80"/>
              <w:left w:type="dxa" w:w="120"/>
              <w:bottom w:type="dxa" w:w="80"/>
              <w:right w:type="dxa" w:w="120"/>
            </w:tcMar>
          </w:tcPr>
          <w:p>
            <w:pPr>
              <w:spacing w:after="40" w:line="270"/>
            </w:pPr>
            <w:r>
              <w:rPr>
                <w:sz w:val="19"/>
                <w:szCs w:val="19"/>
              </w:rPr>
              <w:t xml:space="preserve">Can people actually do this in ordinary work?</w:t>
            </w:r>
          </w:p>
        </w:tc>
      </w:tr>
      <w:tr>
        <w:trPr>
          <w:tblHeader w:val="false"/>
        </w:trPr>
        <w:tc>
          <w:tcPr>
            <w:tcW w:type="dxa" w:w="2000"/>
            <w:tcBorders>
              <w:top w:val="single" w:color="D7CEBF" w:sz="4"/>
              <w:left w:val="single" w:color="D7CEBF" w:sz="4"/>
              <w:bottom w:val="single" w:color="D7CEBF" w:sz="4"/>
              <w:right w:val="single" w:color="D7CEBF" w:sz="4"/>
            </w:tcBorders>
            <w:tcMar>
              <w:top w:type="dxa" w:w="80"/>
              <w:left w:type="dxa" w:w="120"/>
              <w:bottom w:type="dxa" w:w="80"/>
              <w:right w:type="dxa" w:w="120"/>
            </w:tcMar>
          </w:tcPr>
          <w:p>
            <w:pPr>
              <w:spacing w:after="40" w:line="270"/>
            </w:pPr>
            <w:r>
              <w:rPr>
                <w:sz w:val="19"/>
                <w:szCs w:val="19"/>
              </w:rPr>
              <w:t xml:space="preserve">Limb 1: Prune</w:t>
            </w:r>
          </w:p>
        </w:tc>
        <w:tc>
          <w:tcPr>
            <w:tcW w:type="dxa" w:w="3326"/>
            <w:tcBorders>
              <w:top w:val="single" w:color="D7CEBF" w:sz="4"/>
              <w:left w:val="single" w:color="D7CEBF" w:sz="4"/>
              <w:bottom w:val="single" w:color="D7CEBF" w:sz="4"/>
              <w:right w:val="single" w:color="D7CEBF" w:sz="4"/>
            </w:tcBorders>
            <w:tcMar>
              <w:top w:type="dxa" w:w="80"/>
              <w:left w:type="dxa" w:w="120"/>
              <w:bottom w:type="dxa" w:w="80"/>
              <w:right w:type="dxa" w:w="120"/>
            </w:tcMar>
          </w:tcPr>
          <w:p>
            <w:pPr>
              <w:spacing w:after="40" w:line="270"/>
            </w:pPr>
            <w:r>
              <w:rPr>
                <w:sz w:val="19"/>
                <w:szCs w:val="19"/>
              </w:rPr>
              <w:t xml:space="preserve">Time</w:t>
            </w:r>
          </w:p>
        </w:tc>
        <w:tc>
          <w:tcPr>
            <w:tcW w:type="dxa" w:w="3700"/>
            <w:tcBorders>
              <w:top w:val="single" w:color="D7CEBF" w:sz="4"/>
              <w:left w:val="single" w:color="D7CEBF" w:sz="4"/>
              <w:bottom w:val="single" w:color="D7CEBF" w:sz="4"/>
              <w:right w:val="single" w:color="D7CEBF" w:sz="4"/>
            </w:tcBorders>
            <w:tcMar>
              <w:top w:type="dxa" w:w="80"/>
              <w:left w:type="dxa" w:w="120"/>
              <w:bottom w:type="dxa" w:w="80"/>
              <w:right w:type="dxa" w:w="120"/>
            </w:tcMar>
          </w:tcPr>
          <w:p>
            <w:pPr>
              <w:spacing w:after="40" w:line="270"/>
            </w:pPr>
            <w:r>
              <w:rPr>
                <w:sz w:val="19"/>
                <w:szCs w:val="19"/>
              </w:rPr>
              <w:t xml:space="preserve">What can we cut back so new growth has energy?</w:t>
            </w:r>
          </w:p>
        </w:tc>
      </w:tr>
      <w:tr>
        <w:trPr>
          <w:tblHeader w:val="false"/>
        </w:trPr>
        <w:tc>
          <w:tcPr>
            <w:tcW w:type="dxa" w:w="2000"/>
            <w:tcBorders>
              <w:top w:val="single" w:color="D7CEBF" w:sz="4"/>
              <w:left w:val="single" w:color="D7CEBF" w:sz="4"/>
              <w:bottom w:val="single" w:color="D7CEBF" w:sz="4"/>
              <w:right w:val="single" w:color="D7CEBF" w:sz="4"/>
            </w:tcBorders>
            <w:tcMar>
              <w:top w:type="dxa" w:w="80"/>
              <w:left w:type="dxa" w:w="120"/>
              <w:bottom w:type="dxa" w:w="80"/>
              <w:right w:type="dxa" w:w="120"/>
            </w:tcMar>
          </w:tcPr>
          <w:p>
            <w:pPr>
              <w:spacing w:after="40" w:line="270"/>
            </w:pPr>
            <w:r>
              <w:rPr>
                <w:sz w:val="19"/>
                <w:szCs w:val="19"/>
              </w:rPr>
              <w:t xml:space="preserve">Limb 2: Graft</w:t>
            </w:r>
          </w:p>
        </w:tc>
        <w:tc>
          <w:tcPr>
            <w:tcW w:type="dxa" w:w="3326"/>
            <w:tcBorders>
              <w:top w:val="single" w:color="D7CEBF" w:sz="4"/>
              <w:left w:val="single" w:color="D7CEBF" w:sz="4"/>
              <w:bottom w:val="single" w:color="D7CEBF" w:sz="4"/>
              <w:right w:val="single" w:color="D7CEBF" w:sz="4"/>
            </w:tcBorders>
            <w:tcMar>
              <w:top w:type="dxa" w:w="80"/>
              <w:left w:type="dxa" w:w="120"/>
              <w:bottom w:type="dxa" w:w="80"/>
              <w:right w:type="dxa" w:w="120"/>
            </w:tcMar>
          </w:tcPr>
          <w:p>
            <w:pPr>
              <w:spacing w:after="40" w:line="270"/>
            </w:pPr>
            <w:r>
              <w:rPr>
                <w:sz w:val="19"/>
                <w:szCs w:val="19"/>
              </w:rPr>
              <w:t xml:space="preserve">Transformation</w:t>
            </w:r>
          </w:p>
        </w:tc>
        <w:tc>
          <w:tcPr>
            <w:tcW w:type="dxa" w:w="3700"/>
            <w:tcBorders>
              <w:top w:val="single" w:color="D7CEBF" w:sz="4"/>
              <w:left w:val="single" w:color="D7CEBF" w:sz="4"/>
              <w:bottom w:val="single" w:color="D7CEBF" w:sz="4"/>
              <w:right w:val="single" w:color="D7CEBF" w:sz="4"/>
            </w:tcBorders>
            <w:tcMar>
              <w:top w:type="dxa" w:w="80"/>
              <w:left w:type="dxa" w:w="120"/>
              <w:bottom w:type="dxa" w:w="80"/>
              <w:right w:type="dxa" w:w="120"/>
            </w:tcMar>
          </w:tcPr>
          <w:p>
            <w:pPr>
              <w:spacing w:after="40" w:line="270"/>
            </w:pPr>
            <w:r>
              <w:rPr>
                <w:sz w:val="19"/>
                <w:szCs w:val="19"/>
              </w:rPr>
              <w:t xml:space="preserve">What new practice will take on our roots?</w:t>
            </w:r>
          </w:p>
        </w:tc>
      </w:tr>
      <w:tr>
        <w:trPr>
          <w:tblHeader w:val="false"/>
        </w:trPr>
        <w:tc>
          <w:tcPr>
            <w:tcW w:type="dxa" w:w="2000"/>
            <w:tcBorders>
              <w:top w:val="single" w:color="D7CEBF" w:sz="4"/>
              <w:left w:val="single" w:color="D7CEBF" w:sz="4"/>
              <w:bottom w:val="single" w:color="D7CEBF" w:sz="4"/>
              <w:right w:val="single" w:color="D7CEBF" w:sz="4"/>
            </w:tcBorders>
            <w:tcMar>
              <w:top w:type="dxa" w:w="80"/>
              <w:left w:type="dxa" w:w="120"/>
              <w:bottom w:type="dxa" w:w="80"/>
              <w:right w:type="dxa" w:w="120"/>
            </w:tcMar>
          </w:tcPr>
          <w:p>
            <w:pPr>
              <w:spacing w:after="40" w:line="270"/>
            </w:pPr>
            <w:r>
              <w:rPr>
                <w:sz w:val="19"/>
                <w:szCs w:val="19"/>
              </w:rPr>
              <w:t xml:space="preserve">Limb 3: Grow toward</w:t>
            </w:r>
          </w:p>
        </w:tc>
        <w:tc>
          <w:tcPr>
            <w:tcW w:type="dxa" w:w="3326"/>
            <w:tcBorders>
              <w:top w:val="single" w:color="D7CEBF" w:sz="4"/>
              <w:left w:val="single" w:color="D7CEBF" w:sz="4"/>
              <w:bottom w:val="single" w:color="D7CEBF" w:sz="4"/>
              <w:right w:val="single" w:color="D7CEBF" w:sz="4"/>
            </w:tcBorders>
            <w:tcMar>
              <w:top w:type="dxa" w:w="80"/>
              <w:left w:type="dxa" w:w="120"/>
              <w:bottom w:type="dxa" w:w="80"/>
              <w:right w:type="dxa" w:w="120"/>
            </w:tcMar>
          </w:tcPr>
          <w:p>
            <w:pPr>
              <w:spacing w:after="40" w:line="270"/>
            </w:pPr>
            <w:r>
              <w:rPr>
                <w:sz w:val="19"/>
                <w:szCs w:val="19"/>
              </w:rPr>
              <w:t xml:space="preserve">Direction</w:t>
            </w:r>
          </w:p>
        </w:tc>
        <w:tc>
          <w:tcPr>
            <w:tcW w:type="dxa" w:w="3700"/>
            <w:tcBorders>
              <w:top w:val="single" w:color="D7CEBF" w:sz="4"/>
              <w:left w:val="single" w:color="D7CEBF" w:sz="4"/>
              <w:bottom w:val="single" w:color="D7CEBF" w:sz="4"/>
              <w:right w:val="single" w:color="D7CEBF" w:sz="4"/>
            </w:tcBorders>
            <w:tcMar>
              <w:top w:type="dxa" w:w="80"/>
              <w:left w:type="dxa" w:w="120"/>
              <w:bottom w:type="dxa" w:w="80"/>
              <w:right w:type="dxa" w:w="120"/>
            </w:tcMar>
          </w:tcPr>
          <w:p>
            <w:pPr>
              <w:spacing w:after="40" w:line="270"/>
            </w:pPr>
            <w:r>
              <w:rPr>
                <w:sz w:val="19"/>
                <w:szCs w:val="19"/>
              </w:rPr>
              <w:t xml:space="preserve">Which light are we reaching for, and who will sit in the shade?</w:t>
            </w:r>
          </w:p>
        </w:tc>
      </w:tr>
      <w:tr>
        <w:trPr>
          <w:tblHeader w:val="false"/>
        </w:trPr>
        <w:tc>
          <w:tcPr>
            <w:tcW w:type="dxa" w:w="2000"/>
            <w:tcBorders>
              <w:top w:val="single" w:color="D7CEBF" w:sz="4"/>
              <w:left w:val="single" w:color="D7CEBF" w:sz="4"/>
              <w:bottom w:val="single" w:color="D7CEBF" w:sz="4"/>
              <w:right w:val="single" w:color="D7CEBF" w:sz="4"/>
            </w:tcBorders>
            <w:tcMar>
              <w:top w:type="dxa" w:w="80"/>
              <w:left w:type="dxa" w:w="120"/>
              <w:bottom w:type="dxa" w:w="80"/>
              <w:right w:type="dxa" w:w="120"/>
            </w:tcMar>
          </w:tcPr>
          <w:p>
            <w:pPr>
              <w:spacing w:after="40" w:line="270"/>
            </w:pPr>
            <w:r>
              <w:rPr>
                <w:sz w:val="19"/>
                <w:szCs w:val="19"/>
              </w:rPr>
              <w:t xml:space="preserve">The ring</w:t>
            </w:r>
          </w:p>
        </w:tc>
        <w:tc>
          <w:tcPr>
            <w:tcW w:type="dxa" w:w="3326"/>
            <w:tcBorders>
              <w:top w:val="single" w:color="D7CEBF" w:sz="4"/>
              <w:left w:val="single" w:color="D7CEBF" w:sz="4"/>
              <w:bottom w:val="single" w:color="D7CEBF" w:sz="4"/>
              <w:right w:val="single" w:color="D7CEBF" w:sz="4"/>
            </w:tcBorders>
            <w:tcMar>
              <w:top w:type="dxa" w:w="80"/>
              <w:left w:type="dxa" w:w="120"/>
              <w:bottom w:type="dxa" w:w="80"/>
              <w:right w:type="dxa" w:w="120"/>
            </w:tcMar>
          </w:tcPr>
          <w:p>
            <w:pPr>
              <w:spacing w:after="40" w:line="270"/>
            </w:pPr>
            <w:r>
              <w:rPr>
                <w:sz w:val="19"/>
                <w:szCs w:val="19"/>
              </w:rPr>
              <w:t xml:space="preserve">Six movements that make one growing cycle</w:t>
            </w:r>
          </w:p>
        </w:tc>
        <w:tc>
          <w:tcPr>
            <w:tcW w:type="dxa" w:w="3700"/>
            <w:tcBorders>
              <w:top w:val="single" w:color="D7CEBF" w:sz="4"/>
              <w:left w:val="single" w:color="D7CEBF" w:sz="4"/>
              <w:bottom w:val="single" w:color="D7CEBF" w:sz="4"/>
              <w:right w:val="single" w:color="D7CEBF" w:sz="4"/>
            </w:tcBorders>
            <w:tcMar>
              <w:top w:type="dxa" w:w="80"/>
              <w:left w:type="dxa" w:w="120"/>
              <w:bottom w:type="dxa" w:w="80"/>
              <w:right w:type="dxa" w:w="120"/>
            </w:tcMar>
          </w:tcPr>
          <w:p>
            <w:pPr>
              <w:spacing w:after="40" w:line="270"/>
            </w:pPr>
            <w:r>
              <w:rPr>
                <w:sz w:val="19"/>
                <w:szCs w:val="19"/>
              </w:rPr>
              <w:t xml:space="preserve">Listen, Make meaning, Choose, Build capacity, Redesign, Learn and renew</w:t>
            </w:r>
          </w:p>
        </w:tc>
      </w:tr>
      <w:tr>
        <w:trPr>
          <w:tblHeader w:val="false"/>
        </w:trPr>
        <w:tc>
          <w:tcPr>
            <w:tcW w:type="dxa" w:w="2000"/>
            <w:tcBorders>
              <w:top w:val="single" w:color="D7CEBF" w:sz="4"/>
              <w:left w:val="single" w:color="D7CEBF" w:sz="4"/>
              <w:bottom w:val="single" w:color="D7CEBF" w:sz="4"/>
              <w:right w:val="single" w:color="D7CEBF" w:sz="4"/>
            </w:tcBorders>
            <w:tcMar>
              <w:top w:type="dxa" w:w="80"/>
              <w:left w:type="dxa" w:w="120"/>
              <w:bottom w:type="dxa" w:w="80"/>
              <w:right w:type="dxa" w:w="120"/>
            </w:tcMar>
          </w:tcPr>
          <w:p>
            <w:pPr>
              <w:spacing w:after="40" w:line="270"/>
            </w:pPr>
            <w:r>
              <w:rPr>
                <w:sz w:val="19"/>
                <w:szCs w:val="19"/>
              </w:rPr>
              <w:t xml:space="preserve">The branches</w:t>
            </w:r>
          </w:p>
        </w:tc>
        <w:tc>
          <w:tcPr>
            <w:tcW w:type="dxa" w:w="3326"/>
            <w:tcBorders>
              <w:top w:val="single" w:color="D7CEBF" w:sz="4"/>
              <w:left w:val="single" w:color="D7CEBF" w:sz="4"/>
              <w:bottom w:val="single" w:color="D7CEBF" w:sz="4"/>
              <w:right w:val="single" w:color="D7CEBF" w:sz="4"/>
            </w:tcBorders>
            <w:tcMar>
              <w:top w:type="dxa" w:w="80"/>
              <w:left w:type="dxa" w:w="120"/>
              <w:bottom w:type="dxa" w:w="80"/>
              <w:right w:type="dxa" w:w="120"/>
            </w:tcMar>
          </w:tcPr>
          <w:p>
            <w:pPr>
              <w:spacing w:after="40" w:line="270"/>
            </w:pPr>
            <w:r>
              <w:rPr>
                <w:sz w:val="19"/>
                <w:szCs w:val="19"/>
              </w:rPr>
              <w:t xml:space="preserve">Nine dimensions: where to look</w:t>
            </w:r>
          </w:p>
        </w:tc>
        <w:tc>
          <w:tcPr>
            <w:tcW w:type="dxa" w:w="3700"/>
            <w:tcBorders>
              <w:top w:val="single" w:color="D7CEBF" w:sz="4"/>
              <w:left w:val="single" w:color="D7CEBF" w:sz="4"/>
              <w:bottom w:val="single" w:color="D7CEBF" w:sz="4"/>
              <w:right w:val="single" w:color="D7CEBF" w:sz="4"/>
            </w:tcBorders>
            <w:tcMar>
              <w:top w:type="dxa" w:w="80"/>
              <w:left w:type="dxa" w:w="120"/>
              <w:bottom w:type="dxa" w:w="80"/>
              <w:right w:type="dxa" w:w="120"/>
            </w:tcMar>
          </w:tcPr>
          <w:p>
            <w:pPr>
              <w:spacing w:after="40" w:line="270"/>
            </w:pPr>
            <w:r>
              <w:rPr>
                <w:sz w:val="19"/>
                <w:szCs w:val="19"/>
              </w:rPr>
              <w:t xml:space="preserve">Which part of practice explains what we see?</w:t>
            </w:r>
          </w:p>
        </w:tc>
      </w:tr>
      <w:tr>
        <w:trPr>
          <w:tblHeader w:val="false"/>
        </w:trPr>
        <w:tc>
          <w:tcPr>
            <w:tcW w:type="dxa" w:w="2000"/>
            <w:tcBorders>
              <w:top w:val="single" w:color="D7CEBF" w:sz="4"/>
              <w:left w:val="single" w:color="D7CEBF" w:sz="4"/>
              <w:bottom w:val="single" w:color="D7CEBF" w:sz="4"/>
              <w:right w:val="single" w:color="D7CEBF" w:sz="4"/>
            </w:tcBorders>
            <w:tcMar>
              <w:top w:type="dxa" w:w="80"/>
              <w:left w:type="dxa" w:w="120"/>
              <w:bottom w:type="dxa" w:w="80"/>
              <w:right w:type="dxa" w:w="120"/>
            </w:tcMar>
          </w:tcPr>
          <w:p>
            <w:pPr>
              <w:spacing w:after="40" w:line="270"/>
            </w:pPr>
            <w:r>
              <w:rPr>
                <w:sz w:val="19"/>
                <w:szCs w:val="19"/>
              </w:rPr>
              <w:t xml:space="preserve">The saplings</w:t>
            </w:r>
          </w:p>
        </w:tc>
        <w:tc>
          <w:tcPr>
            <w:tcW w:type="dxa" w:w="3326"/>
            <w:tcBorders>
              <w:top w:val="single" w:color="D7CEBF" w:sz="4"/>
              <w:left w:val="single" w:color="D7CEBF" w:sz="4"/>
              <w:bottom w:val="single" w:color="D7CEBF" w:sz="4"/>
              <w:right w:val="single" w:color="D7CEBF" w:sz="4"/>
            </w:tcBorders>
            <w:tcMar>
              <w:top w:type="dxa" w:w="80"/>
              <w:left w:type="dxa" w:w="120"/>
              <w:bottom w:type="dxa" w:w="80"/>
              <w:right w:type="dxa" w:w="120"/>
            </w:tcMar>
          </w:tcPr>
          <w:p>
            <w:pPr>
              <w:spacing w:after="40" w:line="270"/>
            </w:pPr>
            <w:r>
              <w:rPr>
                <w:sz w:val="19"/>
                <w:szCs w:val="19"/>
              </w:rPr>
              <w:t xml:space="preserve">New staff, juniors, learners: the future of the tree</w:t>
            </w:r>
          </w:p>
        </w:tc>
        <w:tc>
          <w:tcPr>
            <w:tcW w:type="dxa" w:w="3700"/>
            <w:tcBorders>
              <w:top w:val="single" w:color="D7CEBF" w:sz="4"/>
              <w:left w:val="single" w:color="D7CEBF" w:sz="4"/>
              <w:bottom w:val="single" w:color="D7CEBF" w:sz="4"/>
              <w:right w:val="single" w:color="D7CEBF" w:sz="4"/>
            </w:tcBorders>
            <w:tcMar>
              <w:top w:type="dxa" w:w="80"/>
              <w:left w:type="dxa" w:w="120"/>
              <w:bottom w:type="dxa" w:w="80"/>
              <w:right w:type="dxa" w:w="120"/>
            </w:tcMar>
          </w:tcPr>
          <w:p>
            <w:pPr>
              <w:spacing w:after="40" w:line="270"/>
            </w:pPr>
            <w:r>
              <w:rPr>
                <w:sz w:val="19"/>
                <w:szCs w:val="19"/>
              </w:rPr>
              <w:t xml:space="preserve">Are we protecting the pathways by which people grow into expertise?</w:t>
            </w:r>
          </w:p>
        </w:tc>
      </w:tr>
      <w:tr>
        <w:trPr>
          <w:tblHeader w:val="false"/>
        </w:trPr>
        <w:tc>
          <w:tcPr>
            <w:tcW w:type="dxa" w:w="2000"/>
            <w:tcBorders>
              <w:top w:val="single" w:color="D7CEBF" w:sz="4"/>
              <w:left w:val="single" w:color="D7CEBF" w:sz="4"/>
              <w:bottom w:val="single" w:color="D7CEBF" w:sz="4"/>
              <w:right w:val="single" w:color="D7CEBF" w:sz="4"/>
            </w:tcBorders>
            <w:tcMar>
              <w:top w:type="dxa" w:w="80"/>
              <w:left w:type="dxa" w:w="120"/>
              <w:bottom w:type="dxa" w:w="80"/>
              <w:right w:type="dxa" w:w="120"/>
            </w:tcMar>
          </w:tcPr>
          <w:p>
            <w:pPr>
              <w:spacing w:after="40" w:line="270"/>
            </w:pPr>
            <w:r>
              <w:rPr>
                <w:sz w:val="19"/>
                <w:szCs w:val="19"/>
              </w:rPr>
              <w:t xml:space="preserve">The rings, read later</w:t>
            </w:r>
          </w:p>
        </w:tc>
        <w:tc>
          <w:tcPr>
            <w:tcW w:type="dxa" w:w="3326"/>
            <w:tcBorders>
              <w:top w:val="single" w:color="D7CEBF" w:sz="4"/>
              <w:left w:val="single" w:color="D7CEBF" w:sz="4"/>
              <w:bottom w:val="single" w:color="D7CEBF" w:sz="4"/>
              <w:right w:val="single" w:color="D7CEBF" w:sz="4"/>
            </w:tcBorders>
            <w:tcMar>
              <w:top w:type="dxa" w:w="80"/>
              <w:left w:type="dxa" w:w="120"/>
              <w:bottom w:type="dxa" w:w="80"/>
              <w:right w:type="dxa" w:w="120"/>
            </w:tcMar>
          </w:tcPr>
          <w:p>
            <w:pPr>
              <w:spacing w:after="40" w:line="270"/>
            </w:pPr>
            <w:r>
              <w:rPr>
                <w:sz w:val="19"/>
                <w:szCs w:val="19"/>
              </w:rPr>
              <w:t xml:space="preserve">The decision and learning record</w:t>
            </w:r>
          </w:p>
        </w:tc>
        <w:tc>
          <w:tcPr>
            <w:tcW w:type="dxa" w:w="3700"/>
            <w:tcBorders>
              <w:top w:val="single" w:color="D7CEBF" w:sz="4"/>
              <w:left w:val="single" w:color="D7CEBF" w:sz="4"/>
              <w:bottom w:val="single" w:color="D7CEBF" w:sz="4"/>
              <w:right w:val="single" w:color="D7CEBF" w:sz="4"/>
            </w:tcBorders>
            <w:tcMar>
              <w:top w:type="dxa" w:w="80"/>
              <w:left w:type="dxa" w:w="120"/>
              <w:bottom w:type="dxa" w:w="80"/>
              <w:right w:type="dxa" w:w="120"/>
            </w:tcMar>
          </w:tcPr>
          <w:p>
            <w:pPr>
              <w:spacing w:after="40" w:line="270"/>
            </w:pPr>
            <w:r>
              <w:rPr>
                <w:sz w:val="19"/>
                <w:szCs w:val="19"/>
              </w:rPr>
              <w:t xml:space="preserve">What did we decide, what happened, and why?</w:t>
            </w:r>
          </w:p>
        </w:tc>
      </w:tr>
    </w:tbl>
    <w:p>
      <w:pPr>
        <w:spacing w:after="120"/>
      </w:pPr>
    </w:p>
    <w:p>
      <w:pPr>
        <w:pStyle w:val="Heading2"/>
      </w:pPr>
      <w:r>
        <w:t xml:space="preserve">Tell it to a child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F5A623" w:sz="24"/>
              <w:bottom w:val="none" w:color="FFFFFF" w:sz="0"/>
              <w:right w:val="none" w:color="FFFFFF" w:sz="0"/>
            </w:tcBorders>
            <w:shd w:fill="F9E9CF" w:color="auto" w:val="clear"/>
            <w:tcMar>
              <w:top w:type="dxa" w:w="140"/>
              <w:left w:type="dxa" w:w="220"/>
              <w:bottom w:type="dxa" w:w="140"/>
              <w:right w:type="dxa" w:w="220"/>
            </w:tcMar>
          </w:tcPr>
          <w:p>
            <w:pPr>
              <w:spacing w:after="80" w:line="290"/>
            </w:pPr>
            <w:r>
              <w:t xml:space="preserve">Our school is a tree we all look after. Every season we cut off the dead twigs so new branches have room, sometimes we add a branch from another tree, and we help it reach for the sun. There is a very old story about a farmer who pulled on his plants to make them grow faster. By morning they had all died. Tools can help us look after the tree. They cannot do the growing.</w:t>
            </w:r>
          </w:p>
        </w:tc>
      </w:tr>
    </w:tbl>
    <w:p>
      <w:pPr>
        <w:spacing w:after="120"/>
      </w:pPr>
    </w:p>
    <w:p>
      <w:pPr>
        <w:pStyle w:val="Heading2"/>
      </w:pPr>
      <w:r>
        <w:t xml:space="preserve">Tell it to the room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F5A623" w:sz="24"/>
              <w:bottom w:val="none" w:color="FFFFFF" w:sz="0"/>
              <w:right w:val="none" w:color="FFFFFF" w:sz="0"/>
            </w:tcBorders>
            <w:shd w:fill="F9E9CF" w:color="auto" w:val="clear"/>
            <w:tcMar>
              <w:top w:type="dxa" w:w="140"/>
              <w:left w:type="dxa" w:w="220"/>
              <w:bottom w:type="dxa" w:w="140"/>
              <w:right w:type="dxa" w:w="220"/>
            </w:tcMar>
          </w:tcPr>
          <w:p>
            <w:pPr>
              <w:spacing w:after="80" w:line="290"/>
            </w:pPr>
            <w:r>
              <w:t xml:space="preserve">Look at our logo: a living trunk with circuitry in the branches. Technology extends the reach. It never replaces the trunk. Each season we ask three questions. What do we prune? What do we graft? Which light do we grow toward? Each cycle of work leaves a ring you can read later: the good years, the droughts, and what you decided.</w:t>
            </w:r>
          </w:p>
        </w:tc>
      </w:tr>
    </w:tbl>
    <w:p>
      <w:pPr>
        <w:spacing w:after="120"/>
      </w:pPr>
    </w:p>
    <w:p>
      <w:pPr>
        <w:pStyle w:val="Heading2"/>
      </w:pPr>
      <w:r>
        <w:t xml:space="preserve">Three promises the tree makes</w:t>
      </w:r>
    </w:p>
    <w:p>
      <w:pPr>
        <w:pStyle w:val="ListParagraph"/>
        <w:numPr>
          <w:ilvl w:val="0"/>
          <w:numId w:val="2"/>
        </w:numPr>
        <w:spacing w:after="80" w:line="290"/>
      </w:pPr>
      <w:r>
        <w:rPr>
          <w:b/>
          <w:bCs/>
        </w:rPr>
        <w:t xml:space="preserve">People do the growing.</w:t>
      </w:r>
      <w:r>
        <w:t xml:space="preserve"> Tools extend people’s reach; the thinking, judgment and relationships stay human. (Author Before Tool.)</w:t>
      </w:r>
    </w:p>
    <w:p>
      <w:pPr>
        <w:pStyle w:val="ListParagraph"/>
        <w:numPr>
          <w:ilvl w:val="0"/>
          <w:numId w:val="2"/>
        </w:numPr>
        <w:spacing w:after="80" w:line="290"/>
      </w:pPr>
      <w:r>
        <w:rPr>
          <w:b/>
          <w:bCs/>
        </w:rPr>
        <w:t xml:space="preserve">Freed energy has a destination.</w:t>
      </w:r>
      <w:r>
        <w:t xml:space="preserve"> Whatever we prune, we decide where the energy goes, and it goes to human work. We prune tasks, never people. (Redeploy, don’t cut.)</w:t>
      </w:r>
    </w:p>
    <w:p>
      <w:pPr>
        <w:pStyle w:val="ListParagraph"/>
        <w:numPr>
          <w:ilvl w:val="0"/>
          <w:numId w:val="2"/>
        </w:numPr>
        <w:spacing w:after="80" w:line="290"/>
      </w:pPr>
      <w:r>
        <w:rPr>
          <w:b/>
          <w:bCs/>
        </w:rPr>
        <w:t xml:space="preserve">Growth is cumulative and visible.</w:t>
      </w:r>
      <w:r>
        <w:t xml:space="preserve"> Small tests, each cycle a ring, read and acted on. No binders.</w:t>
      </w:r>
    </w:p>
    <w:p>
      <w:pPr>
        <w:pStyle w:val="Heading1"/>
        <w:pageBreakBefore/>
      </w:pPr>
      <w:r>
        <w:t xml:space="preserve">2. The trunk: the central question</w:t>
      </w:r>
    </w:p>
    <w:p>
      <w:pPr>
        <w:spacing w:after="160" w:line="320"/>
      </w:pPr>
      <w:r>
        <w:rPr>
          <w:color w:val="171C29"/>
          <w:sz w:val="26"/>
          <w:szCs w:val="26"/>
        </w:rPr>
        <w:t xml:space="preserve">What do we choose to make possible, and for whom?</w:t>
      </w:r>
    </w:p>
    <w:p>
      <w:pPr>
        <w:spacing w:after="120" w:line="300"/>
      </w:pPr>
      <w:r>
        <w:t xml:space="preserve">Everything in the framework flows through this question, the way everything in a tree flows through its trunk. It sits at the centre of the ring (Figure 1) because every cycle starts and ends with it.</w:t>
      </w:r>
    </w:p>
    <w:p>
      <w:pPr>
        <w:spacing w:after="120" w:line="300"/>
      </w:pPr>
      <w:r>
        <w:t xml:space="preserve">The question has two halves and both matter. </w:t>
      </w:r>
      <w:r>
        <w:rPr>
          <w:b/>
          <w:bCs/>
        </w:rPr>
        <w:t xml:space="preserve">"What do we choose to make possible"</w:t>
      </w:r>
      <w:r>
        <w:t xml:space="preserve"> insists on a choice: an organization cannot pursue every good thing at once. </w:t>
      </w:r>
      <w:r>
        <w:rPr>
          <w:b/>
          <w:bCs/>
        </w:rPr>
        <w:t xml:space="preserve">"For whom"</w:t>
      </w:r>
      <w:r>
        <w:t xml:space="preserve"> insists on a beneficiary: students, families, staff, customers, residents, patients or communities. A direction without a named beneficiary is a slogan.</w:t>
      </w:r>
    </w:p>
    <w:p>
      <w:pPr>
        <w:pStyle w:val="Heading2"/>
      </w:pPr>
      <w:r>
        <w:t xml:space="preserve">Why a question and not a vision statement</w:t>
      </w:r>
    </w:p>
    <w:p>
      <w:pPr>
        <w:pStyle w:val="ListParagraph"/>
        <w:numPr>
          <w:ilvl w:val="0"/>
          <w:numId w:val="2"/>
        </w:numPr>
        <w:spacing w:after="80" w:line="290"/>
      </w:pPr>
      <w:r>
        <w:t xml:space="preserve">A question can be asked on an ordinary Tuesday by anyone in the organization. A vision statement is usually recited.</w:t>
      </w:r>
    </w:p>
    <w:p>
      <w:pPr>
        <w:pStyle w:val="ListParagraph"/>
        <w:numPr>
          <w:ilvl w:val="0"/>
          <w:numId w:val="2"/>
        </w:numPr>
        <w:spacing w:after="80" w:line="290"/>
      </w:pPr>
      <w:r>
        <w:t xml:space="preserve">A question stays open to evidence. When conditions change, the answer can change; the trunk stays the same.</w:t>
      </w:r>
    </w:p>
    <w:p>
      <w:pPr>
        <w:pStyle w:val="ListParagraph"/>
        <w:numPr>
          <w:ilvl w:val="0"/>
          <w:numId w:val="2"/>
        </w:numPr>
        <w:spacing w:after="80" w:line="290"/>
      </w:pPr>
      <w:r>
        <w:t xml:space="preserve">A question invites the people affected into the decision. That is the Collaborative Companion principle in action.</w:t>
      </w:r>
    </w:p>
    <w:p>
      <w:pPr>
        <w:pStyle w:val="Heading2"/>
      </w:pPr>
      <w:r>
        <w:t xml:space="preserve">Growth, defined by the tree’s owners</w:t>
      </w:r>
    </w:p>
    <w:p>
      <w:pPr>
        <w:spacing w:after="120" w:line="300"/>
      </w:pPr>
      <w:r>
        <w:t xml:space="preserve">Growth can mean stronger capability, better service, deeper trust, resilience, financial sustainability, or carefully chosen expansion. Each organization defines the benefit and the trade-offs. A tree can grow taller, stronger, wider or more fruitful; it cannot do all four in one season.</w:t>
      </w:r>
    </w:p>
    <w:p>
      <w:pPr>
        <w:pStyle w:val="Heading1"/>
        <w:pageBreakBefore/>
      </w:pPr>
      <w:r>
        <w:t xml:space="preserve">3. The roots: eight principles</w:t>
      </w:r>
    </w:p>
    <w:p>
      <w:pPr>
        <w:spacing w:after="120" w:line="300"/>
      </w:pPr>
      <w:r>
        <w:t xml:space="preserve">Roots are unseen and they hold everything up. The eight principles are how UnconstrainED behaves and how we judge our own work. The names and tests below keep the founding wording. Each completes the sentence “A piece of work passes this principle if…” [S1]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D7CEBF" w:sz="4"/>
              <w:left w:val="single" w:color="D7CEBF" w:sz="4"/>
              <w:bottom w:val="single" w:color="D7CEBF" w:sz="4"/>
              <w:right w:val="single" w:color="D7CEBF" w:sz="4"/>
            </w:tcBorders>
            <w:shd w:fill="F3ECDF" w:color="auto" w:val="clear"/>
            <w:tcMar>
              <w:top w:type="dxa" w:w="80"/>
              <w:left w:type="dxa" w:w="120"/>
              <w:bottom w:type="dxa" w:w="80"/>
              <w:right w:type="dxa" w:w="120"/>
            </w:tcMar>
          </w:tcPr>
          <w:p>
            <w:pPr>
              <w:spacing w:after="40" w:line="270"/>
            </w:pPr>
            <w:r>
              <w:rPr>
                <w:b/>
                <w:bCs/>
                <w:color w:val="525D70"/>
                <w:sz w:val="18"/>
                <w:szCs w:val="18"/>
              </w:rPr>
              <w:t xml:space="preserve">Root</w:t>
            </w:r>
          </w:p>
        </w:tc>
        <w:tc>
          <w:tcPr>
            <w:tcW w:type="dxa" w:w="6426"/>
            <w:tcBorders>
              <w:top w:val="single" w:color="D7CEBF" w:sz="4"/>
              <w:left w:val="single" w:color="D7CEBF" w:sz="4"/>
              <w:bottom w:val="single" w:color="D7CEBF" w:sz="4"/>
              <w:right w:val="single" w:color="D7CEBF" w:sz="4"/>
            </w:tcBorders>
            <w:shd w:fill="F3ECDF" w:color="auto" w:val="clear"/>
            <w:tcMar>
              <w:top w:type="dxa" w:w="80"/>
              <w:left w:type="dxa" w:w="120"/>
              <w:bottom w:type="dxa" w:w="80"/>
              <w:right w:type="dxa" w:w="120"/>
            </w:tcMar>
          </w:tcPr>
          <w:p>
            <w:pPr>
              <w:spacing w:after="40" w:line="270"/>
            </w:pPr>
            <w:r>
              <w:rPr>
                <w:b/>
                <w:bCs/>
                <w:color w:val="525D70"/>
                <w:sz w:val="18"/>
                <w:szCs w:val="18"/>
              </w:rPr>
              <w:t xml:space="preserve">The test</w:t>
            </w:r>
          </w:p>
        </w:tc>
      </w:tr>
      <w:tr>
        <w:trPr>
          <w:tblHeader w:val="false"/>
        </w:trPr>
        <w:tc>
          <w:tcPr>
            <w:tcW w:type="dxa" w:w="2600"/>
            <w:tcBorders>
              <w:top w:val="single" w:color="D7CEBF" w:sz="4"/>
              <w:left w:val="single" w:color="D7CEBF" w:sz="4"/>
              <w:bottom w:val="single" w:color="D7CEBF" w:sz="4"/>
              <w:right w:val="single" w:color="D7CEBF" w:sz="4"/>
            </w:tcBorders>
            <w:tcMar>
              <w:top w:type="dxa" w:w="80"/>
              <w:left w:type="dxa" w:w="120"/>
              <w:bottom w:type="dxa" w:w="80"/>
              <w:right w:type="dxa" w:w="120"/>
            </w:tcMar>
          </w:tcPr>
          <w:p>
            <w:pPr>
              <w:spacing w:after="40" w:line="270"/>
            </w:pPr>
            <w:r>
              <w:rPr>
                <w:sz w:val="19"/>
                <w:szCs w:val="19"/>
              </w:rPr>
              <w:t xml:space="preserve">Collaborative Companion</w:t>
            </w:r>
          </w:p>
        </w:tc>
        <w:tc>
          <w:tcPr>
            <w:tcW w:type="dxa" w:w="6426"/>
            <w:tcBorders>
              <w:top w:val="single" w:color="D7CEBF" w:sz="4"/>
              <w:left w:val="single" w:color="D7CEBF" w:sz="4"/>
              <w:bottom w:val="single" w:color="D7CEBF" w:sz="4"/>
              <w:right w:val="single" w:color="D7CEBF" w:sz="4"/>
            </w:tcBorders>
            <w:tcMar>
              <w:top w:type="dxa" w:w="80"/>
              <w:left w:type="dxa" w:w="120"/>
              <w:bottom w:type="dxa" w:w="80"/>
              <w:right w:type="dxa" w:w="120"/>
            </w:tcMar>
          </w:tcPr>
          <w:p>
            <w:pPr>
              <w:spacing w:after="40" w:line="270"/>
            </w:pPr>
            <w:r>
              <w:rPr>
                <w:sz w:val="19"/>
                <w:szCs w:val="19"/>
              </w:rPr>
              <w:t xml:space="preserve">it invites the reader into decisions and offers choices rather than issuing verdicts, mandates, or a single correct path.</w:t>
            </w:r>
          </w:p>
        </w:tc>
      </w:tr>
      <w:tr>
        <w:trPr>
          <w:tblHeader w:val="false"/>
        </w:trPr>
        <w:tc>
          <w:tcPr>
            <w:tcW w:type="dxa" w:w="2600"/>
            <w:tcBorders>
              <w:top w:val="single" w:color="D7CEBF" w:sz="4"/>
              <w:left w:val="single" w:color="D7CEBF" w:sz="4"/>
              <w:bottom w:val="single" w:color="D7CEBF" w:sz="4"/>
              <w:right w:val="single" w:color="D7CEBF" w:sz="4"/>
            </w:tcBorders>
            <w:tcMar>
              <w:top w:type="dxa" w:w="80"/>
              <w:left w:type="dxa" w:w="120"/>
              <w:bottom w:type="dxa" w:w="80"/>
              <w:right w:type="dxa" w:w="120"/>
            </w:tcMar>
          </w:tcPr>
          <w:p>
            <w:pPr>
              <w:spacing w:after="40" w:line="270"/>
            </w:pPr>
            <w:r>
              <w:rPr>
                <w:sz w:val="19"/>
                <w:szCs w:val="19"/>
              </w:rPr>
              <w:t xml:space="preserve">Provocative and Assumption Challenging</w:t>
            </w:r>
          </w:p>
        </w:tc>
        <w:tc>
          <w:tcPr>
            <w:tcW w:type="dxa" w:w="6426"/>
            <w:tcBorders>
              <w:top w:val="single" w:color="D7CEBF" w:sz="4"/>
              <w:left w:val="single" w:color="D7CEBF" w:sz="4"/>
              <w:bottom w:val="single" w:color="D7CEBF" w:sz="4"/>
              <w:right w:val="single" w:color="D7CEBF" w:sz="4"/>
            </w:tcBorders>
            <w:tcMar>
              <w:top w:type="dxa" w:w="80"/>
              <w:left w:type="dxa" w:w="120"/>
              <w:bottom w:type="dxa" w:w="80"/>
              <w:right w:type="dxa" w:w="120"/>
            </w:tcMar>
          </w:tcPr>
          <w:p>
            <w:pPr>
              <w:spacing w:after="40" w:line="270"/>
            </w:pPr>
            <w:r>
              <w:rPr>
                <w:sz w:val="19"/>
                <w:szCs w:val="19"/>
              </w:rPr>
              <w:t xml:space="preserve">it names an assumption, an uncomfortable trade-off, or a question the client has been avoiding, including its own premises.</w:t>
            </w:r>
          </w:p>
        </w:tc>
      </w:tr>
      <w:tr>
        <w:trPr>
          <w:tblHeader w:val="false"/>
        </w:trPr>
        <w:tc>
          <w:tcPr>
            <w:tcW w:type="dxa" w:w="2600"/>
            <w:tcBorders>
              <w:top w:val="single" w:color="D7CEBF" w:sz="4"/>
              <w:left w:val="single" w:color="D7CEBF" w:sz="4"/>
              <w:bottom w:val="single" w:color="D7CEBF" w:sz="4"/>
              <w:right w:val="single" w:color="D7CEBF" w:sz="4"/>
            </w:tcBorders>
            <w:tcMar>
              <w:top w:type="dxa" w:w="80"/>
              <w:left w:type="dxa" w:w="120"/>
              <w:bottom w:type="dxa" w:w="80"/>
              <w:right w:type="dxa" w:w="120"/>
            </w:tcMar>
          </w:tcPr>
          <w:p>
            <w:pPr>
              <w:spacing w:after="40" w:line="270"/>
            </w:pPr>
            <w:r>
              <w:rPr>
                <w:sz w:val="19"/>
                <w:szCs w:val="19"/>
              </w:rPr>
              <w:t xml:space="preserve">Human First</w:t>
            </w:r>
          </w:p>
        </w:tc>
        <w:tc>
          <w:tcPr>
            <w:tcW w:type="dxa" w:w="6426"/>
            <w:tcBorders>
              <w:top w:val="single" w:color="D7CEBF" w:sz="4"/>
              <w:left w:val="single" w:color="D7CEBF" w:sz="4"/>
              <w:bottom w:val="single" w:color="D7CEBF" w:sz="4"/>
              <w:right w:val="single" w:color="D7CEBF" w:sz="4"/>
            </w:tcBorders>
            <w:tcMar>
              <w:top w:type="dxa" w:w="80"/>
              <w:left w:type="dxa" w:w="120"/>
              <w:bottom w:type="dxa" w:w="80"/>
              <w:right w:type="dxa" w:w="120"/>
            </w:tcMar>
          </w:tcPr>
          <w:p>
            <w:pPr>
              <w:spacing w:after="40" w:line="270"/>
            </w:pPr>
            <w:r>
              <w:rPr>
                <w:sz w:val="19"/>
                <w:szCs w:val="19"/>
              </w:rPr>
              <w:t xml:space="preserve">it is explicit about the effect on students, families, staff, and communities, and does not let efficiency, tooling, or capability language stand in for that.</w:t>
            </w:r>
          </w:p>
        </w:tc>
      </w:tr>
      <w:tr>
        <w:trPr>
          <w:tblHeader w:val="false"/>
        </w:trPr>
        <w:tc>
          <w:tcPr>
            <w:tcW w:type="dxa" w:w="2600"/>
            <w:tcBorders>
              <w:top w:val="single" w:color="D7CEBF" w:sz="4"/>
              <w:left w:val="single" w:color="D7CEBF" w:sz="4"/>
              <w:bottom w:val="single" w:color="D7CEBF" w:sz="4"/>
              <w:right w:val="single" w:color="D7CEBF" w:sz="4"/>
            </w:tcBorders>
            <w:tcMar>
              <w:top w:type="dxa" w:w="80"/>
              <w:left w:type="dxa" w:w="120"/>
              <w:bottom w:type="dxa" w:w="80"/>
              <w:right w:type="dxa" w:w="120"/>
            </w:tcMar>
          </w:tcPr>
          <w:p>
            <w:pPr>
              <w:spacing w:after="40" w:line="270"/>
            </w:pPr>
            <w:r>
              <w:rPr>
                <w:sz w:val="19"/>
                <w:szCs w:val="19"/>
              </w:rPr>
              <w:t xml:space="preserve">Author Before Tool</w:t>
            </w:r>
          </w:p>
        </w:tc>
        <w:tc>
          <w:tcPr>
            <w:tcW w:type="dxa" w:w="6426"/>
            <w:tcBorders>
              <w:top w:val="single" w:color="D7CEBF" w:sz="4"/>
              <w:left w:val="single" w:color="D7CEBF" w:sz="4"/>
              <w:bottom w:val="single" w:color="D7CEBF" w:sz="4"/>
              <w:right w:val="single" w:color="D7CEBF" w:sz="4"/>
            </w:tcBorders>
            <w:tcMar>
              <w:top w:type="dxa" w:w="80"/>
              <w:left w:type="dxa" w:w="120"/>
              <w:bottom w:type="dxa" w:w="80"/>
              <w:right w:type="dxa" w:w="120"/>
            </w:tcMar>
          </w:tcPr>
          <w:p>
            <w:pPr>
              <w:spacing w:after="40" w:line="270"/>
            </w:pPr>
            <w:r>
              <w:rPr>
                <w:sz w:val="19"/>
                <w:szCs w:val="19"/>
              </w:rPr>
              <w:t xml:space="preserve">the human does the thinking first and the tool extends it. It fails whenever the tool sets the direction and the person is left editing or approving.</w:t>
            </w:r>
          </w:p>
        </w:tc>
      </w:tr>
      <w:tr>
        <w:trPr>
          <w:tblHeader w:val="false"/>
        </w:trPr>
        <w:tc>
          <w:tcPr>
            <w:tcW w:type="dxa" w:w="2600"/>
            <w:tcBorders>
              <w:top w:val="single" w:color="D7CEBF" w:sz="4"/>
              <w:left w:val="single" w:color="D7CEBF" w:sz="4"/>
              <w:bottom w:val="single" w:color="D7CEBF" w:sz="4"/>
              <w:right w:val="single" w:color="D7CEBF" w:sz="4"/>
            </w:tcBorders>
            <w:tcMar>
              <w:top w:type="dxa" w:w="80"/>
              <w:left w:type="dxa" w:w="120"/>
              <w:bottom w:type="dxa" w:w="80"/>
              <w:right w:type="dxa" w:w="120"/>
            </w:tcMar>
          </w:tcPr>
          <w:p>
            <w:pPr>
              <w:spacing w:after="40" w:line="270"/>
            </w:pPr>
            <w:r>
              <w:rPr>
                <w:sz w:val="19"/>
                <w:szCs w:val="19"/>
              </w:rPr>
              <w:t xml:space="preserve">Expertise with Humility</w:t>
            </w:r>
          </w:p>
        </w:tc>
        <w:tc>
          <w:tcPr>
            <w:tcW w:type="dxa" w:w="6426"/>
            <w:tcBorders>
              <w:top w:val="single" w:color="D7CEBF" w:sz="4"/>
              <w:left w:val="single" w:color="D7CEBF" w:sz="4"/>
              <w:bottom w:val="single" w:color="D7CEBF" w:sz="4"/>
              <w:right w:val="single" w:color="D7CEBF" w:sz="4"/>
            </w:tcBorders>
            <w:tcMar>
              <w:top w:type="dxa" w:w="80"/>
              <w:left w:type="dxa" w:w="120"/>
              <w:bottom w:type="dxa" w:w="80"/>
              <w:right w:type="dxa" w:w="120"/>
            </w:tcMar>
          </w:tcPr>
          <w:p>
            <w:pPr>
              <w:spacing w:after="40" w:line="270"/>
            </w:pPr>
            <w:r>
              <w:rPr>
                <w:sz w:val="19"/>
                <w:szCs w:val="19"/>
              </w:rPr>
              <w:t xml:space="preserve">it says what we actually recommend and why, names the limits, risks, and unknowns, and leaves visible room to disagree.</w:t>
            </w:r>
          </w:p>
        </w:tc>
      </w:tr>
      <w:tr>
        <w:trPr>
          <w:tblHeader w:val="false"/>
        </w:trPr>
        <w:tc>
          <w:tcPr>
            <w:tcW w:type="dxa" w:w="2600"/>
            <w:tcBorders>
              <w:top w:val="single" w:color="D7CEBF" w:sz="4"/>
              <w:left w:val="single" w:color="D7CEBF" w:sz="4"/>
              <w:bottom w:val="single" w:color="D7CEBF" w:sz="4"/>
              <w:right w:val="single" w:color="D7CEBF" w:sz="4"/>
            </w:tcBorders>
            <w:tcMar>
              <w:top w:type="dxa" w:w="80"/>
              <w:left w:type="dxa" w:w="120"/>
              <w:bottom w:type="dxa" w:w="80"/>
              <w:right w:type="dxa" w:w="120"/>
            </w:tcMar>
          </w:tcPr>
          <w:p>
            <w:pPr>
              <w:spacing w:after="40" w:line="270"/>
            </w:pPr>
            <w:r>
              <w:rPr>
                <w:sz w:val="19"/>
                <w:szCs w:val="19"/>
              </w:rPr>
              <w:t xml:space="preserve">Adaptable and Adaptive</w:t>
            </w:r>
          </w:p>
        </w:tc>
        <w:tc>
          <w:tcPr>
            <w:tcW w:type="dxa" w:w="6426"/>
            <w:tcBorders>
              <w:top w:val="single" w:color="D7CEBF" w:sz="4"/>
              <w:left w:val="single" w:color="D7CEBF" w:sz="4"/>
              <w:bottom w:val="single" w:color="D7CEBF" w:sz="4"/>
              <w:right w:val="single" w:color="D7CEBF" w:sz="4"/>
            </w:tcBorders>
            <w:tcMar>
              <w:top w:type="dxa" w:w="80"/>
              <w:left w:type="dxa" w:w="120"/>
              <w:bottom w:type="dxa" w:w="80"/>
              <w:right w:type="dxa" w:w="120"/>
            </w:tcMar>
          </w:tcPr>
          <w:p>
            <w:pPr>
              <w:spacing w:after="40" w:line="270"/>
            </w:pPr>
            <w:r>
              <w:rPr>
                <w:sz w:val="19"/>
                <w:szCs w:val="19"/>
              </w:rPr>
              <w:t xml:space="preserve">it anticipates the range in the room and offers real alternatives, instead of assuming one skill level, one stack, one culture, or one kind of school.</w:t>
            </w:r>
          </w:p>
        </w:tc>
      </w:tr>
      <w:tr>
        <w:trPr>
          <w:tblHeader w:val="false"/>
        </w:trPr>
        <w:tc>
          <w:tcPr>
            <w:tcW w:type="dxa" w:w="2600"/>
            <w:tcBorders>
              <w:top w:val="single" w:color="D7CEBF" w:sz="4"/>
              <w:left w:val="single" w:color="D7CEBF" w:sz="4"/>
              <w:bottom w:val="single" w:color="D7CEBF" w:sz="4"/>
              <w:right w:val="single" w:color="D7CEBF" w:sz="4"/>
            </w:tcBorders>
            <w:tcMar>
              <w:top w:type="dxa" w:w="80"/>
              <w:left w:type="dxa" w:w="120"/>
              <w:bottom w:type="dxa" w:w="80"/>
              <w:right w:type="dxa" w:w="120"/>
            </w:tcMar>
          </w:tcPr>
          <w:p>
            <w:pPr>
              <w:spacing w:after="40" w:line="270"/>
            </w:pPr>
            <w:r>
              <w:rPr>
                <w:sz w:val="19"/>
                <w:szCs w:val="19"/>
              </w:rPr>
              <w:t xml:space="preserve">Foresight and Sense Making</w:t>
            </w:r>
          </w:p>
        </w:tc>
        <w:tc>
          <w:tcPr>
            <w:tcW w:type="dxa" w:w="6426"/>
            <w:tcBorders>
              <w:top w:val="single" w:color="D7CEBF" w:sz="4"/>
              <w:left w:val="single" w:color="D7CEBF" w:sz="4"/>
              <w:bottom w:val="single" w:color="D7CEBF" w:sz="4"/>
              <w:right w:val="single" w:color="D7CEBF" w:sz="4"/>
            </w:tcBorders>
            <w:tcMar>
              <w:top w:type="dxa" w:w="80"/>
              <w:left w:type="dxa" w:w="120"/>
              <w:bottom w:type="dxa" w:w="80"/>
              <w:right w:type="dxa" w:w="120"/>
            </w:tcMar>
          </w:tcPr>
          <w:p>
            <w:pPr>
              <w:spacing w:after="40" w:line="270"/>
            </w:pPr>
            <w:r>
              <w:rPr>
                <w:sz w:val="19"/>
                <w:szCs w:val="19"/>
              </w:rPr>
              <w:t xml:space="preserve">it connects specifics to durable patterns and judgement the reader can reuse after today’s tools change or disappear.</w:t>
            </w:r>
          </w:p>
        </w:tc>
      </w:tr>
      <w:tr>
        <w:trPr>
          <w:tblHeader w:val="false"/>
        </w:trPr>
        <w:tc>
          <w:tcPr>
            <w:tcW w:type="dxa" w:w="2600"/>
            <w:tcBorders>
              <w:top w:val="single" w:color="D7CEBF" w:sz="4"/>
              <w:left w:val="single" w:color="D7CEBF" w:sz="4"/>
              <w:bottom w:val="single" w:color="D7CEBF" w:sz="4"/>
              <w:right w:val="single" w:color="D7CEBF" w:sz="4"/>
            </w:tcBorders>
            <w:tcMar>
              <w:top w:type="dxa" w:w="80"/>
              <w:left w:type="dxa" w:w="120"/>
              <w:bottom w:type="dxa" w:w="80"/>
              <w:right w:type="dxa" w:w="120"/>
            </w:tcMar>
          </w:tcPr>
          <w:p>
            <w:pPr>
              <w:spacing w:after="40" w:line="270"/>
            </w:pPr>
            <w:r>
              <w:rPr>
                <w:sz w:val="19"/>
                <w:szCs w:val="19"/>
              </w:rPr>
              <w:t xml:space="preserve">Playful and Possibility Minded</w:t>
            </w:r>
          </w:p>
        </w:tc>
        <w:tc>
          <w:tcPr>
            <w:tcW w:type="dxa" w:w="6426"/>
            <w:tcBorders>
              <w:top w:val="single" w:color="D7CEBF" w:sz="4"/>
              <w:left w:val="single" w:color="D7CEBF" w:sz="4"/>
              <w:bottom w:val="single" w:color="D7CEBF" w:sz="4"/>
              <w:right w:val="single" w:color="D7CEBF" w:sz="4"/>
            </w:tcBorders>
            <w:tcMar>
              <w:top w:type="dxa" w:w="80"/>
              <w:left w:type="dxa" w:w="120"/>
              <w:bottom w:type="dxa" w:w="80"/>
              <w:right w:type="dxa" w:w="120"/>
            </w:tcMar>
          </w:tcPr>
          <w:p>
            <w:pPr>
              <w:spacing w:after="40" w:line="270"/>
            </w:pPr>
            <w:r>
              <w:rPr>
                <w:sz w:val="19"/>
                <w:szCs w:val="19"/>
              </w:rPr>
              <w:t xml:space="preserve">it feels light where it can afford to be and opens up imagination, rather than defaulting to compliance framing, risk language, or corporate flatness.</w:t>
            </w:r>
          </w:p>
        </w:tc>
      </w:tr>
    </w:tbl>
    <w:p>
      <w:pPr>
        <w:spacing w:after="120"/>
      </w:pPr>
    </w:p>
    <w:p>
      <w:pPr>
        <w:pStyle w:val="Heading2"/>
      </w:pPr>
      <w:r>
        <w:t xml:space="preserve">Roots outside education</w:t>
      </w:r>
    </w:p>
    <w:p>
      <w:pPr>
        <w:spacing w:after="120" w:line="300"/>
      </w:pPr>
      <w:r>
        <w:t xml:space="preserve">Human First names students, families, staff and communities. In other sectors, translate it to the people affected: employees, customers, residents, patients, members, partners. Keep the education wording as the source.</w:t>
      </w:r>
    </w:p>
    <w:p>
      <w:pPr>
        <w:spacing w:after="120" w:line="300"/>
      </w:pPr>
      <w:r>
        <w:t xml:space="preserve">Author Before Tool assigns humans responsibility for purpose, standards, judgment and consequential choices. It does not require people to do every routine task by hand. When learning is the aim, name the thinking and practice people must do themselves. When automation is appropriate, keep accountable human decisions and useful checks.</w:t>
      </w:r>
    </w:p>
    <w:p>
      <w:pPr>
        <w:pStyle w:val="Heading1"/>
        <w:pageBreakBefore/>
      </w:pPr>
      <w:r>
        <w:t xml:space="preserve">4. The soil: conditions for growth</w:t>
      </w:r>
    </w:p>
    <w:p>
      <w:pPr>
        <w:spacing w:after="160" w:line="320"/>
      </w:pPr>
      <w:r>
        <w:rPr>
          <w:color w:val="171C29"/>
          <w:sz w:val="26"/>
          <w:szCs w:val="26"/>
        </w:rPr>
        <w:t xml:space="preserve">A gardener cannot make a tree grow. A gardener can make the soil good.</w:t>
      </w:r>
    </w:p>
    <w:p>
      <w:pPr>
        <w:spacing w:after="120" w:line="300"/>
      </w:pPr>
      <w:r>
        <w:t xml:space="preserve">The soil is everything around people that decides whether change can take root: time, permission, relationships, capability, information, incentives and governance. Most change efforts fail in the soil, not in the seed. People can perform a new practice in a workshop and still be unable to do it on a Tuesday because the timetable, the approvals or the workload have not changed.</w:t>
      </w:r>
    </w:p>
    <w:p>
      <w:pPr>
        <w:spacing w:after="120" w:line="300"/>
      </w:pPr>
      <w:r>
        <w:t xml:space="preserve">The evidence points the same way across sectors. In workplaces, organizational factors such as leadership modelling and policy explain more of AI’s impact than individual skill. In schools, teachers with formal guidance and protected practice time get more from new tools than those left alone. [See Section 14.]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613"/>
        <w:gridCol w:w="3613"/>
      </w:tblGrid>
      <w:tr>
        <w:trPr>
          <w:tblHeader/>
        </w:trPr>
        <w:tc>
          <w:tcPr>
            <w:tcW w:type="dxa" w:w="1800"/>
            <w:tcBorders>
              <w:top w:val="single" w:color="D7CEBF" w:sz="4"/>
              <w:left w:val="single" w:color="D7CEBF" w:sz="4"/>
              <w:bottom w:val="single" w:color="D7CEBF" w:sz="4"/>
              <w:right w:val="single" w:color="D7CEBF" w:sz="4"/>
            </w:tcBorders>
            <w:shd w:fill="F3ECDF" w:color="auto" w:val="clear"/>
            <w:tcMar>
              <w:top w:type="dxa" w:w="80"/>
              <w:left w:type="dxa" w:w="120"/>
              <w:bottom w:type="dxa" w:w="80"/>
              <w:right w:type="dxa" w:w="120"/>
            </w:tcMar>
          </w:tcPr>
          <w:p>
            <w:pPr>
              <w:spacing w:after="40" w:line="270"/>
            </w:pPr>
            <w:r>
              <w:rPr>
                <w:b/>
                <w:bCs/>
                <w:color w:val="525D70"/>
                <w:sz w:val="18"/>
                <w:szCs w:val="18"/>
              </w:rPr>
              <w:t xml:space="preserve">Soil condition</w:t>
            </w:r>
          </w:p>
        </w:tc>
        <w:tc>
          <w:tcPr>
            <w:tcW w:type="dxa" w:w="3613"/>
            <w:tcBorders>
              <w:top w:val="single" w:color="D7CEBF" w:sz="4"/>
              <w:left w:val="single" w:color="D7CEBF" w:sz="4"/>
              <w:bottom w:val="single" w:color="D7CEBF" w:sz="4"/>
              <w:right w:val="single" w:color="D7CEBF" w:sz="4"/>
            </w:tcBorders>
            <w:shd w:fill="F3ECDF" w:color="auto" w:val="clear"/>
            <w:tcMar>
              <w:top w:type="dxa" w:w="80"/>
              <w:left w:type="dxa" w:w="120"/>
              <w:bottom w:type="dxa" w:w="80"/>
              <w:right w:type="dxa" w:w="120"/>
            </w:tcMar>
          </w:tcPr>
          <w:p>
            <w:pPr>
              <w:spacing w:after="40" w:line="270"/>
            </w:pPr>
            <w:r>
              <w:rPr>
                <w:b/>
                <w:bCs/>
                <w:color w:val="525D70"/>
                <w:sz w:val="18"/>
                <w:szCs w:val="18"/>
              </w:rPr>
              <w:t xml:space="preserve">What healthy soil looks like</w:t>
            </w:r>
          </w:p>
        </w:tc>
        <w:tc>
          <w:tcPr>
            <w:tcW w:type="dxa" w:w="3613"/>
            <w:tcBorders>
              <w:top w:val="single" w:color="D7CEBF" w:sz="4"/>
              <w:left w:val="single" w:color="D7CEBF" w:sz="4"/>
              <w:bottom w:val="single" w:color="D7CEBF" w:sz="4"/>
              <w:right w:val="single" w:color="D7CEBF" w:sz="4"/>
            </w:tcBorders>
            <w:shd w:fill="F3ECDF" w:color="auto" w:val="clear"/>
            <w:tcMar>
              <w:top w:type="dxa" w:w="80"/>
              <w:left w:type="dxa" w:w="120"/>
              <w:bottom w:type="dxa" w:w="80"/>
              <w:right w:type="dxa" w:w="120"/>
            </w:tcMar>
          </w:tcPr>
          <w:p>
            <w:pPr>
              <w:spacing w:after="40" w:line="270"/>
            </w:pPr>
            <w:r>
              <w:rPr>
                <w:b/>
                <w:bCs/>
                <w:color w:val="525D70"/>
                <w:sz w:val="18"/>
                <w:szCs w:val="18"/>
              </w:rPr>
              <w:t xml:space="preserve">What poor soil looks like</w:t>
            </w:r>
          </w:p>
        </w:tc>
      </w:tr>
      <w:tr>
        <w:trPr>
          <w:tblHeader w:val="false"/>
        </w:trPr>
        <w:tc>
          <w:tcPr>
            <w:tcW w:type="dxa" w:w="1800"/>
            <w:tcBorders>
              <w:top w:val="single" w:color="D7CEBF" w:sz="4"/>
              <w:left w:val="single" w:color="D7CEBF" w:sz="4"/>
              <w:bottom w:val="single" w:color="D7CEBF" w:sz="4"/>
              <w:right w:val="single" w:color="D7CEBF" w:sz="4"/>
            </w:tcBorders>
            <w:tcMar>
              <w:top w:type="dxa" w:w="80"/>
              <w:left w:type="dxa" w:w="120"/>
              <w:bottom w:type="dxa" w:w="80"/>
              <w:right w:type="dxa" w:w="120"/>
            </w:tcMar>
          </w:tcPr>
          <w:p>
            <w:pPr>
              <w:spacing w:after="40" w:line="270"/>
            </w:pPr>
            <w:r>
              <w:rPr>
                <w:sz w:val="19"/>
                <w:szCs w:val="19"/>
              </w:rPr>
              <w:t xml:space="preserve">Time</w:t>
            </w:r>
          </w:p>
        </w:tc>
        <w:tc>
          <w:tcPr>
            <w:tcW w:type="dxa" w:w="3613"/>
            <w:tcBorders>
              <w:top w:val="single" w:color="D7CEBF" w:sz="4"/>
              <w:left w:val="single" w:color="D7CEBF" w:sz="4"/>
              <w:bottom w:val="single" w:color="D7CEBF" w:sz="4"/>
              <w:right w:val="single" w:color="D7CEBF" w:sz="4"/>
            </w:tcBorders>
            <w:tcMar>
              <w:top w:type="dxa" w:w="80"/>
              <w:left w:type="dxa" w:w="120"/>
              <w:bottom w:type="dxa" w:w="80"/>
              <w:right w:type="dxa" w:w="120"/>
            </w:tcMar>
          </w:tcPr>
          <w:p>
            <w:pPr>
              <w:spacing w:after="40" w:line="270"/>
            </w:pPr>
            <w:r>
              <w:rPr>
                <w:sz w:val="19"/>
                <w:szCs w:val="19"/>
              </w:rPr>
              <w:t xml:space="preserve">Protected practice time with an owner and a cost</w:t>
            </w:r>
          </w:p>
        </w:tc>
        <w:tc>
          <w:tcPr>
            <w:tcW w:type="dxa" w:w="3613"/>
            <w:tcBorders>
              <w:top w:val="single" w:color="D7CEBF" w:sz="4"/>
              <w:left w:val="single" w:color="D7CEBF" w:sz="4"/>
              <w:bottom w:val="single" w:color="D7CEBF" w:sz="4"/>
              <w:right w:val="single" w:color="D7CEBF" w:sz="4"/>
            </w:tcBorders>
            <w:tcMar>
              <w:top w:type="dxa" w:w="80"/>
              <w:left w:type="dxa" w:w="120"/>
              <w:bottom w:type="dxa" w:w="80"/>
              <w:right w:type="dxa" w:w="120"/>
            </w:tcMar>
          </w:tcPr>
          <w:p>
            <w:pPr>
              <w:spacing w:after="40" w:line="270"/>
            </w:pPr>
            <w:r>
              <w:rPr>
                <w:sz w:val="19"/>
                <w:szCs w:val="19"/>
              </w:rPr>
              <w:t xml:space="preserve">Change added on top of a full week</w:t>
            </w:r>
          </w:p>
        </w:tc>
      </w:tr>
      <w:tr>
        <w:trPr>
          <w:tblHeader w:val="false"/>
        </w:trPr>
        <w:tc>
          <w:tcPr>
            <w:tcW w:type="dxa" w:w="1800"/>
            <w:tcBorders>
              <w:top w:val="single" w:color="D7CEBF" w:sz="4"/>
              <w:left w:val="single" w:color="D7CEBF" w:sz="4"/>
              <w:bottom w:val="single" w:color="D7CEBF" w:sz="4"/>
              <w:right w:val="single" w:color="D7CEBF" w:sz="4"/>
            </w:tcBorders>
            <w:tcMar>
              <w:top w:type="dxa" w:w="80"/>
              <w:left w:type="dxa" w:w="120"/>
              <w:bottom w:type="dxa" w:w="80"/>
              <w:right w:type="dxa" w:w="120"/>
            </w:tcMar>
          </w:tcPr>
          <w:p>
            <w:pPr>
              <w:spacing w:after="40" w:line="270"/>
            </w:pPr>
            <w:r>
              <w:rPr>
                <w:sz w:val="19"/>
                <w:szCs w:val="19"/>
              </w:rPr>
              <w:t xml:space="preserve">Permission</w:t>
            </w:r>
          </w:p>
        </w:tc>
        <w:tc>
          <w:tcPr>
            <w:tcW w:type="dxa" w:w="3613"/>
            <w:tcBorders>
              <w:top w:val="single" w:color="D7CEBF" w:sz="4"/>
              <w:left w:val="single" w:color="D7CEBF" w:sz="4"/>
              <w:bottom w:val="single" w:color="D7CEBF" w:sz="4"/>
              <w:right w:val="single" w:color="D7CEBF" w:sz="4"/>
            </w:tcBorders>
            <w:tcMar>
              <w:top w:type="dxa" w:w="80"/>
              <w:left w:type="dxa" w:w="120"/>
              <w:bottom w:type="dxa" w:w="80"/>
              <w:right w:type="dxa" w:w="120"/>
            </w:tcMar>
          </w:tcPr>
          <w:p>
            <w:pPr>
              <w:spacing w:after="40" w:line="270"/>
            </w:pPr>
            <w:r>
              <w:rPr>
                <w:sz w:val="19"/>
                <w:szCs w:val="19"/>
              </w:rPr>
              <w:t xml:space="preserve">People know which decisions are theirs</w:t>
            </w:r>
          </w:p>
        </w:tc>
        <w:tc>
          <w:tcPr>
            <w:tcW w:type="dxa" w:w="3613"/>
            <w:tcBorders>
              <w:top w:val="single" w:color="D7CEBF" w:sz="4"/>
              <w:left w:val="single" w:color="D7CEBF" w:sz="4"/>
              <w:bottom w:val="single" w:color="D7CEBF" w:sz="4"/>
              <w:right w:val="single" w:color="D7CEBF" w:sz="4"/>
            </w:tcBorders>
            <w:tcMar>
              <w:top w:type="dxa" w:w="80"/>
              <w:left w:type="dxa" w:w="120"/>
              <w:bottom w:type="dxa" w:w="80"/>
              <w:right w:type="dxa" w:w="120"/>
            </w:tcMar>
          </w:tcPr>
          <w:p>
            <w:pPr>
              <w:spacing w:after="40" w:line="270"/>
            </w:pPr>
            <w:r>
              <w:rPr>
                <w:sz w:val="19"/>
                <w:szCs w:val="19"/>
              </w:rPr>
              <w:t xml:space="preserve">Every step needs an approval nobody owns</w:t>
            </w:r>
          </w:p>
        </w:tc>
      </w:tr>
      <w:tr>
        <w:trPr>
          <w:tblHeader w:val="false"/>
        </w:trPr>
        <w:tc>
          <w:tcPr>
            <w:tcW w:type="dxa" w:w="1800"/>
            <w:tcBorders>
              <w:top w:val="single" w:color="D7CEBF" w:sz="4"/>
              <w:left w:val="single" w:color="D7CEBF" w:sz="4"/>
              <w:bottom w:val="single" w:color="D7CEBF" w:sz="4"/>
              <w:right w:val="single" w:color="D7CEBF" w:sz="4"/>
            </w:tcBorders>
            <w:tcMar>
              <w:top w:type="dxa" w:w="80"/>
              <w:left w:type="dxa" w:w="120"/>
              <w:bottom w:type="dxa" w:w="80"/>
              <w:right w:type="dxa" w:w="120"/>
            </w:tcMar>
          </w:tcPr>
          <w:p>
            <w:pPr>
              <w:spacing w:after="40" w:line="270"/>
            </w:pPr>
            <w:r>
              <w:rPr>
                <w:sz w:val="19"/>
                <w:szCs w:val="19"/>
              </w:rPr>
              <w:t xml:space="preserve">Relationships</w:t>
            </w:r>
          </w:p>
        </w:tc>
        <w:tc>
          <w:tcPr>
            <w:tcW w:type="dxa" w:w="3613"/>
            <w:tcBorders>
              <w:top w:val="single" w:color="D7CEBF" w:sz="4"/>
              <w:left w:val="single" w:color="D7CEBF" w:sz="4"/>
              <w:bottom w:val="single" w:color="D7CEBF" w:sz="4"/>
              <w:right w:val="single" w:color="D7CEBF" w:sz="4"/>
            </w:tcBorders>
            <w:tcMar>
              <w:top w:type="dxa" w:w="80"/>
              <w:left w:type="dxa" w:w="120"/>
              <w:bottom w:type="dxa" w:w="80"/>
              <w:right w:type="dxa" w:w="120"/>
            </w:tcMar>
          </w:tcPr>
          <w:p>
            <w:pPr>
              <w:spacing w:after="40" w:line="270"/>
            </w:pPr>
            <w:r>
              <w:rPr>
                <w:sz w:val="19"/>
                <w:szCs w:val="19"/>
              </w:rPr>
              <w:t xml:space="preserve">People can ask for help and raise a concern safely</w:t>
            </w:r>
          </w:p>
        </w:tc>
        <w:tc>
          <w:tcPr>
            <w:tcW w:type="dxa" w:w="3613"/>
            <w:tcBorders>
              <w:top w:val="single" w:color="D7CEBF" w:sz="4"/>
              <w:left w:val="single" w:color="D7CEBF" w:sz="4"/>
              <w:bottom w:val="single" w:color="D7CEBF" w:sz="4"/>
              <w:right w:val="single" w:color="D7CEBF" w:sz="4"/>
            </w:tcBorders>
            <w:tcMar>
              <w:top w:type="dxa" w:w="80"/>
              <w:left w:type="dxa" w:w="120"/>
              <w:bottom w:type="dxa" w:w="80"/>
              <w:right w:type="dxa" w:w="120"/>
            </w:tcMar>
          </w:tcPr>
          <w:p>
            <w:pPr>
              <w:spacing w:after="40" w:line="270"/>
            </w:pPr>
            <w:r>
              <w:rPr>
                <w:sz w:val="19"/>
                <w:szCs w:val="19"/>
              </w:rPr>
              <w:t xml:space="preserve">Problems go quiet until they are public</w:t>
            </w:r>
          </w:p>
        </w:tc>
      </w:tr>
      <w:tr>
        <w:trPr>
          <w:tblHeader w:val="false"/>
        </w:trPr>
        <w:tc>
          <w:tcPr>
            <w:tcW w:type="dxa" w:w="1800"/>
            <w:tcBorders>
              <w:top w:val="single" w:color="D7CEBF" w:sz="4"/>
              <w:left w:val="single" w:color="D7CEBF" w:sz="4"/>
              <w:bottom w:val="single" w:color="D7CEBF" w:sz="4"/>
              <w:right w:val="single" w:color="D7CEBF" w:sz="4"/>
            </w:tcBorders>
            <w:tcMar>
              <w:top w:type="dxa" w:w="80"/>
              <w:left w:type="dxa" w:w="120"/>
              <w:bottom w:type="dxa" w:w="80"/>
              <w:right w:type="dxa" w:w="120"/>
            </w:tcMar>
          </w:tcPr>
          <w:p>
            <w:pPr>
              <w:spacing w:after="40" w:line="270"/>
            </w:pPr>
            <w:r>
              <w:rPr>
                <w:sz w:val="19"/>
                <w:szCs w:val="19"/>
              </w:rPr>
              <w:t xml:space="preserve">Capability</w:t>
            </w:r>
          </w:p>
        </w:tc>
        <w:tc>
          <w:tcPr>
            <w:tcW w:type="dxa" w:w="3613"/>
            <w:tcBorders>
              <w:top w:val="single" w:color="D7CEBF" w:sz="4"/>
              <w:left w:val="single" w:color="D7CEBF" w:sz="4"/>
              <w:bottom w:val="single" w:color="D7CEBF" w:sz="4"/>
              <w:right w:val="single" w:color="D7CEBF" w:sz="4"/>
            </w:tcBorders>
            <w:tcMar>
              <w:top w:type="dxa" w:w="80"/>
              <w:left w:type="dxa" w:w="120"/>
              <w:bottom w:type="dxa" w:w="80"/>
              <w:right w:type="dxa" w:w="120"/>
            </w:tcMar>
          </w:tcPr>
          <w:p>
            <w:pPr>
              <w:spacing w:after="40" w:line="270"/>
            </w:pPr>
            <w:r>
              <w:rPr>
                <w:sz w:val="19"/>
                <w:szCs w:val="19"/>
              </w:rPr>
              <w:t xml:space="preserve">People can demonstrate the practice in real work</w:t>
            </w:r>
          </w:p>
        </w:tc>
        <w:tc>
          <w:tcPr>
            <w:tcW w:type="dxa" w:w="3613"/>
            <w:tcBorders>
              <w:top w:val="single" w:color="D7CEBF" w:sz="4"/>
              <w:left w:val="single" w:color="D7CEBF" w:sz="4"/>
              <w:bottom w:val="single" w:color="D7CEBF" w:sz="4"/>
              <w:right w:val="single" w:color="D7CEBF" w:sz="4"/>
            </w:tcBorders>
            <w:tcMar>
              <w:top w:type="dxa" w:w="80"/>
              <w:left w:type="dxa" w:w="120"/>
              <w:bottom w:type="dxa" w:w="80"/>
              <w:right w:type="dxa" w:w="120"/>
            </w:tcMar>
          </w:tcPr>
          <w:p>
            <w:pPr>
              <w:spacing w:after="40" w:line="270"/>
            </w:pPr>
            <w:r>
              <w:rPr>
                <w:sz w:val="19"/>
                <w:szCs w:val="19"/>
              </w:rPr>
              <w:t xml:space="preserve">Attendance counted as competence</w:t>
            </w:r>
          </w:p>
        </w:tc>
      </w:tr>
      <w:tr>
        <w:trPr>
          <w:tblHeader w:val="false"/>
        </w:trPr>
        <w:tc>
          <w:tcPr>
            <w:tcW w:type="dxa" w:w="1800"/>
            <w:tcBorders>
              <w:top w:val="single" w:color="D7CEBF" w:sz="4"/>
              <w:left w:val="single" w:color="D7CEBF" w:sz="4"/>
              <w:bottom w:val="single" w:color="D7CEBF" w:sz="4"/>
              <w:right w:val="single" w:color="D7CEBF" w:sz="4"/>
            </w:tcBorders>
            <w:tcMar>
              <w:top w:type="dxa" w:w="80"/>
              <w:left w:type="dxa" w:w="120"/>
              <w:bottom w:type="dxa" w:w="80"/>
              <w:right w:type="dxa" w:w="120"/>
            </w:tcMar>
          </w:tcPr>
          <w:p>
            <w:pPr>
              <w:spacing w:after="40" w:line="270"/>
            </w:pPr>
            <w:r>
              <w:rPr>
                <w:sz w:val="19"/>
                <w:szCs w:val="19"/>
              </w:rPr>
              <w:t xml:space="preserve">Information</w:t>
            </w:r>
          </w:p>
        </w:tc>
        <w:tc>
          <w:tcPr>
            <w:tcW w:type="dxa" w:w="3613"/>
            <w:tcBorders>
              <w:top w:val="single" w:color="D7CEBF" w:sz="4"/>
              <w:left w:val="single" w:color="D7CEBF" w:sz="4"/>
              <w:bottom w:val="single" w:color="D7CEBF" w:sz="4"/>
              <w:right w:val="single" w:color="D7CEBF" w:sz="4"/>
            </w:tcBorders>
            <w:tcMar>
              <w:top w:type="dxa" w:w="80"/>
              <w:left w:type="dxa" w:w="120"/>
              <w:bottom w:type="dxa" w:w="80"/>
              <w:right w:type="dxa" w:w="120"/>
            </w:tcMar>
          </w:tcPr>
          <w:p>
            <w:pPr>
              <w:spacing w:after="40" w:line="270"/>
            </w:pPr>
            <w:r>
              <w:rPr>
                <w:sz w:val="19"/>
                <w:szCs w:val="19"/>
              </w:rPr>
              <w:t xml:space="preserve">The right evidence reaches the people deciding</w:t>
            </w:r>
          </w:p>
        </w:tc>
        <w:tc>
          <w:tcPr>
            <w:tcW w:type="dxa" w:w="3613"/>
            <w:tcBorders>
              <w:top w:val="single" w:color="D7CEBF" w:sz="4"/>
              <w:left w:val="single" w:color="D7CEBF" w:sz="4"/>
              <w:bottom w:val="single" w:color="D7CEBF" w:sz="4"/>
              <w:right w:val="single" w:color="D7CEBF" w:sz="4"/>
            </w:tcBorders>
            <w:tcMar>
              <w:top w:type="dxa" w:w="80"/>
              <w:left w:type="dxa" w:w="120"/>
              <w:bottom w:type="dxa" w:w="80"/>
              <w:right w:type="dxa" w:w="120"/>
            </w:tcMar>
          </w:tcPr>
          <w:p>
            <w:pPr>
              <w:spacing w:after="40" w:line="270"/>
            </w:pPr>
            <w:r>
              <w:rPr>
                <w:sz w:val="19"/>
                <w:szCs w:val="19"/>
              </w:rPr>
              <w:t xml:space="preserve">Decisions made on anecdote or vendor claims</w:t>
            </w:r>
          </w:p>
        </w:tc>
      </w:tr>
      <w:tr>
        <w:trPr>
          <w:tblHeader w:val="false"/>
        </w:trPr>
        <w:tc>
          <w:tcPr>
            <w:tcW w:type="dxa" w:w="1800"/>
            <w:tcBorders>
              <w:top w:val="single" w:color="D7CEBF" w:sz="4"/>
              <w:left w:val="single" w:color="D7CEBF" w:sz="4"/>
              <w:bottom w:val="single" w:color="D7CEBF" w:sz="4"/>
              <w:right w:val="single" w:color="D7CEBF" w:sz="4"/>
            </w:tcBorders>
            <w:tcMar>
              <w:top w:type="dxa" w:w="80"/>
              <w:left w:type="dxa" w:w="120"/>
              <w:bottom w:type="dxa" w:w="80"/>
              <w:right w:type="dxa" w:w="120"/>
            </w:tcMar>
          </w:tcPr>
          <w:p>
            <w:pPr>
              <w:spacing w:after="40" w:line="270"/>
            </w:pPr>
            <w:r>
              <w:rPr>
                <w:sz w:val="19"/>
                <w:szCs w:val="19"/>
              </w:rPr>
              <w:t xml:space="preserve">Governance</w:t>
            </w:r>
          </w:p>
        </w:tc>
        <w:tc>
          <w:tcPr>
            <w:tcW w:type="dxa" w:w="3613"/>
            <w:tcBorders>
              <w:top w:val="single" w:color="D7CEBF" w:sz="4"/>
              <w:left w:val="single" w:color="D7CEBF" w:sz="4"/>
              <w:bottom w:val="single" w:color="D7CEBF" w:sz="4"/>
              <w:right w:val="single" w:color="D7CEBF" w:sz="4"/>
            </w:tcBorders>
            <w:tcMar>
              <w:top w:type="dxa" w:w="80"/>
              <w:left w:type="dxa" w:w="120"/>
              <w:bottom w:type="dxa" w:w="80"/>
              <w:right w:type="dxa" w:w="120"/>
            </w:tcMar>
          </w:tcPr>
          <w:p>
            <w:pPr>
              <w:spacing w:after="40" w:line="270"/>
            </w:pPr>
            <w:r>
              <w:rPr>
                <w:sz w:val="19"/>
                <w:szCs w:val="19"/>
              </w:rPr>
              <w:t xml:space="preserve">Clear rules on data, safety and accountability</w:t>
            </w:r>
          </w:p>
        </w:tc>
        <w:tc>
          <w:tcPr>
            <w:tcW w:type="dxa" w:w="3613"/>
            <w:tcBorders>
              <w:top w:val="single" w:color="D7CEBF" w:sz="4"/>
              <w:left w:val="single" w:color="D7CEBF" w:sz="4"/>
              <w:bottom w:val="single" w:color="D7CEBF" w:sz="4"/>
              <w:right w:val="single" w:color="D7CEBF" w:sz="4"/>
            </w:tcBorders>
            <w:tcMar>
              <w:top w:type="dxa" w:w="80"/>
              <w:left w:type="dxa" w:w="120"/>
              <w:bottom w:type="dxa" w:w="80"/>
              <w:right w:type="dxa" w:w="120"/>
            </w:tcMar>
          </w:tcPr>
          <w:p>
            <w:pPr>
              <w:spacing w:after="40" w:line="270"/>
            </w:pPr>
            <w:r>
              <w:rPr>
                <w:sz w:val="19"/>
                <w:szCs w:val="19"/>
              </w:rPr>
              <w:t xml:space="preserve">Policy on paper, workarounds in practice</w:t>
            </w:r>
          </w:p>
        </w:tc>
      </w:tr>
    </w:tbl>
    <w:p>
      <w:pPr>
        <w:spacing w:after="120"/>
      </w:pPr>
    </w:p>
    <w:p>
      <w:pPr>
        <w:spacing w:after="120" w:line="300"/>
      </w:pPr>
      <w:r>
        <w:rPr>
          <w:b/>
          <w:bCs/>
        </w:rPr>
        <w:t xml:space="preserve">Feeding the soil</w:t>
      </w:r>
      <w:r>
        <w:t xml:space="preserve"> is the movement called Build capacity (Section 7). It includes skills, and it always includes the conditions around them.</w:t>
      </w:r>
    </w:p>
    <w:p>
      <w:pPr>
        <w:pStyle w:val="Heading1"/>
        <w:pageBreakBefore/>
      </w:pPr>
      <w:r>
        <w:t xml:space="preserve">5. The three limbs: Prune, Graft, Grow toward</w:t>
      </w:r>
    </w:p>
    <w:p>
      <w:pPr>
        <w:spacing w:after="120" w:line="300"/>
      </w:pPr>
      <w:r>
        <w:t xml:space="preserve">Every season, the tree asks three questions together. They replace the three lenses of v0.2 (Time, Transformation, Direction) and map to the Acts in our service portfolio.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600"/>
        <w:gridCol w:w="3526"/>
        <w:gridCol w:w="2400"/>
      </w:tblGrid>
      <w:tr>
        <w:trPr>
          <w:tblHeader/>
        </w:trPr>
        <w:tc>
          <w:tcPr>
            <w:tcW w:type="dxa" w:w="1500"/>
            <w:tcBorders>
              <w:top w:val="single" w:color="D7CEBF" w:sz="4"/>
              <w:left w:val="single" w:color="D7CEBF" w:sz="4"/>
              <w:bottom w:val="single" w:color="D7CEBF" w:sz="4"/>
              <w:right w:val="single" w:color="D7CEBF" w:sz="4"/>
            </w:tcBorders>
            <w:shd w:fill="F3ECDF" w:color="auto" w:val="clear"/>
            <w:tcMar>
              <w:top w:type="dxa" w:w="80"/>
              <w:left w:type="dxa" w:w="120"/>
              <w:bottom w:type="dxa" w:w="80"/>
              <w:right w:type="dxa" w:w="120"/>
            </w:tcMar>
          </w:tcPr>
          <w:p>
            <w:pPr>
              <w:spacing w:after="40" w:line="270"/>
            </w:pPr>
            <w:r>
              <w:rPr>
                <w:b/>
                <w:bCs/>
                <w:color w:val="525D70"/>
                <w:sz w:val="18"/>
                <w:szCs w:val="18"/>
              </w:rPr>
              <w:t xml:space="preserve">Limb</w:t>
            </w:r>
          </w:p>
        </w:tc>
        <w:tc>
          <w:tcPr>
            <w:tcW w:type="dxa" w:w="1600"/>
            <w:tcBorders>
              <w:top w:val="single" w:color="D7CEBF" w:sz="4"/>
              <w:left w:val="single" w:color="D7CEBF" w:sz="4"/>
              <w:bottom w:val="single" w:color="D7CEBF" w:sz="4"/>
              <w:right w:val="single" w:color="D7CEBF" w:sz="4"/>
            </w:tcBorders>
            <w:shd w:fill="F3ECDF" w:color="auto" w:val="clear"/>
            <w:tcMar>
              <w:top w:type="dxa" w:w="80"/>
              <w:left w:type="dxa" w:w="120"/>
              <w:bottom w:type="dxa" w:w="80"/>
              <w:right w:type="dxa" w:w="120"/>
            </w:tcMar>
          </w:tcPr>
          <w:p>
            <w:pPr>
              <w:spacing w:after="40" w:line="270"/>
            </w:pPr>
            <w:r>
              <w:rPr>
                <w:b/>
                <w:bCs/>
                <w:color w:val="525D70"/>
                <w:sz w:val="18"/>
                <w:szCs w:val="18"/>
              </w:rPr>
              <w:t xml:space="preserve">Lens</w:t>
            </w:r>
          </w:p>
        </w:tc>
        <w:tc>
          <w:tcPr>
            <w:tcW w:type="dxa" w:w="3526"/>
            <w:tcBorders>
              <w:top w:val="single" w:color="D7CEBF" w:sz="4"/>
              <w:left w:val="single" w:color="D7CEBF" w:sz="4"/>
              <w:bottom w:val="single" w:color="D7CEBF" w:sz="4"/>
              <w:right w:val="single" w:color="D7CEBF" w:sz="4"/>
            </w:tcBorders>
            <w:shd w:fill="F3ECDF" w:color="auto" w:val="clear"/>
            <w:tcMar>
              <w:top w:type="dxa" w:w="80"/>
              <w:left w:type="dxa" w:w="120"/>
              <w:bottom w:type="dxa" w:w="80"/>
              <w:right w:type="dxa" w:w="120"/>
            </w:tcMar>
          </w:tcPr>
          <w:p>
            <w:pPr>
              <w:spacing w:after="40" w:line="270"/>
            </w:pPr>
            <w:r>
              <w:rPr>
                <w:b/>
                <w:bCs/>
                <w:color w:val="525D70"/>
                <w:sz w:val="18"/>
                <w:szCs w:val="18"/>
              </w:rPr>
              <w:t xml:space="preserve">The question</w:t>
            </w:r>
          </w:p>
        </w:tc>
        <w:tc>
          <w:tcPr>
            <w:tcW w:type="dxa" w:w="2400"/>
            <w:tcBorders>
              <w:top w:val="single" w:color="D7CEBF" w:sz="4"/>
              <w:left w:val="single" w:color="D7CEBF" w:sz="4"/>
              <w:bottom w:val="single" w:color="D7CEBF" w:sz="4"/>
              <w:right w:val="single" w:color="D7CEBF" w:sz="4"/>
            </w:tcBorders>
            <w:shd w:fill="F3ECDF" w:color="auto" w:val="clear"/>
            <w:tcMar>
              <w:top w:type="dxa" w:w="80"/>
              <w:left w:type="dxa" w:w="120"/>
              <w:bottom w:type="dxa" w:w="80"/>
              <w:right w:type="dxa" w:w="120"/>
            </w:tcMar>
          </w:tcPr>
          <w:p>
            <w:pPr>
              <w:spacing w:after="40" w:line="270"/>
            </w:pPr>
            <w:r>
              <w:rPr>
                <w:b/>
                <w:bCs/>
                <w:color w:val="525D70"/>
                <w:sz w:val="18"/>
                <w:szCs w:val="18"/>
              </w:rPr>
              <w:t xml:space="preserve">Portfolio Act</w:t>
            </w:r>
          </w:p>
        </w:tc>
      </w:tr>
      <w:tr>
        <w:trPr>
          <w:tblHeader w:val="false"/>
        </w:trPr>
        <w:tc>
          <w:tcPr>
            <w:tcW w:type="dxa" w:w="1500"/>
            <w:tcBorders>
              <w:top w:val="single" w:color="D7CEBF" w:sz="4"/>
              <w:left w:val="single" w:color="D7CEBF" w:sz="4"/>
              <w:bottom w:val="single" w:color="D7CEBF" w:sz="4"/>
              <w:right w:val="single" w:color="D7CEBF" w:sz="4"/>
            </w:tcBorders>
            <w:tcMar>
              <w:top w:type="dxa" w:w="80"/>
              <w:left w:type="dxa" w:w="120"/>
              <w:bottom w:type="dxa" w:w="80"/>
              <w:right w:type="dxa" w:w="120"/>
            </w:tcMar>
          </w:tcPr>
          <w:p>
            <w:pPr>
              <w:spacing w:after="40" w:line="270"/>
            </w:pPr>
            <w:r>
              <w:rPr>
                <w:sz w:val="19"/>
                <w:szCs w:val="19"/>
              </w:rPr>
              <w:t xml:space="preserve">Prune</w:t>
            </w:r>
          </w:p>
        </w:tc>
        <w:tc>
          <w:tcPr>
            <w:tcW w:type="dxa" w:w="1600"/>
            <w:tcBorders>
              <w:top w:val="single" w:color="D7CEBF" w:sz="4"/>
              <w:left w:val="single" w:color="D7CEBF" w:sz="4"/>
              <w:bottom w:val="single" w:color="D7CEBF" w:sz="4"/>
              <w:right w:val="single" w:color="D7CEBF" w:sz="4"/>
            </w:tcBorders>
            <w:tcMar>
              <w:top w:type="dxa" w:w="80"/>
              <w:left w:type="dxa" w:w="120"/>
              <w:bottom w:type="dxa" w:w="80"/>
              <w:right w:type="dxa" w:w="120"/>
            </w:tcMar>
          </w:tcPr>
          <w:p>
            <w:pPr>
              <w:spacing w:after="40" w:line="270"/>
            </w:pPr>
            <w:r>
              <w:rPr>
                <w:sz w:val="19"/>
                <w:szCs w:val="19"/>
              </w:rPr>
              <w:t xml:space="preserve">Time</w:t>
            </w:r>
          </w:p>
        </w:tc>
        <w:tc>
          <w:tcPr>
            <w:tcW w:type="dxa" w:w="3526"/>
            <w:tcBorders>
              <w:top w:val="single" w:color="D7CEBF" w:sz="4"/>
              <w:left w:val="single" w:color="D7CEBF" w:sz="4"/>
              <w:bottom w:val="single" w:color="D7CEBF" w:sz="4"/>
              <w:right w:val="single" w:color="D7CEBF" w:sz="4"/>
            </w:tcBorders>
            <w:tcMar>
              <w:top w:type="dxa" w:w="80"/>
              <w:left w:type="dxa" w:w="120"/>
              <w:bottom w:type="dxa" w:w="80"/>
              <w:right w:type="dxa" w:w="120"/>
            </w:tcMar>
          </w:tcPr>
          <w:p>
            <w:pPr>
              <w:spacing w:after="40" w:line="270"/>
            </w:pPr>
            <w:r>
              <w:rPr>
                <w:sz w:val="19"/>
                <w:szCs w:val="19"/>
              </w:rPr>
              <w:t xml:space="preserve">What can we cut back so new growth has energy?</w:t>
            </w:r>
          </w:p>
        </w:tc>
        <w:tc>
          <w:tcPr>
            <w:tcW w:type="dxa" w:w="2400"/>
            <w:tcBorders>
              <w:top w:val="single" w:color="D7CEBF" w:sz="4"/>
              <w:left w:val="single" w:color="D7CEBF" w:sz="4"/>
              <w:bottom w:val="single" w:color="D7CEBF" w:sz="4"/>
              <w:right w:val="single" w:color="D7CEBF" w:sz="4"/>
            </w:tcBorders>
            <w:tcMar>
              <w:top w:type="dxa" w:w="80"/>
              <w:left w:type="dxa" w:w="120"/>
              <w:bottom w:type="dxa" w:w="80"/>
              <w:right w:type="dxa" w:w="120"/>
            </w:tcMar>
          </w:tcPr>
          <w:p>
            <w:pPr>
              <w:spacing w:after="40" w:line="270"/>
            </w:pPr>
            <w:r>
              <w:rPr>
                <w:sz w:val="19"/>
                <w:szCs w:val="19"/>
              </w:rPr>
              <w:t xml:space="preserve">Act I: Comfort, Capacity and Proficiency</w:t>
            </w:r>
          </w:p>
        </w:tc>
      </w:tr>
      <w:tr>
        <w:trPr>
          <w:tblHeader w:val="false"/>
        </w:trPr>
        <w:tc>
          <w:tcPr>
            <w:tcW w:type="dxa" w:w="1500"/>
            <w:tcBorders>
              <w:top w:val="single" w:color="D7CEBF" w:sz="4"/>
              <w:left w:val="single" w:color="D7CEBF" w:sz="4"/>
              <w:bottom w:val="single" w:color="D7CEBF" w:sz="4"/>
              <w:right w:val="single" w:color="D7CEBF" w:sz="4"/>
            </w:tcBorders>
            <w:tcMar>
              <w:top w:type="dxa" w:w="80"/>
              <w:left w:type="dxa" w:w="120"/>
              <w:bottom w:type="dxa" w:w="80"/>
              <w:right w:type="dxa" w:w="120"/>
            </w:tcMar>
          </w:tcPr>
          <w:p>
            <w:pPr>
              <w:spacing w:after="40" w:line="270"/>
            </w:pPr>
            <w:r>
              <w:rPr>
                <w:sz w:val="19"/>
                <w:szCs w:val="19"/>
              </w:rPr>
              <w:t xml:space="preserve">Graft</w:t>
            </w:r>
          </w:p>
        </w:tc>
        <w:tc>
          <w:tcPr>
            <w:tcW w:type="dxa" w:w="1600"/>
            <w:tcBorders>
              <w:top w:val="single" w:color="D7CEBF" w:sz="4"/>
              <w:left w:val="single" w:color="D7CEBF" w:sz="4"/>
              <w:bottom w:val="single" w:color="D7CEBF" w:sz="4"/>
              <w:right w:val="single" w:color="D7CEBF" w:sz="4"/>
            </w:tcBorders>
            <w:tcMar>
              <w:top w:type="dxa" w:w="80"/>
              <w:left w:type="dxa" w:w="120"/>
              <w:bottom w:type="dxa" w:w="80"/>
              <w:right w:type="dxa" w:w="120"/>
            </w:tcMar>
          </w:tcPr>
          <w:p>
            <w:pPr>
              <w:spacing w:after="40" w:line="270"/>
            </w:pPr>
            <w:r>
              <w:rPr>
                <w:sz w:val="19"/>
                <w:szCs w:val="19"/>
              </w:rPr>
              <w:t xml:space="preserve">Transformation</w:t>
            </w:r>
          </w:p>
        </w:tc>
        <w:tc>
          <w:tcPr>
            <w:tcW w:type="dxa" w:w="3526"/>
            <w:tcBorders>
              <w:top w:val="single" w:color="D7CEBF" w:sz="4"/>
              <w:left w:val="single" w:color="D7CEBF" w:sz="4"/>
              <w:bottom w:val="single" w:color="D7CEBF" w:sz="4"/>
              <w:right w:val="single" w:color="D7CEBF" w:sz="4"/>
            </w:tcBorders>
            <w:tcMar>
              <w:top w:type="dxa" w:w="80"/>
              <w:left w:type="dxa" w:w="120"/>
              <w:bottom w:type="dxa" w:w="80"/>
              <w:right w:type="dxa" w:w="120"/>
            </w:tcMar>
          </w:tcPr>
          <w:p>
            <w:pPr>
              <w:spacing w:after="40" w:line="270"/>
            </w:pPr>
            <w:r>
              <w:rPr>
                <w:sz w:val="19"/>
                <w:szCs w:val="19"/>
              </w:rPr>
              <w:t xml:space="preserve">What new practice will take on our roots?</w:t>
            </w:r>
          </w:p>
        </w:tc>
        <w:tc>
          <w:tcPr>
            <w:tcW w:type="dxa" w:w="2400"/>
            <w:tcBorders>
              <w:top w:val="single" w:color="D7CEBF" w:sz="4"/>
              <w:left w:val="single" w:color="D7CEBF" w:sz="4"/>
              <w:bottom w:val="single" w:color="D7CEBF" w:sz="4"/>
              <w:right w:val="single" w:color="D7CEBF" w:sz="4"/>
            </w:tcBorders>
            <w:tcMar>
              <w:top w:type="dxa" w:w="80"/>
              <w:left w:type="dxa" w:w="120"/>
              <w:bottom w:type="dxa" w:w="80"/>
              <w:right w:type="dxa" w:w="120"/>
            </w:tcMar>
          </w:tcPr>
          <w:p>
            <w:pPr>
              <w:spacing w:after="40" w:line="270"/>
            </w:pPr>
            <w:r>
              <w:rPr>
                <w:sz w:val="19"/>
                <w:szCs w:val="19"/>
              </w:rPr>
              <w:t xml:space="preserve">Act II: Identity, Environment and Skills</w:t>
            </w:r>
          </w:p>
        </w:tc>
      </w:tr>
      <w:tr>
        <w:trPr>
          <w:tblHeader w:val="false"/>
        </w:trPr>
        <w:tc>
          <w:tcPr>
            <w:tcW w:type="dxa" w:w="1500"/>
            <w:tcBorders>
              <w:top w:val="single" w:color="D7CEBF" w:sz="4"/>
              <w:left w:val="single" w:color="D7CEBF" w:sz="4"/>
              <w:bottom w:val="single" w:color="D7CEBF" w:sz="4"/>
              <w:right w:val="single" w:color="D7CEBF" w:sz="4"/>
            </w:tcBorders>
            <w:tcMar>
              <w:top w:type="dxa" w:w="80"/>
              <w:left w:type="dxa" w:w="120"/>
              <w:bottom w:type="dxa" w:w="80"/>
              <w:right w:type="dxa" w:w="120"/>
            </w:tcMar>
          </w:tcPr>
          <w:p>
            <w:pPr>
              <w:spacing w:after="40" w:line="270"/>
            </w:pPr>
            <w:r>
              <w:rPr>
                <w:sz w:val="19"/>
                <w:szCs w:val="19"/>
              </w:rPr>
              <w:t xml:space="preserve">Grow toward</w:t>
            </w:r>
          </w:p>
        </w:tc>
        <w:tc>
          <w:tcPr>
            <w:tcW w:type="dxa" w:w="1600"/>
            <w:tcBorders>
              <w:top w:val="single" w:color="D7CEBF" w:sz="4"/>
              <w:left w:val="single" w:color="D7CEBF" w:sz="4"/>
              <w:bottom w:val="single" w:color="D7CEBF" w:sz="4"/>
              <w:right w:val="single" w:color="D7CEBF" w:sz="4"/>
            </w:tcBorders>
            <w:tcMar>
              <w:top w:type="dxa" w:w="80"/>
              <w:left w:type="dxa" w:w="120"/>
              <w:bottom w:type="dxa" w:w="80"/>
              <w:right w:type="dxa" w:w="120"/>
            </w:tcMar>
          </w:tcPr>
          <w:p>
            <w:pPr>
              <w:spacing w:after="40" w:line="270"/>
            </w:pPr>
            <w:r>
              <w:rPr>
                <w:sz w:val="19"/>
                <w:szCs w:val="19"/>
              </w:rPr>
              <w:t xml:space="preserve">Direction</w:t>
            </w:r>
          </w:p>
        </w:tc>
        <w:tc>
          <w:tcPr>
            <w:tcW w:type="dxa" w:w="3526"/>
            <w:tcBorders>
              <w:top w:val="single" w:color="D7CEBF" w:sz="4"/>
              <w:left w:val="single" w:color="D7CEBF" w:sz="4"/>
              <w:bottom w:val="single" w:color="D7CEBF" w:sz="4"/>
              <w:right w:val="single" w:color="D7CEBF" w:sz="4"/>
            </w:tcBorders>
            <w:tcMar>
              <w:top w:type="dxa" w:w="80"/>
              <w:left w:type="dxa" w:w="120"/>
              <w:bottom w:type="dxa" w:w="80"/>
              <w:right w:type="dxa" w:w="120"/>
            </w:tcMar>
          </w:tcPr>
          <w:p>
            <w:pPr>
              <w:spacing w:after="40" w:line="270"/>
            </w:pPr>
            <w:r>
              <w:rPr>
                <w:sz w:val="19"/>
                <w:szCs w:val="19"/>
              </w:rPr>
              <w:t xml:space="preserve">Which light are we reaching for, and who will sit in the shade?</w:t>
            </w:r>
          </w:p>
        </w:tc>
        <w:tc>
          <w:tcPr>
            <w:tcW w:type="dxa" w:w="2400"/>
            <w:tcBorders>
              <w:top w:val="single" w:color="D7CEBF" w:sz="4"/>
              <w:left w:val="single" w:color="D7CEBF" w:sz="4"/>
              <w:bottom w:val="single" w:color="D7CEBF" w:sz="4"/>
              <w:right w:val="single" w:color="D7CEBF" w:sz="4"/>
            </w:tcBorders>
            <w:tcMar>
              <w:top w:type="dxa" w:w="80"/>
              <w:left w:type="dxa" w:w="120"/>
              <w:bottom w:type="dxa" w:w="80"/>
              <w:right w:type="dxa" w:w="120"/>
            </w:tcMar>
          </w:tcPr>
          <w:p>
            <w:pPr>
              <w:spacing w:after="40" w:line="270"/>
            </w:pPr>
            <w:r>
              <w:rPr>
                <w:sz w:val="19"/>
                <w:szCs w:val="19"/>
              </w:rPr>
              <w:t xml:space="preserve">Act III: Direction and Renewal (proposed)</w:t>
            </w:r>
          </w:p>
        </w:tc>
      </w:tr>
    </w:tbl>
    <w:p>
      <w:pPr>
        <w:spacing w:after="120"/>
      </w:pPr>
    </w:p>
    <w:p>
      <w:pPr>
        <w:spacing w:after="120" w:line="300"/>
      </w:pPr>
      <w:r>
        <w:t xml:space="preserve">The limbs grow together. An engagement that starts with a small time problem still asks about direction from the first conversation, and a strategy engagement still asks what must be pruned to make room.</w:t>
      </w:r>
    </w:p>
    <w:p>
      <w:pPr>
        <w:pStyle w:val="Heading2"/>
      </w:pPr>
      <w:r>
        <w:t xml:space="preserve">Limb 1: Prune (Time)</w:t>
      </w:r>
    </w:p>
    <w:p>
      <w:pPr>
        <w:spacing w:after="160" w:line="320"/>
      </w:pPr>
      <w:r>
        <w:rPr>
          <w:color w:val="171C29"/>
          <w:sz w:val="26"/>
          <w:szCs w:val="26"/>
        </w:rPr>
        <w:t xml:space="preserve">What can we cut back so new growth has energy?</w:t>
      </w:r>
    </w:p>
    <w:p>
      <w:pPr>
        <w:spacing w:after="120" w:line="300"/>
      </w:pPr>
      <w:r>
        <w:t xml:space="preserve">Gardeners prune dead and crowded wood so the tree’s energy goes to the growth they want. In organizations, pruning means removing avoidable effort: duplicate reports, unnecessary approvals, routine drafting, and tasks tools can now do well.</w:t>
      </w:r>
    </w:p>
    <w:p>
      <w:pPr>
        <w:pStyle w:val="Heading3"/>
      </w:pPr>
      <w:r>
        <w:t xml:space="preserve">Two rules of pruning</w:t>
      </w:r>
    </w:p>
    <w:p>
      <w:pPr>
        <w:pStyle w:val="ListParagraph"/>
        <w:numPr>
          <w:ilvl w:val="0"/>
          <w:numId w:val="2"/>
        </w:numPr>
        <w:spacing w:after="80" w:line="290"/>
      </w:pPr>
      <w:r>
        <w:rPr>
          <w:b/>
          <w:bCs/>
        </w:rPr>
        <w:t xml:space="preserve">Prune tasks, not people.</w:t>
      </w:r>
      <w:r>
        <w:t xml:space="preserve"> Capacity released through our work goes to human work and benefit, with pathways protected for new teachers and junior staff. This is our founding commitment, Redeploy, don’t cut. [S1]</w:t>
      </w:r>
    </w:p>
    <w:p>
      <w:pPr>
        <w:pStyle w:val="ListParagraph"/>
        <w:numPr>
          <w:ilvl w:val="0"/>
          <w:numId w:val="2"/>
        </w:numPr>
        <w:spacing w:after="80" w:line="290"/>
      </w:pPr>
      <w:r>
        <w:rPr>
          <w:b/>
          <w:bCs/>
        </w:rPr>
        <w:t xml:space="preserve">Decide where the energy goes before you cut.</w:t>
      </w:r>
      <w:r>
        <w:t xml:space="preserve"> Prune a tree hard without a plan and it throws up suckers: fast, useless shoots that take the energy you freed. Freed time behaves the same way. Without a decision it fills with more email, more meetings and new administration.</w:t>
      </w:r>
    </w:p>
    <w:p>
      <w:pPr>
        <w:pStyle w:val="Heading3"/>
      </w:pPr>
      <w:r>
        <w:t xml:space="preserve">What healthy pruning looks like</w:t>
      </w:r>
    </w:p>
    <w:p>
      <w:pPr>
        <w:pStyle w:val="ListParagraph"/>
        <w:numPr>
          <w:ilvl w:val="0"/>
          <w:numId w:val="2"/>
        </w:numPr>
        <w:spacing w:after="80" w:line="290"/>
      </w:pPr>
      <w:r>
        <w:t xml:space="preserve">A named task, measured before and after, with setup, checking and rework counted as well as time saved.</w:t>
      </w:r>
    </w:p>
    <w:p>
      <w:pPr>
        <w:pStyle w:val="ListParagraph"/>
        <w:numPr>
          <w:ilvl w:val="0"/>
          <w:numId w:val="2"/>
        </w:numPr>
        <w:spacing w:after="80" w:line="290"/>
      </w:pPr>
      <w:r>
        <w:t xml:space="preserve">A named destination for the released time, such as a weekly student conference block, and a check that it happened.</w:t>
      </w:r>
    </w:p>
    <w:p>
      <w:pPr>
        <w:pStyle w:val="ListParagraph"/>
        <w:numPr>
          <w:ilvl w:val="0"/>
          <w:numId w:val="2"/>
        </w:numPr>
        <w:spacing w:after="80" w:line="290"/>
      </w:pPr>
      <w:r>
        <w:t xml:space="preserve">Some things deliberately kept. Not every constraint is dead wood; some protect people or make worthwhile work possible.</w:t>
      </w:r>
    </w:p>
    <w:p>
      <w:pPr>
        <w:pStyle w:val="Heading2"/>
      </w:pPr>
      <w:r>
        <w:t xml:space="preserve">Limb 2: Graft (Transformation)</w:t>
      </w:r>
    </w:p>
    <w:p>
      <w:pPr>
        <w:spacing w:after="160" w:line="320"/>
      </w:pPr>
      <w:r>
        <w:rPr>
          <w:color w:val="171C29"/>
          <w:sz w:val="26"/>
          <w:szCs w:val="26"/>
        </w:rPr>
        <w:t xml:space="preserve">What new practice will take on our roots?</w:t>
      </w:r>
    </w:p>
    <w:p>
      <w:pPr>
        <w:spacing w:after="120" w:line="300"/>
      </w:pPr>
      <w:r>
        <w:t xml:space="preserve">Grafting joins a new branch to living rootstock. The new growth lives from the old roots, and it only takes if the two are compatible. In organizations, grafting is how new practice, roles, relationships and systems join what already works.</w:t>
      </w:r>
    </w:p>
    <w:p>
      <w:pPr>
        <w:spacing w:after="120" w:line="300"/>
      </w:pPr>
      <w:r>
        <w:t xml:space="preserve">Artist Sam Van Aken grafted dozens of varieties of stone fruit onto single trees, the Tree of 40 Fruit. It is the best picture we have of learning from outside: the best of many orchards, grown on your own roots. [29]</w:t>
      </w:r>
    </w:p>
    <w:p>
      <w:pPr>
        <w:pStyle w:val="Heading3"/>
      </w:pPr>
      <w:r>
        <w:t xml:space="preserve">Grafting from other orchards: Look outward</w:t>
      </w:r>
    </w:p>
    <w:p>
      <w:pPr>
        <w:spacing w:after="120" w:line="300"/>
      </w:pPr>
      <w:r>
        <w:t xml:space="preserve">Great organizations look outside their own ecosystem before they choose. UnconstrainED brings what leading schools and organizations are doing now, drawn from our experience, our network and our research, and sets it beside what the organization’s own people said. Decision makers see what is out there, what is relevant to them and what is not. Their community’s wants and needs, hopes and fears take on more shape against that landscape, and outside practice only matters where it meets what the community actually said.</w:t>
      </w:r>
    </w:p>
    <w:p>
      <w:pPr>
        <w:pStyle w:val="ListParagraph"/>
        <w:numPr>
          <w:ilvl w:val="0"/>
          <w:numId w:val="2"/>
        </w:numPr>
        <w:spacing w:after="80" w:line="290"/>
      </w:pPr>
      <w:r>
        <w:rPr>
          <w:b/>
          <w:bCs/>
        </w:rPr>
        <w:t xml:space="preserve">Compatibility first.</w:t>
      </w:r>
      <w:r>
        <w:t xml:space="preserve"> A practice that worked elsewhere is a cutting, not a tree. Ask what rootstock it needs: which conditions, skills and values made it work there.</w:t>
      </w:r>
    </w:p>
    <w:p>
      <w:pPr>
        <w:pStyle w:val="ListParagraph"/>
        <w:numPr>
          <w:ilvl w:val="0"/>
          <w:numId w:val="2"/>
        </w:numPr>
        <w:spacing w:after="80" w:line="290"/>
      </w:pPr>
      <w:r>
        <w:rPr>
          <w:b/>
          <w:bCs/>
        </w:rPr>
        <w:t xml:space="preserve">Graft small.</w:t>
      </w:r>
      <w:r>
        <w:t xml:space="preserve"> Join one branch, watch whether it takes, then decide. See the Graft card (Tool 4).</w:t>
      </w:r>
    </w:p>
    <w:p>
      <w:pPr>
        <w:pStyle w:val="ListParagraph"/>
        <w:numPr>
          <w:ilvl w:val="0"/>
          <w:numId w:val="2"/>
        </w:numPr>
        <w:spacing w:after="80" w:line="290"/>
      </w:pPr>
      <w:r>
        <w:rPr>
          <w:b/>
          <w:bCs/>
        </w:rPr>
        <w:t xml:space="preserve">Keep the union visible.</w:t>
      </w:r>
      <w:r>
        <w:t xml:space="preserve"> Record where each practice came from, so the organization can explain and adapt it later.</w:t>
      </w:r>
    </w:p>
    <w:p>
      <w:pPr>
        <w:pStyle w:val="Heading2"/>
      </w:pPr>
      <w:r>
        <w:t xml:space="preserve">Limb 3: Grow toward (Direction)</w:t>
      </w:r>
    </w:p>
    <w:p>
      <w:pPr>
        <w:spacing w:after="160" w:line="320"/>
      </w:pPr>
      <w:r>
        <w:rPr>
          <w:color w:val="171C29"/>
          <w:sz w:val="26"/>
          <w:szCs w:val="26"/>
        </w:rPr>
        <w:t xml:space="preserve">Which light are we reaching for, and who will sit in the shade?</w:t>
      </w:r>
    </w:p>
    <w:p>
      <w:pPr>
        <w:spacing w:after="120" w:line="300"/>
      </w:pPr>
      <w:r>
        <w:t xml:space="preserve">Trees grow toward light. Organizations grow toward whatever they give their attention to, whether or not they chose it. The third limb makes the choice explicit: which future the organization wants to help create, and for whom.</w:t>
      </w:r>
    </w:p>
    <w:p>
      <w:pPr>
        <w:spacing w:after="120" w:line="300"/>
      </w:pPr>
      <w:r>
        <w:t xml:space="preserve">The shade is the long view. A school is full of people planting trees whose shade they will not sit in. In Paraná, where our first strategy client works, the azure jay is said to plant the araúcaria forest: it buries pine seeds for later and forgets some. [30, to verify]</w:t>
      </w:r>
    </w:p>
    <w:p>
      <w:pPr>
        <w:pStyle w:val="ListParagraph"/>
        <w:numPr>
          <w:ilvl w:val="0"/>
          <w:numId w:val="2"/>
        </w:numPr>
        <w:spacing w:after="80" w:line="290"/>
      </w:pPr>
      <w:r>
        <w:t xml:space="preserve">Name the beneficiaries and the time frame. "Everyone, eventually" is not a direction.</w:t>
      </w:r>
    </w:p>
    <w:p>
      <w:pPr>
        <w:pStyle w:val="ListParagraph"/>
        <w:numPr>
          <w:ilvl w:val="0"/>
          <w:numId w:val="2"/>
        </w:numPr>
        <w:spacing w:after="80" w:line="290"/>
      </w:pPr>
      <w:r>
        <w:t xml:space="preserve">Say what the organization will stop, keep, improve, create or explore.</w:t>
      </w:r>
    </w:p>
    <w:p>
      <w:pPr>
        <w:pStyle w:val="ListParagraph"/>
        <w:numPr>
          <w:ilvl w:val="0"/>
          <w:numId w:val="2"/>
        </w:numPr>
        <w:spacing w:after="80" w:line="290"/>
      </w:pPr>
      <w:r>
        <w:t xml:space="preserve">Stress-test the choice against a few plausible futures. Light moves; a direction that only works in one future is fragile. [9]</w:t>
      </w:r>
    </w:p>
    <w:p>
      <w:pPr>
        <w:pStyle w:val="Heading1"/>
        <w:pageBreakBefore/>
      </w:pPr>
      <w:r>
        <w:t xml:space="preserve">6. The ring: one growing cycle</w:t>
      </w:r>
    </w:p>
    <w:p>
      <w:pPr>
        <w:spacing w:after="160" w:line="320"/>
      </w:pPr>
      <w:r>
        <w:rPr>
          <w:color w:val="171C29"/>
          <w:sz w:val="26"/>
          <w:szCs w:val="26"/>
        </w:rPr>
        <w:t xml:space="preserve">Cut through the trunk and you can read the tree’s history in its rings.</w:t>
      </w:r>
    </w:p>
    <w:p>
      <w:pPr>
        <w:spacing w:after="80" w:before="120"/>
        <w:jc w:val="center"/>
      </w:pPr>
      <w:r>
        <w:drawing>
          <wp:inline distT="0" distB="0" distL="0" distR="0">
            <wp:extent cx="5334000" cy="4029075"/>
            <wp:effectExtent t="0" r="0" b="0" l="0"/>
            <wp:docPr id="1" name="ring.png" descr="Figure 1. The ring. Six movements make one growing cycle around the central question. Each cycle leaves a ring; listening, the bark, continues throughout." title="Figure 1. The ring. Six movements make one growing cycle around the central question. Each cycle leaves a ring; listening, the bark, continues through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4029075"/>
                    </a:xfrm>
                    <a:prstGeom prst="rect">
                      <a:avLst/>
                    </a:prstGeom>
                  </pic:spPr>
                </pic:pic>
              </a:graphicData>
            </a:graphic>
          </wp:inline>
        </w:drawing>
      </w:r>
    </w:p>
    <w:p>
      <w:pPr>
        <w:spacing w:after="200"/>
        <w:jc w:val="center"/>
      </w:pPr>
      <w:r>
        <w:rPr>
          <w:i/>
          <w:iCs/>
          <w:color w:val="525D70"/>
          <w:sz w:val="18"/>
          <w:szCs w:val="18"/>
        </w:rPr>
        <w:t xml:space="preserve">Figure 1. The ring. Six movements make one growing cycle around the central question. Each cycle leaves a ring; listening, the bark, continues throughout.</w:t>
      </w:r>
    </w:p>
    <w:p>
      <w:pPr>
        <w:spacing w:after="120" w:line="300"/>
      </w:pPr>
      <w:r>
        <w:t xml:space="preserve">The ring replaces v0.2’s cycle diagram. The six movements are unchanged in substance. What changes is the picture: each loop through the movements adds a ring, and the rings accumulate into a record the organization can read. Good years, droughts and decisions are all visible.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13"/>
        <w:gridCol w:w="3513"/>
      </w:tblGrid>
      <w:tr>
        <w:trPr>
          <w:tblHeader/>
        </w:trPr>
        <w:tc>
          <w:tcPr>
            <w:tcW w:type="dxa" w:w="2000"/>
            <w:tcBorders>
              <w:top w:val="single" w:color="D7CEBF" w:sz="4"/>
              <w:left w:val="single" w:color="D7CEBF" w:sz="4"/>
              <w:bottom w:val="single" w:color="D7CEBF" w:sz="4"/>
              <w:right w:val="single" w:color="D7CEBF" w:sz="4"/>
            </w:tcBorders>
            <w:shd w:fill="F3ECDF" w:color="auto" w:val="clear"/>
            <w:tcMar>
              <w:top w:type="dxa" w:w="80"/>
              <w:left w:type="dxa" w:w="120"/>
              <w:bottom w:type="dxa" w:w="80"/>
              <w:right w:type="dxa" w:w="120"/>
            </w:tcMar>
          </w:tcPr>
          <w:p>
            <w:pPr>
              <w:spacing w:after="40" w:line="270"/>
            </w:pPr>
            <w:r>
              <w:rPr>
                <w:b/>
                <w:bCs/>
                <w:color w:val="525D70"/>
                <w:sz w:val="18"/>
                <w:szCs w:val="18"/>
              </w:rPr>
              <w:t xml:space="preserve">Movement</w:t>
            </w:r>
          </w:p>
        </w:tc>
        <w:tc>
          <w:tcPr>
            <w:tcW w:type="dxa" w:w="3513"/>
            <w:tcBorders>
              <w:top w:val="single" w:color="D7CEBF" w:sz="4"/>
              <w:left w:val="single" w:color="D7CEBF" w:sz="4"/>
              <w:bottom w:val="single" w:color="D7CEBF" w:sz="4"/>
              <w:right w:val="single" w:color="D7CEBF" w:sz="4"/>
            </w:tcBorders>
            <w:shd w:fill="F3ECDF" w:color="auto" w:val="clear"/>
            <w:tcMar>
              <w:top w:type="dxa" w:w="80"/>
              <w:left w:type="dxa" w:w="120"/>
              <w:bottom w:type="dxa" w:w="80"/>
              <w:right w:type="dxa" w:w="120"/>
            </w:tcMar>
          </w:tcPr>
          <w:p>
            <w:pPr>
              <w:spacing w:after="40" w:line="270"/>
            </w:pPr>
            <w:r>
              <w:rPr>
                <w:b/>
                <w:bCs/>
                <w:color w:val="525D70"/>
                <w:sz w:val="18"/>
                <w:szCs w:val="18"/>
              </w:rPr>
              <w:t xml:space="preserve">In the tree</w:t>
            </w:r>
          </w:p>
        </w:tc>
        <w:tc>
          <w:tcPr>
            <w:tcW w:type="dxa" w:w="3513"/>
            <w:tcBorders>
              <w:top w:val="single" w:color="D7CEBF" w:sz="4"/>
              <w:left w:val="single" w:color="D7CEBF" w:sz="4"/>
              <w:bottom w:val="single" w:color="D7CEBF" w:sz="4"/>
              <w:right w:val="single" w:color="D7CEBF" w:sz="4"/>
            </w:tcBorders>
            <w:shd w:fill="F3ECDF" w:color="auto" w:val="clear"/>
            <w:tcMar>
              <w:top w:type="dxa" w:w="80"/>
              <w:left w:type="dxa" w:w="120"/>
              <w:bottom w:type="dxa" w:w="80"/>
              <w:right w:type="dxa" w:w="120"/>
            </w:tcMar>
          </w:tcPr>
          <w:p>
            <w:pPr>
              <w:spacing w:after="40" w:line="270"/>
            </w:pPr>
            <w:r>
              <w:rPr>
                <w:b/>
                <w:bCs/>
                <w:color w:val="525D70"/>
                <w:sz w:val="18"/>
                <w:szCs w:val="18"/>
              </w:rPr>
              <w:t xml:space="preserve">Produces</w:t>
            </w:r>
          </w:p>
        </w:tc>
      </w:tr>
      <w:tr>
        <w:trPr>
          <w:tblHeader w:val="false"/>
        </w:trPr>
        <w:tc>
          <w:tcPr>
            <w:tcW w:type="dxa" w:w="2000"/>
            <w:tcBorders>
              <w:top w:val="single" w:color="D7CEBF" w:sz="4"/>
              <w:left w:val="single" w:color="D7CEBF" w:sz="4"/>
              <w:bottom w:val="single" w:color="D7CEBF" w:sz="4"/>
              <w:right w:val="single" w:color="D7CEBF" w:sz="4"/>
            </w:tcBorders>
            <w:tcMar>
              <w:top w:type="dxa" w:w="80"/>
              <w:left w:type="dxa" w:w="120"/>
              <w:bottom w:type="dxa" w:w="80"/>
              <w:right w:type="dxa" w:w="120"/>
            </w:tcMar>
          </w:tcPr>
          <w:p>
            <w:pPr>
              <w:spacing w:after="40" w:line="270"/>
            </w:pPr>
            <w:r>
              <w:rPr>
                <w:sz w:val="19"/>
                <w:szCs w:val="19"/>
              </w:rPr>
              <w:t xml:space="preserve">Listen</w:t>
            </w:r>
          </w:p>
        </w:tc>
        <w:tc>
          <w:tcPr>
            <w:tcW w:type="dxa" w:w="3513"/>
            <w:tcBorders>
              <w:top w:val="single" w:color="D7CEBF" w:sz="4"/>
              <w:left w:val="single" w:color="D7CEBF" w:sz="4"/>
              <w:bottom w:val="single" w:color="D7CEBF" w:sz="4"/>
              <w:right w:val="single" w:color="D7CEBF" w:sz="4"/>
            </w:tcBorders>
            <w:tcMar>
              <w:top w:type="dxa" w:w="80"/>
              <w:left w:type="dxa" w:w="120"/>
              <w:bottom w:type="dxa" w:w="80"/>
              <w:right w:type="dxa" w:w="120"/>
            </w:tcMar>
          </w:tcPr>
          <w:p>
            <w:pPr>
              <w:spacing w:after="40" w:line="270"/>
            </w:pPr>
            <w:r>
              <w:rPr>
                <w:sz w:val="19"/>
                <w:szCs w:val="19"/>
              </w:rPr>
              <w:t xml:space="preserve">Walk the orchard with the people who tend it</w:t>
            </w:r>
          </w:p>
        </w:tc>
        <w:tc>
          <w:tcPr>
            <w:tcW w:type="dxa" w:w="3513"/>
            <w:tcBorders>
              <w:top w:val="single" w:color="D7CEBF" w:sz="4"/>
              <w:left w:val="single" w:color="D7CEBF" w:sz="4"/>
              <w:bottom w:val="single" w:color="D7CEBF" w:sz="4"/>
              <w:right w:val="single" w:color="D7CEBF" w:sz="4"/>
            </w:tcBorders>
            <w:tcMar>
              <w:top w:type="dxa" w:w="80"/>
              <w:left w:type="dxa" w:w="120"/>
              <w:bottom w:type="dxa" w:w="80"/>
              <w:right w:type="dxa" w:w="120"/>
            </w:tcMar>
          </w:tcPr>
          <w:p>
            <w:pPr>
              <w:spacing w:after="40" w:line="270"/>
            </w:pPr>
            <w:r>
              <w:rPr>
                <w:sz w:val="19"/>
                <w:szCs w:val="19"/>
              </w:rPr>
              <w:t xml:space="preserve">A change brief and a map of who decides</w:t>
            </w:r>
          </w:p>
        </w:tc>
      </w:tr>
      <w:tr>
        <w:trPr>
          <w:tblHeader w:val="false"/>
        </w:trPr>
        <w:tc>
          <w:tcPr>
            <w:tcW w:type="dxa" w:w="2000"/>
            <w:tcBorders>
              <w:top w:val="single" w:color="D7CEBF" w:sz="4"/>
              <w:left w:val="single" w:color="D7CEBF" w:sz="4"/>
              <w:bottom w:val="single" w:color="D7CEBF" w:sz="4"/>
              <w:right w:val="single" w:color="D7CEBF" w:sz="4"/>
            </w:tcBorders>
            <w:tcMar>
              <w:top w:type="dxa" w:w="80"/>
              <w:left w:type="dxa" w:w="120"/>
              <w:bottom w:type="dxa" w:w="80"/>
              <w:right w:type="dxa" w:w="120"/>
            </w:tcMar>
          </w:tcPr>
          <w:p>
            <w:pPr>
              <w:spacing w:after="40" w:line="270"/>
            </w:pPr>
            <w:r>
              <w:rPr>
                <w:sz w:val="19"/>
                <w:szCs w:val="19"/>
              </w:rPr>
              <w:t xml:space="preserve">Make meaning</w:t>
            </w:r>
          </w:p>
        </w:tc>
        <w:tc>
          <w:tcPr>
            <w:tcW w:type="dxa" w:w="3513"/>
            <w:tcBorders>
              <w:top w:val="single" w:color="D7CEBF" w:sz="4"/>
              <w:left w:val="single" w:color="D7CEBF" w:sz="4"/>
              <w:bottom w:val="single" w:color="D7CEBF" w:sz="4"/>
              <w:right w:val="single" w:color="D7CEBF" w:sz="4"/>
            </w:tcBorders>
            <w:tcMar>
              <w:top w:type="dxa" w:w="80"/>
              <w:left w:type="dxa" w:w="120"/>
              <w:bottom w:type="dxa" w:w="80"/>
              <w:right w:type="dxa" w:w="120"/>
            </w:tcMar>
          </w:tcPr>
          <w:p>
            <w:pPr>
              <w:spacing w:after="40" w:line="270"/>
            </w:pPr>
            <w:r>
              <w:rPr>
                <w:sz w:val="19"/>
                <w:szCs w:val="19"/>
              </w:rPr>
              <w:t xml:space="preserve">Read the rings and test the soil</w:t>
            </w:r>
          </w:p>
        </w:tc>
        <w:tc>
          <w:tcPr>
            <w:tcW w:type="dxa" w:w="3513"/>
            <w:tcBorders>
              <w:top w:val="single" w:color="D7CEBF" w:sz="4"/>
              <w:left w:val="single" w:color="D7CEBF" w:sz="4"/>
              <w:bottom w:val="single" w:color="D7CEBF" w:sz="4"/>
              <w:right w:val="single" w:color="D7CEBF" w:sz="4"/>
            </w:tcBorders>
            <w:tcMar>
              <w:top w:type="dxa" w:w="80"/>
              <w:left w:type="dxa" w:w="120"/>
              <w:bottom w:type="dxa" w:w="80"/>
              <w:right w:type="dxa" w:w="120"/>
            </w:tcMar>
          </w:tcPr>
          <w:p>
            <w:pPr>
              <w:spacing w:after="40" w:line="270"/>
            </w:pPr>
            <w:r>
              <w:rPr>
                <w:sz w:val="19"/>
                <w:szCs w:val="19"/>
              </w:rPr>
              <w:t xml:space="preserve">An evidence and assumptions map; rival explanations</w:t>
            </w:r>
          </w:p>
        </w:tc>
      </w:tr>
      <w:tr>
        <w:trPr>
          <w:tblHeader w:val="false"/>
        </w:trPr>
        <w:tc>
          <w:tcPr>
            <w:tcW w:type="dxa" w:w="2000"/>
            <w:tcBorders>
              <w:top w:val="single" w:color="D7CEBF" w:sz="4"/>
              <w:left w:val="single" w:color="D7CEBF" w:sz="4"/>
              <w:bottom w:val="single" w:color="D7CEBF" w:sz="4"/>
              <w:right w:val="single" w:color="D7CEBF" w:sz="4"/>
            </w:tcBorders>
            <w:tcMar>
              <w:top w:type="dxa" w:w="80"/>
              <w:left w:type="dxa" w:w="120"/>
              <w:bottom w:type="dxa" w:w="80"/>
              <w:right w:type="dxa" w:w="120"/>
            </w:tcMar>
          </w:tcPr>
          <w:p>
            <w:pPr>
              <w:spacing w:after="40" w:line="270"/>
            </w:pPr>
            <w:r>
              <w:rPr>
                <w:sz w:val="19"/>
                <w:szCs w:val="19"/>
              </w:rPr>
              <w:t xml:space="preserve">Choose</w:t>
            </w:r>
          </w:p>
        </w:tc>
        <w:tc>
          <w:tcPr>
            <w:tcW w:type="dxa" w:w="3513"/>
            <w:tcBorders>
              <w:top w:val="single" w:color="D7CEBF" w:sz="4"/>
              <w:left w:val="single" w:color="D7CEBF" w:sz="4"/>
              <w:bottom w:val="single" w:color="D7CEBF" w:sz="4"/>
              <w:right w:val="single" w:color="D7CEBF" w:sz="4"/>
            </w:tcBorders>
            <w:tcMar>
              <w:top w:type="dxa" w:w="80"/>
              <w:left w:type="dxa" w:w="120"/>
              <w:bottom w:type="dxa" w:w="80"/>
              <w:right w:type="dxa" w:w="120"/>
            </w:tcMar>
          </w:tcPr>
          <w:p>
            <w:pPr>
              <w:spacing w:after="40" w:line="270"/>
            </w:pPr>
            <w:r>
              <w:rPr>
                <w:sz w:val="19"/>
                <w:szCs w:val="19"/>
              </w:rPr>
              <w:t xml:space="preserve">Pick the light to grow toward</w:t>
            </w:r>
          </w:p>
        </w:tc>
        <w:tc>
          <w:tcPr>
            <w:tcW w:type="dxa" w:w="3513"/>
            <w:tcBorders>
              <w:top w:val="single" w:color="D7CEBF" w:sz="4"/>
              <w:left w:val="single" w:color="D7CEBF" w:sz="4"/>
              <w:bottom w:val="single" w:color="D7CEBF" w:sz="4"/>
              <w:right w:val="single" w:color="D7CEBF" w:sz="4"/>
            </w:tcBorders>
            <w:tcMar>
              <w:top w:type="dxa" w:w="80"/>
              <w:left w:type="dxa" w:w="120"/>
              <w:bottom w:type="dxa" w:w="80"/>
              <w:right w:type="dxa" w:w="120"/>
            </w:tcMar>
          </w:tcPr>
          <w:p>
            <w:pPr>
              <w:spacing w:after="40" w:line="270"/>
            </w:pPr>
            <w:r>
              <w:rPr>
                <w:sz w:val="19"/>
                <w:szCs w:val="19"/>
              </w:rPr>
              <w:t xml:space="preserve">A chosen direction, priorities and a decision record</w:t>
            </w:r>
          </w:p>
        </w:tc>
      </w:tr>
      <w:tr>
        <w:trPr>
          <w:tblHeader w:val="false"/>
        </w:trPr>
        <w:tc>
          <w:tcPr>
            <w:tcW w:type="dxa" w:w="2000"/>
            <w:tcBorders>
              <w:top w:val="single" w:color="D7CEBF" w:sz="4"/>
              <w:left w:val="single" w:color="D7CEBF" w:sz="4"/>
              <w:bottom w:val="single" w:color="D7CEBF" w:sz="4"/>
              <w:right w:val="single" w:color="D7CEBF" w:sz="4"/>
            </w:tcBorders>
            <w:tcMar>
              <w:top w:type="dxa" w:w="80"/>
              <w:left w:type="dxa" w:w="120"/>
              <w:bottom w:type="dxa" w:w="80"/>
              <w:right w:type="dxa" w:w="120"/>
            </w:tcMar>
          </w:tcPr>
          <w:p>
            <w:pPr>
              <w:spacing w:after="40" w:line="270"/>
            </w:pPr>
            <w:r>
              <w:rPr>
                <w:sz w:val="19"/>
                <w:szCs w:val="19"/>
              </w:rPr>
              <w:t xml:space="preserve">Build capacity</w:t>
            </w:r>
          </w:p>
        </w:tc>
        <w:tc>
          <w:tcPr>
            <w:tcW w:type="dxa" w:w="3513"/>
            <w:tcBorders>
              <w:top w:val="single" w:color="D7CEBF" w:sz="4"/>
              <w:left w:val="single" w:color="D7CEBF" w:sz="4"/>
              <w:bottom w:val="single" w:color="D7CEBF" w:sz="4"/>
              <w:right w:val="single" w:color="D7CEBF" w:sz="4"/>
            </w:tcBorders>
            <w:tcMar>
              <w:top w:type="dxa" w:w="80"/>
              <w:left w:type="dxa" w:w="120"/>
              <w:bottom w:type="dxa" w:w="80"/>
              <w:right w:type="dxa" w:w="120"/>
            </w:tcMar>
          </w:tcPr>
          <w:p>
            <w:pPr>
              <w:spacing w:after="40" w:line="270"/>
            </w:pPr>
            <w:r>
              <w:rPr>
                <w:sz w:val="19"/>
                <w:szCs w:val="19"/>
              </w:rPr>
              <w:t xml:space="preserve">Feed the soil</w:t>
            </w:r>
          </w:p>
        </w:tc>
        <w:tc>
          <w:tcPr>
            <w:tcW w:type="dxa" w:w="3513"/>
            <w:tcBorders>
              <w:top w:val="single" w:color="D7CEBF" w:sz="4"/>
              <w:left w:val="single" w:color="D7CEBF" w:sz="4"/>
              <w:bottom w:val="single" w:color="D7CEBF" w:sz="4"/>
              <w:right w:val="single" w:color="D7CEBF" w:sz="4"/>
            </w:tcBorders>
            <w:tcMar>
              <w:top w:type="dxa" w:w="80"/>
              <w:left w:type="dxa" w:w="120"/>
              <w:bottom w:type="dxa" w:w="80"/>
              <w:right w:type="dxa" w:w="120"/>
            </w:tcMar>
          </w:tcPr>
          <w:p>
            <w:pPr>
              <w:spacing w:after="40" w:line="270"/>
            </w:pPr>
            <w:r>
              <w:rPr>
                <w:sz w:val="19"/>
                <w:szCs w:val="19"/>
              </w:rPr>
              <w:t xml:space="preserve">A capacity plan: skills and conditions</w:t>
            </w:r>
          </w:p>
        </w:tc>
      </w:tr>
      <w:tr>
        <w:trPr>
          <w:tblHeader w:val="false"/>
        </w:trPr>
        <w:tc>
          <w:tcPr>
            <w:tcW w:type="dxa" w:w="2000"/>
            <w:tcBorders>
              <w:top w:val="single" w:color="D7CEBF" w:sz="4"/>
              <w:left w:val="single" w:color="D7CEBF" w:sz="4"/>
              <w:bottom w:val="single" w:color="D7CEBF" w:sz="4"/>
              <w:right w:val="single" w:color="D7CEBF" w:sz="4"/>
            </w:tcBorders>
            <w:tcMar>
              <w:top w:type="dxa" w:w="80"/>
              <w:left w:type="dxa" w:w="120"/>
              <w:bottom w:type="dxa" w:w="80"/>
              <w:right w:type="dxa" w:w="120"/>
            </w:tcMar>
          </w:tcPr>
          <w:p>
            <w:pPr>
              <w:spacing w:after="40" w:line="270"/>
            </w:pPr>
            <w:r>
              <w:rPr>
                <w:sz w:val="19"/>
                <w:szCs w:val="19"/>
              </w:rPr>
              <w:t xml:space="preserve">Redesign</w:t>
            </w:r>
          </w:p>
        </w:tc>
        <w:tc>
          <w:tcPr>
            <w:tcW w:type="dxa" w:w="3513"/>
            <w:tcBorders>
              <w:top w:val="single" w:color="D7CEBF" w:sz="4"/>
              <w:left w:val="single" w:color="D7CEBF" w:sz="4"/>
              <w:bottom w:val="single" w:color="D7CEBF" w:sz="4"/>
              <w:right w:val="single" w:color="D7CEBF" w:sz="4"/>
            </w:tcBorders>
            <w:tcMar>
              <w:top w:type="dxa" w:w="80"/>
              <w:left w:type="dxa" w:w="120"/>
              <w:bottom w:type="dxa" w:w="80"/>
              <w:right w:type="dxa" w:w="120"/>
            </w:tcMar>
          </w:tcPr>
          <w:p>
            <w:pPr>
              <w:spacing w:after="40" w:line="270"/>
            </w:pPr>
            <w:r>
              <w:rPr>
                <w:sz w:val="19"/>
                <w:szCs w:val="19"/>
              </w:rPr>
              <w:t xml:space="preserve">Graft a test branch or plant a test row</w:t>
            </w:r>
          </w:p>
        </w:tc>
        <w:tc>
          <w:tcPr>
            <w:tcW w:type="dxa" w:w="3513"/>
            <w:tcBorders>
              <w:top w:val="single" w:color="D7CEBF" w:sz="4"/>
              <w:left w:val="single" w:color="D7CEBF" w:sz="4"/>
              <w:bottom w:val="single" w:color="D7CEBF" w:sz="4"/>
              <w:right w:val="single" w:color="D7CEBF" w:sz="4"/>
            </w:tcBorders>
            <w:tcMar>
              <w:top w:type="dxa" w:w="80"/>
              <w:left w:type="dxa" w:w="120"/>
              <w:bottom w:type="dxa" w:w="80"/>
              <w:right w:type="dxa" w:w="120"/>
            </w:tcMar>
          </w:tcPr>
          <w:p>
            <w:pPr>
              <w:spacing w:after="40" w:line="270"/>
            </w:pPr>
            <w:r>
              <w:rPr>
                <w:sz w:val="19"/>
                <w:szCs w:val="19"/>
              </w:rPr>
              <w:t xml:space="preserve">A Graft card and comparable evidence</w:t>
            </w:r>
          </w:p>
        </w:tc>
      </w:tr>
      <w:tr>
        <w:trPr>
          <w:tblHeader w:val="false"/>
        </w:trPr>
        <w:tc>
          <w:tcPr>
            <w:tcW w:type="dxa" w:w="2000"/>
            <w:tcBorders>
              <w:top w:val="single" w:color="D7CEBF" w:sz="4"/>
              <w:left w:val="single" w:color="D7CEBF" w:sz="4"/>
              <w:bottom w:val="single" w:color="D7CEBF" w:sz="4"/>
              <w:right w:val="single" w:color="D7CEBF" w:sz="4"/>
            </w:tcBorders>
            <w:tcMar>
              <w:top w:type="dxa" w:w="80"/>
              <w:left w:type="dxa" w:w="120"/>
              <w:bottom w:type="dxa" w:w="80"/>
              <w:right w:type="dxa" w:w="120"/>
            </w:tcMar>
          </w:tcPr>
          <w:p>
            <w:pPr>
              <w:spacing w:after="40" w:line="270"/>
            </w:pPr>
            <w:r>
              <w:rPr>
                <w:sz w:val="19"/>
                <w:szCs w:val="19"/>
              </w:rPr>
              <w:t xml:space="preserve">Learn and renew</w:t>
            </w:r>
          </w:p>
        </w:tc>
        <w:tc>
          <w:tcPr>
            <w:tcW w:type="dxa" w:w="3513"/>
            <w:tcBorders>
              <w:top w:val="single" w:color="D7CEBF" w:sz="4"/>
              <w:left w:val="single" w:color="D7CEBF" w:sz="4"/>
              <w:bottom w:val="single" w:color="D7CEBF" w:sz="4"/>
              <w:right w:val="single" w:color="D7CEBF" w:sz="4"/>
            </w:tcBorders>
            <w:tcMar>
              <w:top w:type="dxa" w:w="80"/>
              <w:left w:type="dxa" w:w="120"/>
              <w:bottom w:type="dxa" w:w="80"/>
              <w:right w:type="dxa" w:w="120"/>
            </w:tcMar>
          </w:tcPr>
          <w:p>
            <w:pPr>
              <w:spacing w:after="40" w:line="270"/>
            </w:pPr>
            <w:r>
              <w:rPr>
                <w:sz w:val="19"/>
                <w:szCs w:val="19"/>
              </w:rPr>
              <w:t xml:space="preserve">Read the new ring, prune, plan the next season</w:t>
            </w:r>
          </w:p>
        </w:tc>
        <w:tc>
          <w:tcPr>
            <w:tcW w:type="dxa" w:w="3513"/>
            <w:tcBorders>
              <w:top w:val="single" w:color="D7CEBF" w:sz="4"/>
              <w:left w:val="single" w:color="D7CEBF" w:sz="4"/>
              <w:bottom w:val="single" w:color="D7CEBF" w:sz="4"/>
              <w:right w:val="single" w:color="D7CEBF" w:sz="4"/>
            </w:tcBorders>
            <w:tcMar>
              <w:top w:type="dxa" w:w="80"/>
              <w:left w:type="dxa" w:w="120"/>
              <w:bottom w:type="dxa" w:w="80"/>
              <w:right w:type="dxa" w:w="120"/>
            </w:tcMar>
          </w:tcPr>
          <w:p>
            <w:pPr>
              <w:spacing w:after="40" w:line="270"/>
            </w:pPr>
            <w:r>
              <w:rPr>
                <w:sz w:val="19"/>
                <w:szCs w:val="19"/>
              </w:rPr>
              <w:t xml:space="preserve">A Ring record: decision and reinvestment</w:t>
            </w:r>
          </w:p>
        </w:tc>
      </w:tr>
    </w:tbl>
    <w:p>
      <w:pPr>
        <w:spacing w:after="120"/>
      </w:pPr>
    </w:p>
    <w:p>
      <w:pPr>
        <w:spacing w:after="120" w:line="300"/>
      </w:pPr>
      <w:r>
        <w:rPr>
          <w:b/>
          <w:bCs/>
        </w:rPr>
        <w:t xml:space="preserve">Start anywhere the question needs you.</w:t>
      </w:r>
      <w:r>
        <w:t xml:space="preserve"> The ring is a cycle, not a staircase. A team may return to Listen when a new voice changes the question, or to Build capacity when a test shows that the soil, not the idea, is the problem.</w:t>
      </w:r>
    </w:p>
    <w:p>
      <w:pPr>
        <w:spacing w:after="120" w:line="300"/>
      </w:pPr>
      <w:r>
        <w:rPr>
          <w:b/>
          <w:bCs/>
        </w:rPr>
        <w:t xml:space="preserve">The bark is listening.</w:t>
      </w:r>
      <w:r>
        <w:t xml:space="preserve"> It surrounds every ring. Listening does not stop after the first movement.</w:t>
      </w:r>
    </w:p>
    <w:p>
      <w:pPr>
        <w:pStyle w:val="Heading1"/>
        <w:pageBreakBefore/>
      </w:pPr>
      <w:r>
        <w:t xml:space="preserve">7. The six movements in detail</w:t>
      </w:r>
    </w:p>
    <w:p>
      <w:pPr>
        <w:pStyle w:val="Heading2"/>
      </w:pPr>
      <w:r>
        <w:t xml:space="preserve">Listen: walk the orchard</w:t>
      </w:r>
    </w:p>
    <w:p>
      <w:pPr>
        <w:spacing w:after="100" w:line="290"/>
      </w:pPr>
      <w:r>
        <w:rPr>
          <w:b/>
          <w:bCs/>
          <w:color w:val="A44914"/>
        </w:rPr>
        <w:t xml:space="preserve">Purpose  </w:t>
      </w:r>
      <w:r>
        <w:t xml:space="preserve">Understand the experience behind the request before settling on the problem or the solution.</w:t>
      </w:r>
    </w:p>
    <w:p>
      <w:pPr>
        <w:spacing w:after="100" w:line="290"/>
      </w:pPr>
      <w:r>
        <w:rPr>
          <w:b/>
          <w:bCs/>
          <w:color w:val="A44914"/>
        </w:rPr>
        <w:t xml:space="preserve">Ask  </w:t>
      </w:r>
      <w:r>
        <w:t xml:space="preserve">Whose ordinary Tuesday should improve? What already works? What has changed outside the organization? What is difficult to say here, and whose experience is missing?</w:t>
      </w:r>
    </w:p>
    <w:p>
      <w:pPr>
        <w:spacing w:after="100" w:line="290"/>
      </w:pPr>
      <w:r>
        <w:rPr>
          <w:b/>
          <w:bCs/>
          <w:color w:val="A44914"/>
        </w:rPr>
        <w:t xml:space="preserve">Do  </w:t>
      </w:r>
      <w:r>
        <w:t xml:space="preserve">Observe work, speak with affected people, review existing evidence, and invite accounts that contradict the sponsor’s starting explanation. Include those who bear the burden of change. Explain how contributions will influence decisions and what is outside the group’s authority. [5, 10]</w:t>
      </w:r>
    </w:p>
    <w:p>
      <w:pPr>
        <w:spacing w:after="100" w:line="290"/>
      </w:pPr>
      <w:r>
        <w:rPr>
          <w:b/>
          <w:bCs/>
          <w:color w:val="A44914"/>
        </w:rPr>
        <w:t xml:space="preserve">Produce  </w:t>
      </w:r>
      <w:r>
        <w:t xml:space="preserve">A short change brief (Tool 1), a stakeholder and decision-rights map, baseline evidence, strengths to preserve and open questions. Record consent and access arrangements.</w:t>
      </w:r>
    </w:p>
    <w:p>
      <w:pPr>
        <w:spacing w:after="100" w:line="290"/>
      </w:pPr>
      <w:r>
        <w:rPr>
          <w:b/>
          <w:bCs/>
          <w:color w:val="A44914"/>
        </w:rPr>
        <w:t xml:space="preserve">Ownership  </w:t>
      </w:r>
      <w:r>
        <w:t xml:space="preserve">A client lead coordinates listening; affected people check that the account represents them; the sponsor clarifies decision authority. UnconstrainED facilitates and challenges omissions.</w:t>
      </w:r>
    </w:p>
    <w:p>
      <w:pPr>
        <w:spacing w:after="100" w:line="290"/>
      </w:pPr>
      <w:r>
        <w:rPr>
          <w:b/>
          <w:bCs/>
          <w:color w:val="A44914"/>
        </w:rPr>
        <w:t xml:space="preserve">Move on or return  </w:t>
      </w:r>
      <w:r>
        <w:t xml:space="preserve">Move on when the team can describe the challenge with concrete examples and name the important gaps. Return when a relevant group is missing, the framing is disputed, or a new concern changes the aim.</w:t>
      </w:r>
    </w:p>
    <w:p>
      <w:pPr>
        <w:pStyle w:val="Heading2"/>
      </w:pPr>
      <w:r>
        <w:t xml:space="preserve">Make meaning: read the rings and test the soil</w:t>
      </w:r>
    </w:p>
    <w:p>
      <w:pPr>
        <w:spacing w:after="100" w:line="290"/>
      </w:pPr>
      <w:r>
        <w:rPr>
          <w:b/>
          <w:bCs/>
          <w:color w:val="A44914"/>
        </w:rPr>
        <w:t xml:space="preserve">Purpose  </w:t>
      </w:r>
      <w:r>
        <w:t xml:space="preserve">Turn observations into plausible explanations without treating the first explanation as fact.</w:t>
      </w:r>
    </w:p>
    <w:p>
      <w:pPr>
        <w:spacing w:after="100" w:line="290"/>
      </w:pPr>
      <w:r>
        <w:rPr>
          <w:b/>
          <w:bCs/>
          <w:color w:val="A44914"/>
        </w:rPr>
        <w:t xml:space="preserve">Ask  </w:t>
      </w:r>
      <w:r>
        <w:t xml:space="preserve">What patterns recur? What conditions make them likely? Is the barrier capability, opportunity, motivation, authority, or a mismatch in purpose? What other explanation fits? [1–3]</w:t>
      </w:r>
    </w:p>
    <w:p>
      <w:pPr>
        <w:spacing w:after="100" w:line="290"/>
      </w:pPr>
      <w:r>
        <w:rPr>
          <w:b/>
          <w:bCs/>
          <w:color w:val="A44914"/>
        </w:rPr>
        <w:t xml:space="preserve">Do  </w:t>
      </w:r>
      <w:r>
        <w:t xml:space="preserve">Separate observation, interpretation, assumption and uncertainty. Choose the relevant branches (Section 8). Map the behaviour required and the rules, information, resources, relationships and incentives shaping it. Look at outside conditions: needs, demographics, economics, workforce and technology.</w:t>
      </w:r>
    </w:p>
    <w:p>
      <w:pPr>
        <w:spacing w:after="100" w:line="290"/>
      </w:pPr>
      <w:r>
        <w:rPr>
          <w:b/>
          <w:bCs/>
          <w:color w:val="A44914"/>
        </w:rPr>
        <w:t xml:space="preserve">Produce  </w:t>
      </w:r>
      <w:r>
        <w:t xml:space="preserve">An evidence and assumptions map (Tool 2), a Soil test (Tool 3), and two or more plausible explanations where the evidence allows. A few constraints worth investigating and protections worth keeping.</w:t>
      </w:r>
    </w:p>
    <w:p>
      <w:pPr>
        <w:spacing w:after="100" w:line="290"/>
      </w:pPr>
      <w:r>
        <w:rPr>
          <w:b/>
          <w:bCs/>
          <w:color w:val="A44914"/>
        </w:rPr>
        <w:t xml:space="preserve">Ownership  </w:t>
      </w:r>
      <w:r>
        <w:t xml:space="preserve">The working group develops interpretations with staff or community representatives and domain experts. The sponsor can challenge an interpretation but should not erase dissent from the record.</w:t>
      </w:r>
    </w:p>
    <w:p>
      <w:pPr>
        <w:spacing w:after="100" w:line="290"/>
      </w:pPr>
      <w:r>
        <w:rPr>
          <w:b/>
          <w:bCs/>
          <w:color w:val="A44914"/>
        </w:rPr>
        <w:t xml:space="preserve">Move on or return  </w:t>
      </w:r>
      <w:r>
        <w:t xml:space="preserve">Choose an explanation good enough for the next decision. If the evidence cannot separate explanations, design a small learning activity before a large intervention.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F5A623" w:sz="24"/>
              <w:bottom w:val="none" w:color="FFFFFF" w:sz="0"/>
              <w:right w:val="none" w:color="FFFFFF" w:sz="0"/>
            </w:tcBorders>
            <w:shd w:fill="F9E9CF" w:color="auto" w:val="clear"/>
            <w:tcMar>
              <w:top w:type="dxa" w:w="140"/>
              <w:left w:type="dxa" w:w="220"/>
              <w:bottom w:type="dxa" w:w="140"/>
              <w:right w:type="dxa" w:w="220"/>
            </w:tcMar>
          </w:tcPr>
          <w:p>
            <w:pPr>
              <w:spacing w:after="80" w:line="290"/>
            </w:pPr>
            <w:r>
              <w:rPr>
                <w:b/>
                <w:bCs/>
              </w:rPr>
              <w:t xml:space="preserve">Participation must be workable.</w:t>
            </w:r>
            <w:r>
              <w:t xml:space="preserve"> Offer paper, conversation, accessible digital tools and translation. AI accounts, English fluency, reliable connectivity and public speaking should not become entry requirements. Provide protected time and a way to contribute privately. Keep participants’ original words alongside reviewed translations.</w:t>
            </w:r>
          </w:p>
        </w:tc>
      </w:tr>
    </w:tbl>
    <w:p>
      <w:pPr>
        <w:spacing w:after="120"/>
      </w:pPr>
    </w:p>
    <w:p>
      <w:pPr>
        <w:pStyle w:val="Heading2"/>
      </w:pPr>
      <w:r>
        <w:t xml:space="preserve">Choose: pick the light</w:t>
      </w:r>
    </w:p>
    <w:p>
      <w:pPr>
        <w:spacing w:after="100" w:line="290"/>
      </w:pPr>
      <w:r>
        <w:rPr>
          <w:b/>
          <w:bCs/>
          <w:color w:val="A44914"/>
        </w:rPr>
        <w:t xml:space="preserve">Purpose  </w:t>
      </w:r>
      <w:r>
        <w:t xml:space="preserve">Make explicit choices about the future the organization wants to help create and the work it will prioritize.</w:t>
      </w:r>
    </w:p>
    <w:p>
      <w:pPr>
        <w:spacing w:after="100" w:line="290"/>
      </w:pPr>
      <w:r>
        <w:rPr>
          <w:b/>
          <w:bCs/>
          <w:color w:val="A44914"/>
        </w:rPr>
        <w:t xml:space="preserve">Ask  </w:t>
      </w:r>
      <w:r>
        <w:t xml:space="preserve">Who should benefit, by when, and how? What will we keep, stop, improve, create or explore? Which trade-off are we accepting? What future conditions would make this choice less sensible?</w:t>
      </w:r>
    </w:p>
    <w:p>
      <w:pPr>
        <w:spacing w:after="100" w:line="290"/>
      </w:pPr>
      <w:r>
        <w:rPr>
          <w:b/>
          <w:bCs/>
          <w:color w:val="A44914"/>
        </w:rPr>
        <w:t xml:space="preserve">Do  </w:t>
      </w:r>
      <w:r>
        <w:t xml:space="preserve">Compare credible options, including doing less or keeping an existing practice. Look outward: set outside practice beside the community’s own account. Explore a few plausible futures and stress-test the choice. State whose input shaped the decision and who holds final authority. [9, 10]</w:t>
      </w:r>
    </w:p>
    <w:p>
      <w:pPr>
        <w:spacing w:after="100" w:line="290"/>
      </w:pPr>
      <w:r>
        <w:rPr>
          <w:b/>
          <w:bCs/>
          <w:color w:val="A44914"/>
        </w:rPr>
        <w:t xml:space="preserve">Produce  </w:t>
      </w:r>
      <w:r>
        <w:t xml:space="preserve">A chosen direction, a small set of priorities, a decision record, outcome and balancing measures, resources and a review date. Keep important disagreement visible.</w:t>
      </w:r>
    </w:p>
    <w:p>
      <w:pPr>
        <w:spacing w:after="100" w:line="290"/>
      </w:pPr>
      <w:r>
        <w:rPr>
          <w:b/>
          <w:bCs/>
          <w:color w:val="A44914"/>
        </w:rPr>
        <w:t xml:space="preserve">Ownership  </w:t>
      </w:r>
      <w:r>
        <w:t xml:space="preserve">The accountable decision-maker selects the direction within the organization’s governance. People doing and experiencing the work help define what is feasible and worthwhile.</w:t>
      </w:r>
    </w:p>
    <w:p>
      <w:pPr>
        <w:spacing w:after="100" w:line="290"/>
      </w:pPr>
      <w:r>
        <w:rPr>
          <w:b/>
          <w:bCs/>
          <w:color w:val="A44914"/>
        </w:rPr>
        <w:t xml:space="preserve">Move on or return  </w:t>
      </w:r>
      <w:r>
        <w:t xml:space="preserve">Move on when the choice has an owner, a meaningful benefit, credible resources and a way to learn. Return if the purpose is only “use more AI”, the benefits have no beneficiaries, or priorities exceed capacity.</w:t>
      </w:r>
    </w:p>
    <w:p>
      <w:pPr>
        <w:pStyle w:val="Heading2"/>
      </w:pPr>
      <w:r>
        <w:t xml:space="preserve">Build capacity: feed the soil</w:t>
      </w:r>
    </w:p>
    <w:p>
      <w:pPr>
        <w:spacing w:after="100" w:line="290"/>
      </w:pPr>
      <w:r>
        <w:rPr>
          <w:b/>
          <w:bCs/>
          <w:color w:val="A44914"/>
        </w:rPr>
        <w:t xml:space="preserve">Purpose  </w:t>
      </w:r>
      <w:r>
        <w:t xml:space="preserve">Enable people to act, through ability and supportive working conditions.</w:t>
      </w:r>
    </w:p>
    <w:p>
      <w:pPr>
        <w:spacing w:after="100" w:line="290"/>
      </w:pPr>
      <w:r>
        <w:rPr>
          <w:b/>
          <w:bCs/>
          <w:color w:val="A44914"/>
        </w:rPr>
        <w:t xml:space="preserve">Ask  </w:t>
      </w:r>
      <w:r>
        <w:t xml:space="preserve">Who needs to do what differently? Can they do it, do they have the opportunity, and does it make sense to them? What time, permission, feedback, tools and support do they need? [1, 2]</w:t>
      </w:r>
    </w:p>
    <w:p>
      <w:pPr>
        <w:spacing w:after="100" w:line="290"/>
      </w:pPr>
      <w:r>
        <w:rPr>
          <w:b/>
          <w:bCs/>
          <w:color w:val="A44914"/>
        </w:rPr>
        <w:t xml:space="preserve">Do  </w:t>
      </w:r>
      <w:r>
        <w:t xml:space="preserve">Targeted practice, coaching, peer learning and task support. Change workload, access, incentives or decision rights when those are the real barriers. Offer alternatives for different roles and starting points. Protected practice time has an owner and a cost.</w:t>
      </w:r>
    </w:p>
    <w:p>
      <w:pPr>
        <w:spacing w:after="100" w:line="290"/>
      </w:pPr>
      <w:r>
        <w:rPr>
          <w:b/>
          <w:bCs/>
          <w:color w:val="A44914"/>
        </w:rPr>
        <w:t xml:space="preserve">Produce  </w:t>
      </w:r>
      <w:r>
        <w:t xml:space="preserve">A capacity plan naming the required behaviours, supports, owners and evidence of demonstrated use. Record what will stop or move to make room.</w:t>
      </w:r>
    </w:p>
    <w:p>
      <w:pPr>
        <w:spacing w:after="100" w:line="290"/>
      </w:pPr>
      <w:r>
        <w:rPr>
          <w:b/>
          <w:bCs/>
          <w:color w:val="A44914"/>
        </w:rPr>
        <w:t xml:space="preserve">Ownership  </w:t>
      </w:r>
      <w:r>
        <w:t xml:space="preserve">Line leaders provide the conditions; people doing the work shape the support; internal facilitators build the ability to continue. Outside specialists fill specific gaps.</w:t>
      </w:r>
    </w:p>
    <w:p>
      <w:pPr>
        <w:spacing w:after="100" w:line="290"/>
      </w:pPr>
      <w:r>
        <w:rPr>
          <w:b/>
          <w:bCs/>
          <w:color w:val="A44914"/>
        </w:rPr>
        <w:t xml:space="preserve">Move on or return  </w:t>
      </w:r>
      <w:r>
        <w:t xml:space="preserve">Build enough capacity for a credible first test. A certificate or attendance count is not evidence of capability. If people can perform in training but not in normal work, return to the soil before prescribing more training.</w:t>
      </w:r>
    </w:p>
    <w:p>
      <w:pPr>
        <w:pStyle w:val="Heading2"/>
      </w:pPr>
      <w:r>
        <w:t xml:space="preserve">Redesign: graft a test branch</w:t>
      </w:r>
    </w:p>
    <w:p>
      <w:pPr>
        <w:spacing w:after="100" w:line="290"/>
      </w:pPr>
      <w:r>
        <w:rPr>
          <w:b/>
          <w:bCs/>
          <w:color w:val="A44914"/>
        </w:rPr>
        <w:t xml:space="preserve">Purpose  </w:t>
      </w:r>
      <w:r>
        <w:t xml:space="preserve">Turn direction into a bounded change in everyday practice.</w:t>
      </w:r>
    </w:p>
    <w:p>
      <w:pPr>
        <w:spacing w:after="100" w:line="290"/>
      </w:pPr>
      <w:r>
        <w:rPr>
          <w:b/>
          <w:bCs/>
          <w:color w:val="A44914"/>
        </w:rPr>
        <w:t xml:space="preserve">Ask  </w:t>
      </w:r>
      <w:r>
        <w:t xml:space="preserve">What is the smallest credible test of our explanation? Which part of the work, a relationship, a rule, a service or a resource needs to change? What do we predict?</w:t>
      </w:r>
    </w:p>
    <w:p>
      <w:pPr>
        <w:spacing w:after="100" w:line="290"/>
      </w:pPr>
      <w:r>
        <w:rPr>
          <w:b/>
          <w:bCs/>
          <w:color w:val="A44914"/>
        </w:rPr>
        <w:t xml:space="preserve">Do  </w:t>
      </w:r>
      <w:r>
        <w:t xml:space="preserve">Co-design the test with the people who will use and experience it. Record a baseline, scope, duration, owner, measures and limits. Protect valued capabilities and safeguards. The Model for Improvement is a useful method for repeated tests; credit its originators when you use it. [6]</w:t>
      </w:r>
    </w:p>
    <w:p>
      <w:pPr>
        <w:spacing w:after="100" w:line="290"/>
      </w:pPr>
      <w:r>
        <w:rPr>
          <w:b/>
          <w:bCs/>
          <w:color w:val="A44914"/>
        </w:rPr>
        <w:t xml:space="preserve">Produce  </w:t>
      </w:r>
      <w:r>
        <w:t xml:space="preserve">A Graft card (Tool 4) and a small body of comparable evidence, including setup, checking, rework and maintenance effort. Ask whether the change removed work or moved it to somebody else.</w:t>
      </w:r>
    </w:p>
    <w:p>
      <w:pPr>
        <w:spacing w:after="100" w:line="290"/>
      </w:pPr>
      <w:r>
        <w:rPr>
          <w:b/>
          <w:bCs/>
          <w:color w:val="A44914"/>
        </w:rPr>
        <w:t xml:space="preserve">Ownership  </w:t>
      </w:r>
      <w:r>
        <w:t xml:space="preserve">A local owner runs the test. A decision-maker authorizes resources and boundaries. Affected people can report problems without having to challenge a powerful sponsor in public.</w:t>
      </w:r>
    </w:p>
    <w:p>
      <w:pPr>
        <w:spacing w:after="100" w:line="290"/>
      </w:pPr>
      <w:r>
        <w:rPr>
          <w:b/>
          <w:bCs/>
          <w:color w:val="A44914"/>
        </w:rPr>
        <w:t xml:space="preserve">Move on or return  </w:t>
      </w:r>
      <w:r>
        <w:t xml:space="preserve">Stop when a pre-agreed boundary is crossed. Redesign when evidence challenges the prediction. Expand gradually when repeated evidence supports benefit and credible resources. When keeping a practice, document why and what would trigger reconsideration.</w:t>
      </w:r>
    </w:p>
    <w:p>
      <w:pPr>
        <w:pStyle w:val="Heading2"/>
      </w:pPr>
      <w:r>
        <w:t xml:space="preserve">Learn and renew: read the new ring</w:t>
      </w:r>
    </w:p>
    <w:p>
      <w:pPr>
        <w:spacing w:after="100" w:line="290"/>
      </w:pPr>
      <w:r>
        <w:rPr>
          <w:b/>
          <w:bCs/>
          <w:color w:val="A44914"/>
        </w:rPr>
        <w:t xml:space="preserve">Purpose  </w:t>
      </w:r>
      <w:r>
        <w:t xml:space="preserve">Use the evidence to choose what happens next and make the organization less dependent on outside support.</w:t>
      </w:r>
    </w:p>
    <w:p>
      <w:pPr>
        <w:spacing w:after="100" w:line="290"/>
      </w:pPr>
      <w:r>
        <w:rPr>
          <w:b/>
          <w:bCs/>
          <w:color w:val="A44914"/>
        </w:rPr>
        <w:t xml:space="preserve">Ask  </w:t>
      </w:r>
      <w:r>
        <w:t xml:space="preserve">What changed, for whom, and under what conditions? What surprised us? Was capacity released, who controlled it, and where did it go? What do we keep, adapt, stop or test next?</w:t>
      </w:r>
    </w:p>
    <w:p>
      <w:pPr>
        <w:spacing w:after="100" w:line="290"/>
      </w:pPr>
      <w:r>
        <w:rPr>
          <w:b/>
          <w:bCs/>
          <w:color w:val="A44914"/>
        </w:rPr>
        <w:t xml:space="preserve">Do  </w:t>
      </w:r>
      <w:r>
        <w:t xml:space="preserve">Compare outcomes with the prediction and the baseline. Separate implementation problems from a weak idea. Review differences between groups, continuing costs and outside changes. Revisit direction when its assumptions no longer hold. [9, 11]</w:t>
      </w:r>
    </w:p>
    <w:p>
      <w:pPr>
        <w:spacing w:after="100" w:line="290"/>
      </w:pPr>
      <w:r>
        <w:rPr>
          <w:b/>
          <w:bCs/>
          <w:color w:val="A44914"/>
        </w:rPr>
        <w:t xml:space="preserve">Produce  </w:t>
      </w:r>
      <w:r>
        <w:t xml:space="preserve">A Ring record (Tool 5): the decision, the reinvestment, updated practices, named internal owners and the next review date.</w:t>
      </w:r>
    </w:p>
    <w:p>
      <w:pPr>
        <w:spacing w:after="100" w:line="290"/>
      </w:pPr>
      <w:r>
        <w:rPr>
          <w:b/>
          <w:bCs/>
          <w:color w:val="A44914"/>
        </w:rPr>
        <w:t xml:space="preserve">Ownership  </w:t>
      </w:r>
      <w:r>
        <w:t xml:space="preserve">The client owns the decisions, records, resources and routines. UnconstrainED supports interpretation, challenge and transfer of capability.</w:t>
      </w:r>
    </w:p>
    <w:p>
      <w:pPr>
        <w:spacing w:after="100" w:line="290"/>
      </w:pPr>
      <w:r>
        <w:rPr>
          <w:b/>
          <w:bCs/>
          <w:color w:val="A44914"/>
        </w:rPr>
        <w:t xml:space="preserve">Move on or return  </w:t>
      </w:r>
      <w:r>
        <w:t xml:space="preserve">Continue only where the purpose is still worthwhile and the evidence supports a next step. A good ending may be handing over, keeping a practice, or stopping.</w:t>
      </w:r>
    </w:p>
    <w:p>
      <w:pPr>
        <w:pStyle w:val="Heading1"/>
        <w:pageBreakBefore/>
      </w:pPr>
      <w:r>
        <w:t xml:space="preserve">8. The branches: nine places to look</w:t>
      </w:r>
    </w:p>
    <w:p>
      <w:pPr>
        <w:spacing w:after="120" w:line="300"/>
      </w:pPr>
      <w:r>
        <w:t xml:space="preserve">The nine dimensions are where to look when a team makes meaning of what it heard. Like branches, they grow from three main limbs of practice: work and learning, people, and systems. They are prompts for inquiry, not a scorecard. A short engagement may need only one or two. [S2]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D7CEBF" w:sz="4"/>
              <w:left w:val="single" w:color="D7CEBF" w:sz="4"/>
              <w:bottom w:val="single" w:color="D7CEBF" w:sz="4"/>
              <w:right w:val="single" w:color="D7CEBF" w:sz="4"/>
            </w:tcBorders>
            <w:shd w:fill="F3ECDF" w:color="auto" w:val="clear"/>
            <w:tcMar>
              <w:top w:type="dxa" w:w="80"/>
              <w:left w:type="dxa" w:w="120"/>
              <w:bottom w:type="dxa" w:w="80"/>
              <w:right w:type="dxa" w:w="120"/>
            </w:tcMar>
          </w:tcPr>
          <w:p>
            <w:pPr>
              <w:spacing w:after="40" w:line="270"/>
            </w:pPr>
            <w:r>
              <w:rPr>
                <w:b/>
                <w:bCs/>
                <w:color w:val="525D70"/>
                <w:sz w:val="18"/>
                <w:szCs w:val="18"/>
              </w:rPr>
              <w:t xml:space="preserve">Limb of practice</w:t>
            </w:r>
          </w:p>
        </w:tc>
        <w:tc>
          <w:tcPr>
            <w:tcW w:type="dxa" w:w="6626"/>
            <w:tcBorders>
              <w:top w:val="single" w:color="D7CEBF" w:sz="4"/>
              <w:left w:val="single" w:color="D7CEBF" w:sz="4"/>
              <w:bottom w:val="single" w:color="D7CEBF" w:sz="4"/>
              <w:right w:val="single" w:color="D7CEBF" w:sz="4"/>
            </w:tcBorders>
            <w:shd w:fill="F3ECDF" w:color="auto" w:val="clear"/>
            <w:tcMar>
              <w:top w:type="dxa" w:w="80"/>
              <w:left w:type="dxa" w:w="120"/>
              <w:bottom w:type="dxa" w:w="80"/>
              <w:right w:type="dxa" w:w="120"/>
            </w:tcMar>
          </w:tcPr>
          <w:p>
            <w:pPr>
              <w:spacing w:after="40" w:line="270"/>
            </w:pPr>
            <w:r>
              <w:rPr>
                <w:b/>
                <w:bCs/>
                <w:color w:val="525D70"/>
                <w:sz w:val="18"/>
                <w:szCs w:val="18"/>
              </w:rPr>
              <w:t xml:space="preserve">Branches</w:t>
            </w:r>
          </w:p>
        </w:tc>
      </w:tr>
      <w:tr>
        <w:trPr>
          <w:tblHeader w:val="false"/>
        </w:trPr>
        <w:tc>
          <w:tcPr>
            <w:tcW w:type="dxa" w:w="2400"/>
            <w:tcBorders>
              <w:top w:val="single" w:color="D7CEBF" w:sz="4"/>
              <w:left w:val="single" w:color="D7CEBF" w:sz="4"/>
              <w:bottom w:val="single" w:color="D7CEBF" w:sz="4"/>
              <w:right w:val="single" w:color="D7CEBF" w:sz="4"/>
            </w:tcBorders>
            <w:tcMar>
              <w:top w:type="dxa" w:w="80"/>
              <w:left w:type="dxa" w:w="120"/>
              <w:bottom w:type="dxa" w:w="80"/>
              <w:right w:type="dxa" w:w="120"/>
            </w:tcMar>
          </w:tcPr>
          <w:p>
            <w:pPr>
              <w:spacing w:after="40" w:line="270"/>
            </w:pPr>
            <w:r>
              <w:rPr>
                <w:sz w:val="19"/>
                <w:szCs w:val="19"/>
              </w:rPr>
              <w:t xml:space="preserve">Work and learning</w:t>
            </w:r>
          </w:p>
        </w:tc>
        <w:tc>
          <w:tcPr>
            <w:tcW w:type="dxa" w:w="6626"/>
            <w:tcBorders>
              <w:top w:val="single" w:color="D7CEBF" w:sz="4"/>
              <w:left w:val="single" w:color="D7CEBF" w:sz="4"/>
              <w:bottom w:val="single" w:color="D7CEBF" w:sz="4"/>
              <w:right w:val="single" w:color="D7CEBF" w:sz="4"/>
            </w:tcBorders>
            <w:tcMar>
              <w:top w:type="dxa" w:w="80"/>
              <w:left w:type="dxa" w:w="120"/>
              <w:bottom w:type="dxa" w:w="80"/>
              <w:right w:type="dxa" w:w="120"/>
            </w:tcMar>
          </w:tcPr>
          <w:p>
            <w:pPr>
              <w:spacing w:after="40" w:line="270"/>
            </w:pPr>
            <w:r>
              <w:rPr>
                <w:sz w:val="19"/>
                <w:szCs w:val="19"/>
              </w:rPr>
              <w:t xml:space="preserve">1 Design for human judgment · 2 Quality you can trust · 3 Capabilities made real · 4 Contribution and pathways</w:t>
            </w:r>
          </w:p>
        </w:tc>
      </w:tr>
      <w:tr>
        <w:trPr>
          <w:tblHeader w:val="false"/>
        </w:trPr>
        <w:tc>
          <w:tcPr>
            <w:tcW w:type="dxa" w:w="2400"/>
            <w:tcBorders>
              <w:top w:val="single" w:color="D7CEBF" w:sz="4"/>
              <w:left w:val="single" w:color="D7CEBF" w:sz="4"/>
              <w:bottom w:val="single" w:color="D7CEBF" w:sz="4"/>
              <w:right w:val="single" w:color="D7CEBF" w:sz="4"/>
            </w:tcBorders>
            <w:tcMar>
              <w:top w:type="dxa" w:w="80"/>
              <w:left w:type="dxa" w:w="120"/>
              <w:bottom w:type="dxa" w:w="80"/>
              <w:right w:type="dxa" w:w="120"/>
            </w:tcMar>
          </w:tcPr>
          <w:p>
            <w:pPr>
              <w:spacing w:after="40" w:line="270"/>
            </w:pPr>
            <w:r>
              <w:rPr>
                <w:sz w:val="19"/>
                <w:szCs w:val="19"/>
              </w:rPr>
              <w:t xml:space="preserve">People</w:t>
            </w:r>
          </w:p>
        </w:tc>
        <w:tc>
          <w:tcPr>
            <w:tcW w:type="dxa" w:w="6626"/>
            <w:tcBorders>
              <w:top w:val="single" w:color="D7CEBF" w:sz="4"/>
              <w:left w:val="single" w:color="D7CEBF" w:sz="4"/>
              <w:bottom w:val="single" w:color="D7CEBF" w:sz="4"/>
              <w:right w:val="single" w:color="D7CEBF" w:sz="4"/>
            </w:tcBorders>
            <w:tcMar>
              <w:top w:type="dxa" w:w="80"/>
              <w:left w:type="dxa" w:w="120"/>
              <w:bottom w:type="dxa" w:w="80"/>
              <w:right w:type="dxa" w:w="120"/>
            </w:tcMar>
          </w:tcPr>
          <w:p>
            <w:pPr>
              <w:spacing w:after="40" w:line="270"/>
            </w:pPr>
            <w:r>
              <w:rPr>
                <w:sz w:val="19"/>
                <w:szCs w:val="19"/>
              </w:rPr>
              <w:t xml:space="preserve">5 Expertise, identity and agency · 6 Relationships, belonging and wellbeing · 7 Literacies and adaptive capability</w:t>
            </w:r>
          </w:p>
        </w:tc>
      </w:tr>
      <w:tr>
        <w:trPr>
          <w:tblHeader w:val="false"/>
        </w:trPr>
        <w:tc>
          <w:tcPr>
            <w:tcW w:type="dxa" w:w="2400"/>
            <w:tcBorders>
              <w:top w:val="single" w:color="D7CEBF" w:sz="4"/>
              <w:left w:val="single" w:color="D7CEBF" w:sz="4"/>
              <w:bottom w:val="single" w:color="D7CEBF" w:sz="4"/>
              <w:right w:val="single" w:color="D7CEBF" w:sz="4"/>
            </w:tcBorders>
            <w:tcMar>
              <w:top w:type="dxa" w:w="80"/>
              <w:left w:type="dxa" w:w="120"/>
              <w:bottom w:type="dxa" w:w="80"/>
              <w:right w:type="dxa" w:w="120"/>
            </w:tcMar>
          </w:tcPr>
          <w:p>
            <w:pPr>
              <w:spacing w:after="40" w:line="270"/>
            </w:pPr>
            <w:r>
              <w:rPr>
                <w:sz w:val="19"/>
                <w:szCs w:val="19"/>
              </w:rPr>
              <w:t xml:space="preserve">Systems</w:t>
            </w:r>
          </w:p>
        </w:tc>
        <w:tc>
          <w:tcPr>
            <w:tcW w:type="dxa" w:w="6626"/>
            <w:tcBorders>
              <w:top w:val="single" w:color="D7CEBF" w:sz="4"/>
              <w:left w:val="single" w:color="D7CEBF" w:sz="4"/>
              <w:bottom w:val="single" w:color="D7CEBF" w:sz="4"/>
              <w:right w:val="single" w:color="D7CEBF" w:sz="4"/>
            </w:tcBorders>
            <w:tcMar>
              <w:top w:type="dxa" w:w="80"/>
              <w:left w:type="dxa" w:w="120"/>
              <w:bottom w:type="dxa" w:w="80"/>
              <w:right w:type="dxa" w:w="120"/>
            </w:tcMar>
          </w:tcPr>
          <w:p>
            <w:pPr>
              <w:spacing w:after="40" w:line="270"/>
            </w:pPr>
            <w:r>
              <w:rPr>
                <w:sz w:val="19"/>
                <w:szCs w:val="19"/>
              </w:rPr>
              <w:t xml:space="preserve">8 Governance, safety and stewardship · 9 Strategy, foresight and evidence culture</w:t>
            </w:r>
          </w:p>
        </w:tc>
      </w:tr>
    </w:tbl>
    <w:p>
      <w:pPr>
        <w:spacing w:after="120"/>
      </w:pPr>
    </w:p>
    <w:p>
      <w:pPr>
        <w:pStyle w:val="Heading2"/>
      </w:pPr>
      <w:r>
        <w:t xml:space="preserve">Work and learning</w:t>
      </w:r>
    </w:p>
    <w:p>
      <w:pPr>
        <w:pStyle w:val="Heading3"/>
      </w:pPr>
      <w:r>
        <w:t xml:space="preserve">1  Design for human judgment</w:t>
      </w:r>
    </w:p>
    <w:p>
      <w:pPr>
        <w:spacing w:after="80"/>
      </w:pPr>
      <w:r>
        <w:rPr>
          <w:i/>
          <w:iCs/>
          <w:color w:val="106A60"/>
        </w:rPr>
        <w:t xml:space="preserve">No pulling on seedlings: the growing happens in the learner.</w:t>
      </w:r>
    </w:p>
    <w:p>
      <w:pPr>
        <w:spacing w:after="100" w:line="290"/>
      </w:pPr>
      <w:r>
        <w:rPr>
          <w:b/>
          <w:bCs/>
          <w:color w:val="A44914"/>
        </w:rPr>
        <w:t xml:space="preserve">Question  </w:t>
      </w:r>
      <w:r>
        <w:t xml:space="preserve">Where must people reason, create, decide or learn, and where can support remove unnecessary effort?</w:t>
      </w:r>
    </w:p>
    <w:p>
      <w:pPr>
        <w:spacing w:after="100" w:line="290"/>
      </w:pPr>
      <w:r>
        <w:rPr>
          <w:b/>
          <w:bCs/>
          <w:color w:val="A44914"/>
        </w:rPr>
        <w:t xml:space="preserve">An ordinary Tuesday  </w:t>
      </w:r>
      <w:r>
        <w:t xml:space="preserve">A person can explain an important judgment, recognize when assistance is unreliable, and get help without surrendering the decision.</w:t>
      </w:r>
    </w:p>
    <w:p>
      <w:pPr>
        <w:spacing w:after="100" w:line="290"/>
      </w:pPr>
      <w:r>
        <w:rPr>
          <w:b/>
          <w:bCs/>
          <w:color w:val="A44914"/>
        </w:rPr>
        <w:t xml:space="preserve">Look and act  </w:t>
      </w:r>
      <w:r>
        <w:t xml:space="preserve">Look at real tasks, work samples, explanations, error recovery and independent performance where learning matters. Redesign one task to make the required thinking visible.</w:t>
      </w:r>
    </w:p>
    <w:p>
      <w:pPr>
        <w:spacing w:after="100" w:line="290"/>
      </w:pPr>
      <w:r>
        <w:rPr>
          <w:b/>
          <w:bCs/>
          <w:color w:val="A44914"/>
        </w:rPr>
        <w:t xml:space="preserve">Watch for  </w:t>
      </w:r>
      <w:r>
        <w:t xml:space="preserve">Polished outputs that hide shallow understanding. Tools that give answers where the task was meant to build thinking.</w:t>
      </w:r>
    </w:p>
    <w:p>
      <w:pPr>
        <w:pStyle w:val="Heading3"/>
      </w:pPr>
      <w:r>
        <w:t xml:space="preserve">2  Quality you can trust</w:t>
      </w:r>
    </w:p>
    <w:p>
      <w:pPr>
        <w:spacing w:after="80"/>
      </w:pPr>
      <w:r>
        <w:rPr>
          <w:i/>
          <w:iCs/>
          <w:color w:val="106A60"/>
        </w:rPr>
        <w:t xml:space="preserve">Taste the fruit: attractive is not the same as ripe.</w:t>
      </w:r>
    </w:p>
    <w:p>
      <w:pPr>
        <w:spacing w:after="100" w:line="290"/>
      </w:pPr>
      <w:r>
        <w:rPr>
          <w:b/>
          <w:bCs/>
          <w:color w:val="A44914"/>
        </w:rPr>
        <w:t xml:space="preserve">Question  </w:t>
      </w:r>
      <w:r>
        <w:t xml:space="preserve">What would count as credible evidence of good work, learning or service?</w:t>
      </w:r>
    </w:p>
    <w:p>
      <w:pPr>
        <w:spacing w:after="100" w:line="290"/>
      </w:pPr>
      <w:r>
        <w:rPr>
          <w:b/>
          <w:bCs/>
          <w:color w:val="A44914"/>
        </w:rPr>
        <w:t xml:space="preserve">An ordinary Tuesday  </w:t>
      </w:r>
      <w:r>
        <w:t xml:space="preserve">People use shared criteria, review a sample together, and can tell an attractive output from a reliable result.</w:t>
      </w:r>
    </w:p>
    <w:p>
      <w:pPr>
        <w:spacing w:after="100" w:line="290"/>
      </w:pPr>
      <w:r>
        <w:rPr>
          <w:b/>
          <w:bCs/>
          <w:color w:val="A44914"/>
        </w:rPr>
        <w:t xml:space="preserve">Look and act  </w:t>
      </w:r>
      <w:r>
        <w:t xml:space="preserve">Review quality, beneficiary experience and outcomes over time. Combine work samples with observation or explanation, including oral explanation. Test a simpler assurance routine.</w:t>
      </w:r>
    </w:p>
    <w:p>
      <w:pPr>
        <w:spacing w:after="100" w:line="290"/>
      </w:pPr>
      <w:r>
        <w:rPr>
          <w:b/>
          <w:bCs/>
          <w:color w:val="A44914"/>
        </w:rPr>
        <w:t xml:space="preserve">Watch for  </w:t>
      </w:r>
      <w:r>
        <w:t xml:space="preserve">Compliance paperwork that replaces looking at actual quality. Detector scores used as proof.</w:t>
      </w:r>
    </w:p>
    <w:p>
      <w:pPr>
        <w:pStyle w:val="Heading3"/>
      </w:pPr>
      <w:r>
        <w:t xml:space="preserve">3  Capabilities made real</w:t>
      </w:r>
    </w:p>
    <w:p>
      <w:pPr>
        <w:spacing w:after="80"/>
      </w:pPr>
      <w:r>
        <w:rPr>
          <w:i/>
          <w:iCs/>
          <w:color w:val="106A60"/>
        </w:rPr>
        <w:t xml:space="preserve">No wind, no wood: capability is built through use.</w:t>
      </w:r>
    </w:p>
    <w:p>
      <w:pPr>
        <w:spacing w:after="100" w:line="290"/>
      </w:pPr>
      <w:r>
        <w:rPr>
          <w:b/>
          <w:bCs/>
          <w:color w:val="A44914"/>
        </w:rPr>
        <w:t xml:space="preserve">Question  </w:t>
      </w:r>
      <w:r>
        <w:t xml:space="preserve">Which capabilities does the chosen future require, and where can people practise and demonstrate them?</w:t>
      </w:r>
    </w:p>
    <w:p>
      <w:pPr>
        <w:spacing w:after="100" w:line="290"/>
      </w:pPr>
      <w:r>
        <w:rPr>
          <w:b/>
          <w:bCs/>
          <w:color w:val="A44914"/>
        </w:rPr>
        <w:t xml:space="preserve">An ordinary Tuesday  </w:t>
      </w:r>
      <w:r>
        <w:t xml:space="preserve">A stated capability such as judgment, collaboration or problem solving appears in assignments, feedback, role expectations and resource decisions.</w:t>
      </w:r>
    </w:p>
    <w:p>
      <w:pPr>
        <w:spacing w:after="100" w:line="290"/>
      </w:pPr>
      <w:r>
        <w:rPr>
          <w:b/>
          <w:bCs/>
          <w:color w:val="A44914"/>
        </w:rPr>
        <w:t xml:space="preserve">Look and act  </w:t>
      </w:r>
      <w:r>
        <w:t xml:space="preserve">Map a few priority capabilities to real work, practice opportunities and observable demonstrations. Remove contradictory incentives.</w:t>
      </w:r>
    </w:p>
    <w:p>
      <w:pPr>
        <w:spacing w:after="100" w:line="290"/>
      </w:pPr>
      <w:r>
        <w:rPr>
          <w:b/>
          <w:bCs/>
          <w:color w:val="A44914"/>
        </w:rPr>
        <w:t xml:space="preserve">Watch for  </w:t>
      </w:r>
      <w:r>
        <w:t xml:space="preserve">Graduate or employee profiles that exist only in strategy documents.</w:t>
      </w:r>
    </w:p>
    <w:p>
      <w:pPr>
        <w:pStyle w:val="Heading3"/>
      </w:pPr>
      <w:r>
        <w:t xml:space="preserve">4  Contribution and pathways</w:t>
      </w:r>
    </w:p>
    <w:p>
      <w:pPr>
        <w:spacing w:after="80"/>
      </w:pPr>
      <w:r>
        <w:rPr>
          <w:i/>
          <w:iCs/>
          <w:color w:val="106A60"/>
        </w:rPr>
        <w:t xml:space="preserve">Saplings: how people grow into the tree.</w:t>
      </w:r>
    </w:p>
    <w:p>
      <w:pPr>
        <w:spacing w:after="100" w:line="290"/>
      </w:pPr>
      <w:r>
        <w:rPr>
          <w:b/>
          <w:bCs/>
          <w:color w:val="A44914"/>
        </w:rPr>
        <w:t xml:space="preserve">Question  </w:t>
      </w:r>
      <w:r>
        <w:t xml:space="preserve">How do people connect their development to worthwhile contribution and future opportunities?</w:t>
      </w:r>
    </w:p>
    <w:p>
      <w:pPr>
        <w:spacing w:after="100" w:line="290"/>
      </w:pPr>
      <w:r>
        <w:rPr>
          <w:b/>
          <w:bCs/>
          <w:color w:val="A44914"/>
        </w:rPr>
        <w:t xml:space="preserve">An ordinary Tuesday  </w:t>
      </w:r>
      <w:r>
        <w:t xml:space="preserve">A learner or employee tackles an authentic problem, gets feedback from someone affected, and can see a next opportunity to contribute.</w:t>
      </w:r>
    </w:p>
    <w:p>
      <w:pPr>
        <w:spacing w:after="100" w:line="290"/>
      </w:pPr>
      <w:r>
        <w:rPr>
          <w:b/>
          <w:bCs/>
          <w:color w:val="A44914"/>
        </w:rPr>
        <w:t xml:space="preserve">Look and act  </w:t>
      </w:r>
      <w:r>
        <w:t xml:space="preserve">Review access to projects, mentoring, progression and partnerships. Test one supported pathway with a named beneficiary. Protect entry roles where tools could remove the junior work that builds expertise.</w:t>
      </w:r>
    </w:p>
    <w:p>
      <w:pPr>
        <w:spacing w:after="100" w:line="290"/>
      </w:pPr>
      <w:r>
        <w:rPr>
          <w:b/>
          <w:bCs/>
          <w:color w:val="A44914"/>
        </w:rPr>
        <w:t xml:space="preserve">Watch for  </w:t>
      </w:r>
      <w:r>
        <w:t xml:space="preserve">Prestigious opportunities going repeatedly to people who already have access. A forest with no saplings.</w:t>
      </w:r>
    </w:p>
    <w:p>
      <w:pPr>
        <w:pStyle w:val="Heading2"/>
      </w:pPr>
      <w:r>
        <w:t xml:space="preserve">People</w:t>
      </w:r>
    </w:p>
    <w:p>
      <w:pPr>
        <w:pStyle w:val="Heading3"/>
      </w:pPr>
      <w:r>
        <w:t xml:space="preserve">5  Expertise, identity and agency</w:t>
      </w:r>
    </w:p>
    <w:p>
      <w:pPr>
        <w:spacing w:after="80"/>
      </w:pPr>
      <w:r>
        <w:rPr>
          <w:i/>
          <w:iCs/>
          <w:color w:val="106A60"/>
        </w:rPr>
        <w:t xml:space="preserve">The gardeners: who shapes the tree.</w:t>
      </w:r>
    </w:p>
    <w:p>
      <w:pPr>
        <w:spacing w:after="100" w:line="290"/>
      </w:pPr>
      <w:r>
        <w:rPr>
          <w:b/>
          <w:bCs/>
          <w:color w:val="A44914"/>
        </w:rPr>
        <w:t xml:space="preserve">Question  </w:t>
      </w:r>
      <w:r>
        <w:t xml:space="preserve">Can people use informed judgment, develop expertise and shape the changes affecting their work?</w:t>
      </w:r>
    </w:p>
    <w:p>
      <w:pPr>
        <w:spacing w:after="100" w:line="290"/>
      </w:pPr>
      <w:r>
        <w:rPr>
          <w:b/>
          <w:bCs/>
          <w:color w:val="A44914"/>
        </w:rPr>
        <w:t xml:space="preserve">An ordinary Tuesday  </w:t>
      </w:r>
      <w:r>
        <w:t xml:space="preserve">Someone can question a suggested approach, explain a professional decision, try a supported alternative and get useful feedback.</w:t>
      </w:r>
    </w:p>
    <w:p>
      <w:pPr>
        <w:spacing w:after="100" w:line="290"/>
      </w:pPr>
      <w:r>
        <w:rPr>
          <w:b/>
          <w:bCs/>
          <w:color w:val="A44914"/>
        </w:rPr>
        <w:t xml:space="preserve">Look and act  </w:t>
      </w:r>
      <w:r>
        <w:t xml:space="preserve">Examine real decision rights, coaching, role expectations and accounts of work. Offer voluntary role reflection or a small role experiment, with clear privacy boundaries. A person’s professional narrative is never a maturity rating. [13]</w:t>
      </w:r>
    </w:p>
    <w:p>
      <w:pPr>
        <w:spacing w:after="100" w:line="290"/>
      </w:pPr>
      <w:r>
        <w:rPr>
          <w:b/>
          <w:bCs/>
          <w:color w:val="A44914"/>
        </w:rPr>
        <w:t xml:space="preserve">Watch for  </w:t>
      </w:r>
      <w:r>
        <w:t xml:space="preserve">A gap between stated autonomy and actual approvals, workload or incentives.</w:t>
      </w:r>
    </w:p>
    <w:p>
      <w:pPr>
        <w:pStyle w:val="Heading3"/>
      </w:pPr>
      <w:r>
        <w:t xml:space="preserve">6  Relationships, belonging and wellbeing</w:t>
      </w:r>
    </w:p>
    <w:p>
      <w:pPr>
        <w:spacing w:after="80"/>
      </w:pPr>
      <w:r>
        <w:rPr>
          <w:i/>
          <w:iCs/>
          <w:color w:val="106A60"/>
        </w:rPr>
        <w:t xml:space="preserve">The shade and the shared roots.</w:t>
      </w:r>
    </w:p>
    <w:p>
      <w:pPr>
        <w:spacing w:after="100" w:line="290"/>
      </w:pPr>
      <w:r>
        <w:rPr>
          <w:b/>
          <w:bCs/>
          <w:color w:val="A44914"/>
        </w:rPr>
        <w:t xml:space="preserve">Question  </w:t>
      </w:r>
      <w:r>
        <w:t xml:space="preserve">Do relationships and working conditions support trust, participation, sustainable effort and the people served?</w:t>
      </w:r>
    </w:p>
    <w:p>
      <w:pPr>
        <w:spacing w:after="100" w:line="290"/>
      </w:pPr>
      <w:r>
        <w:rPr>
          <w:b/>
          <w:bCs/>
          <w:color w:val="A44914"/>
        </w:rPr>
        <w:t xml:space="preserve">An ordinary Tuesday  </w:t>
      </w:r>
      <w:r>
        <w:t xml:space="preserve">People have time for a consequential conversation, can ask for help, and can raise a concern without fear of humiliation or retaliation.</w:t>
      </w:r>
    </w:p>
    <w:p>
      <w:pPr>
        <w:spacing w:after="100" w:line="290"/>
      </w:pPr>
      <w:r>
        <w:rPr>
          <w:b/>
          <w:bCs/>
          <w:color w:val="A44914"/>
        </w:rPr>
        <w:t xml:space="preserve">Look and act  </w:t>
      </w:r>
      <w:r>
        <w:t xml:space="preserve">Combine interviews, workload patterns, observation and carefully interpreted pulse questions. Protect privacy. Test a protected relationship or feedback routine. In schools, keep a specific focus on belonging, relationships, wellbeing and oracy. [5]</w:t>
      </w:r>
    </w:p>
    <w:p>
      <w:pPr>
        <w:spacing w:after="100" w:line="290"/>
      </w:pPr>
      <w:r>
        <w:rPr>
          <w:b/>
          <w:bCs/>
          <w:color w:val="A44914"/>
        </w:rPr>
        <w:t xml:space="preserve">Watch for  </w:t>
      </w:r>
      <w:r>
        <w:t xml:space="preserve">Wellbeing activities that leave excessive demands untouched.</w:t>
      </w:r>
    </w:p>
    <w:p>
      <w:pPr>
        <w:pStyle w:val="Heading3"/>
      </w:pPr>
      <w:r>
        <w:t xml:space="preserve">7  Literacies and adaptive capability</w:t>
      </w:r>
    </w:p>
    <w:p>
      <w:pPr>
        <w:spacing w:after="80"/>
      </w:pPr>
      <w:r>
        <w:rPr>
          <w:i/>
          <w:iCs/>
          <w:color w:val="106A60"/>
        </w:rPr>
        <w:t xml:space="preserve">The leaves: how the tree reads the light and the weather.</w:t>
      </w:r>
    </w:p>
    <w:p>
      <w:pPr>
        <w:spacing w:after="100" w:line="290"/>
      </w:pPr>
      <w:r>
        <w:rPr>
          <w:b/>
          <w:bCs/>
          <w:color w:val="A44914"/>
        </w:rPr>
        <w:t xml:space="preserve">Question  </w:t>
      </w:r>
      <w:r>
        <w:t xml:space="preserve">What must people understand and practise to judge new information, tools and changing conditions?</w:t>
      </w:r>
    </w:p>
    <w:p>
      <w:pPr>
        <w:spacing w:after="100" w:line="290"/>
      </w:pPr>
      <w:r>
        <w:rPr>
          <w:b/>
          <w:bCs/>
          <w:color w:val="A44914"/>
        </w:rPr>
        <w:t xml:space="preserve">An ordinary Tuesday  </w:t>
      </w:r>
      <w:r>
        <w:t xml:space="preserve">People can investigate a claim, recognize uncertainty, make a reasoned choice about a tool, and explain its consequences for others.</w:t>
      </w:r>
    </w:p>
    <w:p>
      <w:pPr>
        <w:spacing w:after="100" w:line="290"/>
      </w:pPr>
      <w:r>
        <w:rPr>
          <w:b/>
          <w:bCs/>
          <w:color w:val="A44914"/>
        </w:rPr>
        <w:t xml:space="preserve">Look and act  </w:t>
      </w:r>
      <w:r>
        <w:t xml:space="preserve">Use realistic tasks and explanations rather than confidence alone. In AI-focused work this includes critical, creative and civic AI fluency: what a system can and cannot do, how outputs are checked, who may be affected, and when assistance should be declined.</w:t>
      </w:r>
    </w:p>
    <w:p>
      <w:pPr>
        <w:spacing w:after="100" w:line="290"/>
      </w:pPr>
      <w:r>
        <w:rPr>
          <w:b/>
          <w:bCs/>
          <w:color w:val="A44914"/>
        </w:rPr>
        <w:t xml:space="preserve">Watch for  </w:t>
      </w:r>
      <w:r>
        <w:t xml:space="preserve">Vendor fluency mistaken for durable capability.</w:t>
      </w:r>
    </w:p>
    <w:p>
      <w:pPr>
        <w:pStyle w:val="Heading2"/>
      </w:pPr>
      <w:r>
        <w:t xml:space="preserve">Systems</w:t>
      </w:r>
    </w:p>
    <w:p>
      <w:pPr>
        <w:pStyle w:val="Heading3"/>
      </w:pPr>
      <w:r>
        <w:t xml:space="preserve">8  Governance, safety and stewardship</w:t>
      </w:r>
    </w:p>
    <w:p>
      <w:pPr>
        <w:spacing w:after="80"/>
      </w:pPr>
      <w:r>
        <w:rPr>
          <w:i/>
          <w:iCs/>
          <w:color w:val="106A60"/>
        </w:rPr>
        <w:t xml:space="preserve">The fence and the gardener’s rules.</w:t>
      </w:r>
    </w:p>
    <w:p>
      <w:pPr>
        <w:spacing w:after="100" w:line="290"/>
      </w:pPr>
      <w:r>
        <w:rPr>
          <w:b/>
          <w:bCs/>
          <w:color w:val="A44914"/>
        </w:rPr>
        <w:t xml:space="preserve">Question  </w:t>
      </w:r>
      <w:r>
        <w:t xml:space="preserve">Who is accountable for choices, resources, information and consequences for people?</w:t>
      </w:r>
    </w:p>
    <w:p>
      <w:pPr>
        <w:spacing w:after="100" w:line="290"/>
      </w:pPr>
      <w:r>
        <w:rPr>
          <w:b/>
          <w:bCs/>
          <w:color w:val="A44914"/>
        </w:rPr>
        <w:t xml:space="preserve">An ordinary Tuesday  </w:t>
      </w:r>
      <w:r>
        <w:t xml:space="preserve">People know which decisions they can make, which need review, how information may be used, and where to raise or resolve a problem.</w:t>
      </w:r>
    </w:p>
    <w:p>
      <w:pPr>
        <w:spacing w:after="100" w:line="290"/>
      </w:pPr>
      <w:r>
        <w:rPr>
          <w:b/>
          <w:bCs/>
          <w:color w:val="A44914"/>
        </w:rPr>
        <w:t xml:space="preserve">Look and act  </w:t>
      </w:r>
      <w:r>
        <w:t xml:space="preserve">Inspect decision records, procurement, data access, incident handling and actual practice. Clarify one recurring decision and its route. For AI, use a context-appropriate risk framework such as NIST as an input to local governance; guidance is not legal certification. Build a local annex for jurisdiction-specific rules, such as Brazil’s AI guidance for schools and data-protection law. [14]</w:t>
      </w:r>
    </w:p>
    <w:p>
      <w:pPr>
        <w:spacing w:after="100" w:line="290"/>
      </w:pPr>
      <w:r>
        <w:rPr>
          <w:b/>
          <w:bCs/>
          <w:color w:val="A44914"/>
        </w:rPr>
        <w:t xml:space="preserve">Watch for  </w:t>
      </w:r>
      <w:r>
        <w:t xml:space="preserve">Policies that exist on paper while routine work bypasses them; controls that add effort without protecting anyone.</w:t>
      </w:r>
    </w:p>
    <w:p>
      <w:pPr>
        <w:pStyle w:val="Heading3"/>
      </w:pPr>
      <w:r>
        <w:t xml:space="preserve">9  Strategy, foresight and evidence culture</w:t>
      </w:r>
    </w:p>
    <w:p>
      <w:pPr>
        <w:spacing w:after="80"/>
      </w:pPr>
      <w:r>
        <w:rPr>
          <w:i/>
          <w:iCs/>
          <w:color w:val="106A60"/>
        </w:rPr>
        <w:t xml:space="preserve">The rings: reading the tree’s own history.</w:t>
      </w:r>
    </w:p>
    <w:p>
      <w:pPr>
        <w:spacing w:after="100" w:line="290"/>
      </w:pPr>
      <w:r>
        <w:rPr>
          <w:b/>
          <w:bCs/>
          <w:color w:val="A44914"/>
        </w:rPr>
        <w:t xml:space="preserve">Question  </w:t>
      </w:r>
      <w:r>
        <w:t xml:space="preserve">Does the organization connect its purpose to choices, resources, evidence and plausible future conditions?</w:t>
      </w:r>
    </w:p>
    <w:p>
      <w:pPr>
        <w:spacing w:after="100" w:line="290"/>
      </w:pPr>
      <w:r>
        <w:rPr>
          <w:b/>
          <w:bCs/>
          <w:color w:val="A44914"/>
        </w:rPr>
        <w:t xml:space="preserve">An ordinary Tuesday  </w:t>
      </w:r>
      <w:r>
        <w:t xml:space="preserve">A team can explain why an activity matters, what evidence could change its view, and what it has stopped or revised.</w:t>
      </w:r>
    </w:p>
    <w:p>
      <w:pPr>
        <w:spacing w:after="100" w:line="290"/>
      </w:pPr>
      <w:r>
        <w:rPr>
          <w:b/>
          <w:bCs/>
          <w:color w:val="A44914"/>
        </w:rPr>
        <w:t xml:space="preserve">Look and act  </w:t>
      </w:r>
      <w:r>
        <w:t xml:space="preserve">Trace a priority into budgets, routines, measures and review decisions. Stress-test one choice against plausible futures. Keep an accessible record of learning and dissent. [3, 9]</w:t>
      </w:r>
    </w:p>
    <w:p>
      <w:pPr>
        <w:spacing w:after="100" w:line="290"/>
      </w:pPr>
      <w:r>
        <w:rPr>
          <w:b/>
          <w:bCs/>
          <w:color w:val="A44914"/>
        </w:rPr>
        <w:t xml:space="preserve">Watch for  </w:t>
      </w:r>
      <w:r>
        <w:t xml:space="preserve">Strategy that accumulates projects without making trade-offs.</w:t>
      </w:r>
    </w:p>
    <w:p>
      <w:pPr>
        <w:pStyle w:val="Heading2"/>
      </w:pPr>
      <w:r>
        <w:t xml:space="preserve">A practice profile, not a score</w:t>
      </w:r>
    </w:p>
    <w:p>
      <w:pPr>
        <w:spacing w:after="120" w:line="300"/>
      </w:pPr>
      <w:r>
        <w:t xml:space="preserve">Replace maturity scores with a short description of practice for each branch you look at. The same organization may need to strengthen a basic capability in one place and protect an effective practice in another.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313"/>
        <w:gridCol w:w="3313"/>
      </w:tblGrid>
      <w:tr>
        <w:trPr>
          <w:tblHeader/>
        </w:trPr>
        <w:tc>
          <w:tcPr>
            <w:tcW w:type="dxa" w:w="2400"/>
            <w:tcBorders>
              <w:top w:val="single" w:color="D7CEBF" w:sz="4"/>
              <w:left w:val="single" w:color="D7CEBF" w:sz="4"/>
              <w:bottom w:val="single" w:color="D7CEBF" w:sz="4"/>
              <w:right w:val="single" w:color="D7CEBF" w:sz="4"/>
            </w:tcBorders>
            <w:shd w:fill="F3ECDF" w:color="auto" w:val="clear"/>
            <w:tcMar>
              <w:top w:type="dxa" w:w="80"/>
              <w:left w:type="dxa" w:w="120"/>
              <w:bottom w:type="dxa" w:w="80"/>
              <w:right w:type="dxa" w:w="120"/>
            </w:tcMar>
          </w:tcPr>
          <w:p>
            <w:pPr>
              <w:spacing w:after="40" w:line="270"/>
            </w:pPr>
            <w:r>
              <w:rPr>
                <w:b/>
                <w:bCs/>
                <w:color w:val="525D70"/>
                <w:sz w:val="18"/>
                <w:szCs w:val="18"/>
              </w:rPr>
              <w:t xml:space="preserve">Branch examined</w:t>
            </w:r>
          </w:p>
        </w:tc>
        <w:tc>
          <w:tcPr>
            <w:tcW w:type="dxa" w:w="3313"/>
            <w:tcBorders>
              <w:top w:val="single" w:color="D7CEBF" w:sz="4"/>
              <w:left w:val="single" w:color="D7CEBF" w:sz="4"/>
              <w:bottom w:val="single" w:color="D7CEBF" w:sz="4"/>
              <w:right w:val="single" w:color="D7CEBF" w:sz="4"/>
            </w:tcBorders>
            <w:shd w:fill="F3ECDF" w:color="auto" w:val="clear"/>
            <w:tcMar>
              <w:top w:type="dxa" w:w="80"/>
              <w:left w:type="dxa" w:w="120"/>
              <w:bottom w:type="dxa" w:w="80"/>
              <w:right w:type="dxa" w:w="120"/>
            </w:tcMar>
          </w:tcPr>
          <w:p>
            <w:pPr>
              <w:spacing w:after="40" w:line="270"/>
            </w:pPr>
            <w:r>
              <w:rPr>
                <w:b/>
                <w:bCs/>
                <w:color w:val="525D70"/>
                <w:sz w:val="18"/>
                <w:szCs w:val="18"/>
              </w:rPr>
              <w:t xml:space="preserve">Current practice and uncertainty</w:t>
            </w:r>
          </w:p>
        </w:tc>
        <w:tc>
          <w:tcPr>
            <w:tcW w:type="dxa" w:w="3313"/>
            <w:tcBorders>
              <w:top w:val="single" w:color="D7CEBF" w:sz="4"/>
              <w:left w:val="single" w:color="D7CEBF" w:sz="4"/>
              <w:bottom w:val="single" w:color="D7CEBF" w:sz="4"/>
              <w:right w:val="single" w:color="D7CEBF" w:sz="4"/>
            </w:tcBorders>
            <w:shd w:fill="F3ECDF" w:color="auto" w:val="clear"/>
            <w:tcMar>
              <w:top w:type="dxa" w:w="80"/>
              <w:left w:type="dxa" w:w="120"/>
              <w:bottom w:type="dxa" w:w="80"/>
              <w:right w:type="dxa" w:w="120"/>
            </w:tcMar>
          </w:tcPr>
          <w:p>
            <w:pPr>
              <w:spacing w:after="40" w:line="270"/>
            </w:pPr>
            <w:r>
              <w:rPr>
                <w:b/>
                <w:bCs/>
                <w:color w:val="525D70"/>
                <w:sz w:val="18"/>
                <w:szCs w:val="18"/>
              </w:rPr>
              <w:t xml:space="preserve">Chosen next practice and evidence</w:t>
            </w:r>
          </w:p>
        </w:tc>
      </w:tr>
      <w:tr>
        <w:trPr>
          <w:tblHeader w:val="false"/>
        </w:trPr>
        <w:tc>
          <w:tcPr>
            <w:tcW w:type="dxa" w:w="2400"/>
            <w:tcBorders>
              <w:top w:val="single" w:color="D7CEBF" w:sz="4"/>
              <w:left w:val="single" w:color="D7CEBF" w:sz="4"/>
              <w:bottom w:val="single" w:color="D7CEBF" w:sz="4"/>
              <w:right w:val="single" w:color="D7CEBF" w:sz="4"/>
            </w:tcBorders>
            <w:tcMar>
              <w:top w:type="dxa" w:w="80"/>
              <w:left w:type="dxa" w:w="120"/>
              <w:bottom w:type="dxa" w:w="80"/>
              <w:right w:type="dxa" w:w="120"/>
            </w:tcMar>
          </w:tcPr>
          <w:p>
            <w:pPr>
              <w:spacing w:after="40" w:line="270"/>
            </w:pPr>
            <w:r>
              <w:rPr>
                <w:sz w:val="19"/>
                <w:szCs w:val="19"/>
              </w:rPr>
              <w:t xml:space="preserve">Example: Relationships, belonging and wellbeing</w:t>
            </w:r>
          </w:p>
        </w:tc>
        <w:tc>
          <w:tcPr>
            <w:tcW w:type="dxa" w:w="3313"/>
            <w:tcBorders>
              <w:top w:val="single" w:color="D7CEBF" w:sz="4"/>
              <w:left w:val="single" w:color="D7CEBF" w:sz="4"/>
              <w:bottom w:val="single" w:color="D7CEBF" w:sz="4"/>
              <w:right w:val="single" w:color="D7CEBF" w:sz="4"/>
            </w:tcBorders>
            <w:tcMar>
              <w:top w:type="dxa" w:w="80"/>
              <w:left w:type="dxa" w:w="120"/>
              <w:bottom w:type="dxa" w:w="80"/>
              <w:right w:type="dxa" w:w="120"/>
            </w:tcMar>
          </w:tcPr>
          <w:p>
            <w:pPr>
              <w:spacing w:after="40" w:line="270"/>
            </w:pPr>
            <w:r>
              <w:rPr>
                <w:sz w:val="19"/>
                <w:szCs w:val="19"/>
              </w:rPr>
              <w:t xml:space="preserve">Staff report little time for client conversations. The workload pattern is not yet observed.</w:t>
            </w:r>
          </w:p>
        </w:tc>
        <w:tc>
          <w:tcPr>
            <w:tcW w:type="dxa" w:w="3313"/>
            <w:tcBorders>
              <w:top w:val="single" w:color="D7CEBF" w:sz="4"/>
              <w:left w:val="single" w:color="D7CEBF" w:sz="4"/>
              <w:bottom w:val="single" w:color="D7CEBF" w:sz="4"/>
              <w:right w:val="single" w:color="D7CEBF" w:sz="4"/>
            </w:tcBorders>
            <w:tcMar>
              <w:top w:type="dxa" w:w="80"/>
              <w:left w:type="dxa" w:w="120"/>
              <w:bottom w:type="dxa" w:w="80"/>
              <w:right w:type="dxa" w:w="120"/>
            </w:tcMar>
          </w:tcPr>
          <w:p>
            <w:pPr>
              <w:spacing w:after="40" w:line="270"/>
            </w:pPr>
            <w:r>
              <w:rPr>
                <w:sz w:val="19"/>
                <w:szCs w:val="19"/>
              </w:rPr>
              <w:t xml:space="preserve">Protect one weekly conversation block for four weeks; track whether it happens, who takes part, and what clients experience.</w:t>
            </w:r>
          </w:p>
        </w:tc>
      </w:tr>
      <w:tr>
        <w:trPr>
          <w:tblHeader w:val="false"/>
        </w:trPr>
        <w:tc>
          <w:tcPr>
            <w:tcW w:type="dxa" w:w="2400"/>
            <w:tcBorders>
              <w:top w:val="single" w:color="D7CEBF" w:sz="4"/>
              <w:left w:val="single" w:color="D7CEBF" w:sz="4"/>
              <w:bottom w:val="single" w:color="D7CEBF" w:sz="4"/>
              <w:right w:val="single" w:color="D7CEBF" w:sz="4"/>
            </w:tcBorders>
            <w:tcMar>
              <w:top w:type="dxa" w:w="80"/>
              <w:left w:type="dxa" w:w="120"/>
              <w:bottom w:type="dxa" w:w="80"/>
              <w:right w:type="dxa" w:w="120"/>
            </w:tcMar>
          </w:tcPr>
          <w:p>
            <w:pPr>
              <w:spacing w:after="40" w:line="270"/>
            </w:pPr>
            <w:r>
              <w:rPr>
                <w:sz w:val="19"/>
                <w:szCs w:val="19"/>
              </w:rPr>
              <w:t xml:space="preserve">Complete for this engagement</w:t>
            </w:r>
          </w:p>
        </w:tc>
        <w:tc>
          <w:tcPr>
            <w:tcW w:type="dxa" w:w="3313"/>
            <w:tcBorders>
              <w:top w:val="single" w:color="D7CEBF" w:sz="4"/>
              <w:left w:val="single" w:color="D7CEBF" w:sz="4"/>
              <w:bottom w:val="single" w:color="D7CEBF" w:sz="4"/>
              <w:right w:val="single" w:color="D7CEBF" w:sz="4"/>
            </w:tcBorders>
            <w:tcMar>
              <w:top w:type="dxa" w:w="80"/>
              <w:left w:type="dxa" w:w="120"/>
              <w:bottom w:type="dxa" w:w="80"/>
              <w:right w:type="dxa" w:w="120"/>
            </w:tcMar>
          </w:tcPr>
          <w:p>
            <w:pPr>
              <w:spacing w:after="40" w:line="270"/>
            </w:pPr>
            <w:r>
              <w:rPr>
                <w:sz w:val="19"/>
                <w:szCs w:val="19"/>
              </w:rPr>
              <w:t xml:space="preserve">What can we observe? Whose view differs? What remains uncertain?</w:t>
            </w:r>
          </w:p>
        </w:tc>
        <w:tc>
          <w:tcPr>
            <w:tcW w:type="dxa" w:w="3313"/>
            <w:tcBorders>
              <w:top w:val="single" w:color="D7CEBF" w:sz="4"/>
              <w:left w:val="single" w:color="D7CEBF" w:sz="4"/>
              <w:bottom w:val="single" w:color="D7CEBF" w:sz="4"/>
              <w:right w:val="single" w:color="D7CEBF" w:sz="4"/>
            </w:tcBorders>
            <w:tcMar>
              <w:top w:type="dxa" w:w="80"/>
              <w:left w:type="dxa" w:w="120"/>
              <w:bottom w:type="dxa" w:w="80"/>
              <w:right w:type="dxa" w:w="120"/>
            </w:tcMar>
          </w:tcPr>
          <w:p>
            <w:pPr>
              <w:spacing w:after="40" w:line="270"/>
            </w:pPr>
            <w:r>
              <w:rPr>
                <w:sz w:val="19"/>
                <w:szCs w:val="19"/>
              </w:rPr>
              <w:t xml:space="preserve">What change is worthwhile here? Who owns it? What evidence and review date will guide the next decision?</w:t>
            </w:r>
          </w:p>
        </w:tc>
      </w:tr>
    </w:tbl>
    <w:p>
      <w:pPr>
        <w:pStyle w:val="Heading1"/>
        <w:pageBreakBefore/>
      </w:pPr>
      <w:r>
        <w:t xml:space="preserve">9. The saplings: protecting the future of the tree</w:t>
      </w:r>
    </w:p>
    <w:p>
      <w:pPr>
        <w:spacing w:after="160" w:line="320"/>
      </w:pPr>
      <w:r>
        <w:rPr>
          <w:color w:val="171C29"/>
          <w:sz w:val="26"/>
          <w:szCs w:val="26"/>
        </w:rPr>
        <w:t xml:space="preserve">A forest with no saplings is already dying.</w:t>
      </w:r>
    </w:p>
    <w:p>
      <w:pPr>
        <w:spacing w:after="120" w:line="300"/>
      </w:pPr>
      <w:r>
        <w:t xml:space="preserve">Every expert was once a junior who did the routine work and learned from it. New teachers, early-career staff, apprentices and students are the saplings of an organization. When tools take over junior work without redesigning it, the organization saves time now and loses its future experts.</w:t>
      </w:r>
    </w:p>
    <w:p>
      <w:pPr>
        <w:spacing w:after="120" w:line="300"/>
      </w:pPr>
      <w:r>
        <w:t xml:space="preserve">Labour-market evidence shows this is a live risk: early-career hiring has fallen in some AI-exposed occupations while experienced workers were less affected, and some employers are responding by redesigning junior roles rather than removing them. Treat these signals as reasons to protect pathways deliberately, not as settled forecasts. [See the research annex, docs/research/landscape-2026-09.]</w:t>
      </w:r>
    </w:p>
    <w:p>
      <w:pPr>
        <w:pStyle w:val="ListParagraph"/>
        <w:numPr>
          <w:ilvl w:val="0"/>
          <w:numId w:val="2"/>
        </w:numPr>
        <w:spacing w:after="80" w:line="290"/>
      </w:pPr>
      <w:r>
        <w:rPr>
          <w:b/>
          <w:bCs/>
        </w:rPr>
        <w:t xml:space="preserve">Keep the learning in junior work.</w:t>
      </w:r>
      <w:r>
        <w:t xml:space="preserve"> When a tool takes a routine task, redesign the role so the junior still practises the judgment the task used to teach.</w:t>
      </w:r>
    </w:p>
    <w:p>
      <w:pPr>
        <w:pStyle w:val="ListParagraph"/>
        <w:numPr>
          <w:ilvl w:val="0"/>
          <w:numId w:val="2"/>
        </w:numPr>
        <w:spacing w:after="80" w:line="290"/>
      </w:pPr>
      <w:r>
        <w:rPr>
          <w:b/>
          <w:bCs/>
        </w:rPr>
        <w:t xml:space="preserve">Name the saplings in every pruning decision.</w:t>
      </w:r>
      <w:r>
        <w:t xml:space="preserve"> Who learned from the work we are removing, and where will they learn now?</w:t>
      </w:r>
    </w:p>
    <w:p>
      <w:pPr>
        <w:pStyle w:val="ListParagraph"/>
        <w:numPr>
          <w:ilvl w:val="0"/>
          <w:numId w:val="2"/>
        </w:numPr>
        <w:spacing w:after="80" w:line="290"/>
      </w:pPr>
      <w:r>
        <w:rPr>
          <w:b/>
          <w:bCs/>
        </w:rPr>
        <w:t xml:space="preserve">Redeploy, don’t cut.</w:t>
      </w:r>
      <w:r>
        <w:t xml:space="preserve"> Released capacity goes to human work, and entry pathways stay open. Make the staffing implications explicit in every engagement scope. [S1]</w:t>
      </w:r>
    </w:p>
    <w:p>
      <w:pPr>
        <w:pStyle w:val="Heading1"/>
        <w:pageBreakBefore/>
      </w:pPr>
      <w:r>
        <w:t xml:space="preserve">10. The ordinary Tuesday: a walk round the tree</w:t>
      </w:r>
    </w:p>
    <w:p>
      <w:pPr>
        <w:spacing w:after="120" w:line="300"/>
      </w:pPr>
      <w:r>
        <w:t xml:space="preserve">Our signature practice starts with one person’s ordinary Tuesday, not the showcase pilot. Walking round the tree on a normal morning shows what the organization is actually growing.</w:t>
      </w:r>
    </w:p>
    <w:p>
      <w:pPr>
        <w:pStyle w:val="ListParagraph"/>
        <w:numPr>
          <w:ilvl w:val="0"/>
          <w:numId w:val="3"/>
        </w:numPr>
        <w:spacing w:after="80" w:line="290"/>
      </w:pPr>
      <w:r>
        <w:rPr>
          <w:b/>
          <w:bCs/>
        </w:rPr>
        <w:t xml:space="preserve">Describe today.</w:t>
      </w:r>
      <w:r>
        <w:t xml:space="preserve"> What does a real person experience on an ordinary Tuesday? Use observations and mark what is assumed.</w:t>
      </w:r>
    </w:p>
    <w:p>
      <w:pPr>
        <w:pStyle w:val="ListParagraph"/>
        <w:numPr>
          <w:ilvl w:val="0"/>
          <w:numId w:val="3"/>
        </w:numPr>
        <w:spacing w:after="80" w:line="290"/>
      </w:pPr>
      <w:r>
        <w:rPr>
          <w:b/>
          <w:bCs/>
        </w:rPr>
        <w:t xml:space="preserve">Find the branches.</w:t>
      </w:r>
      <w:r>
        <w:t xml:space="preserve"> Which of the nine branches explain that experience? Name a competing explanation.</w:t>
      </w:r>
    </w:p>
    <w:p>
      <w:pPr>
        <w:pStyle w:val="ListParagraph"/>
        <w:numPr>
          <w:ilvl w:val="0"/>
          <w:numId w:val="3"/>
        </w:numPr>
        <w:spacing w:after="80" w:line="290"/>
      </w:pPr>
      <w:r>
        <w:rPr>
          <w:b/>
          <w:bCs/>
        </w:rPr>
        <w:t xml:space="preserve">Describe a worthwhile future Tuesday.</w:t>
      </w:r>
      <w:r>
        <w:t xml:space="preserve"> Who benefits, what is protected, and what trade-off does it need? Which light are we growing toward?</w:t>
      </w:r>
    </w:p>
    <w:p>
      <w:pPr>
        <w:pStyle w:val="ListParagraph"/>
        <w:numPr>
          <w:ilvl w:val="0"/>
          <w:numId w:val="3"/>
        </w:numPr>
        <w:spacing w:after="80" w:line="290"/>
      </w:pPr>
      <w:r>
        <w:rPr>
          <w:b/>
          <w:bCs/>
        </w:rPr>
        <w:t xml:space="preserve">Prune, graft, grow.</w:t>
      </w:r>
      <w:r>
        <w:t xml:space="preserve"> What would we cut back, what would we graft on, and where would the freed energy go?</w:t>
      </w:r>
    </w:p>
    <w:p>
      <w:pPr>
        <w:pStyle w:val="ListParagraph"/>
        <w:numPr>
          <w:ilvl w:val="0"/>
          <w:numId w:val="3"/>
        </w:numPr>
        <w:spacing w:after="80" w:line="290"/>
      </w:pPr>
      <w:r>
        <w:rPr>
          <w:b/>
          <w:bCs/>
        </w:rPr>
        <w:t xml:space="preserve">Plant a test row.</w:t>
      </w:r>
      <w:r>
        <w:t xml:space="preserve"> Design a small test with an owner, a time frame, the authority needed and the evidence to collect.</w:t>
      </w:r>
    </w:p>
    <w:p>
      <w:pPr>
        <w:pStyle w:val="ListParagraph"/>
        <w:numPr>
          <w:ilvl w:val="0"/>
          <w:numId w:val="3"/>
        </w:numPr>
        <w:spacing w:after="80" w:line="290"/>
      </w:pPr>
      <w:r>
        <w:rPr>
          <w:b/>
          <w:bCs/>
        </w:rPr>
        <w:t xml:space="preserve">Set the ring date.</w:t>
      </w:r>
      <w:r>
        <w:t xml:space="preserve"> When will we read the result, and what would make us keep, adapt, stop or expand?</w:t>
      </w:r>
    </w:p>
    <w:p>
      <w:pPr>
        <w:spacing w:after="120" w:line="300"/>
      </w:pPr>
      <w:r>
        <w:t xml:space="preserve">End with a dated decision. Distinctiveness comes from this practice, its tools and its stories.</w:t>
      </w:r>
    </w:p>
    <w:p>
      <w:pPr>
        <w:pStyle w:val="Heading1"/>
        <w:pageBreakBefore/>
      </w:pPr>
      <w:r>
        <w:t xml:space="preserve">11. Using the tree: keynotes, workshops, partnerships</w:t>
      </w:r>
    </w:p>
    <w:p>
      <w:pPr>
        <w:spacing w:after="120" w:line="300"/>
      </w:pPr>
      <w:r>
        <w:t xml:space="preserve">No engagement needs the whole tree. A keynote uses the trunk, the three limbs and one story. A workshop walks round one tree. A partnership grows rings over time.</w:t>
      </w:r>
    </w:p>
    <w:p>
      <w:pPr>
        <w:pStyle w:val="Heading2"/>
      </w:pPr>
      <w:r>
        <w:t xml:space="preserve">A keynote people can retell (30–45 minutes)</w:t>
      </w:r>
    </w:p>
    <w:p>
      <w:pPr>
        <w:pStyle w:val="Heading3"/>
      </w:pPr>
      <w:r>
        <w:t xml:space="preserve">The 60-second opening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F5A623" w:sz="24"/>
              <w:bottom w:val="none" w:color="FFFFFF" w:sz="0"/>
              <w:right w:val="none" w:color="FFFFFF" w:sz="0"/>
            </w:tcBorders>
            <w:shd w:fill="F9E9CF" w:color="auto" w:val="clear"/>
            <w:tcMar>
              <w:top w:type="dxa" w:w="140"/>
              <w:left w:type="dxa" w:w="220"/>
              <w:bottom w:type="dxa" w:w="140"/>
              <w:right w:type="dxa" w:w="220"/>
            </w:tcMar>
          </w:tcPr>
          <w:p>
            <w:pPr>
              <w:spacing w:after="80" w:line="290"/>
            </w:pPr>
            <w:r>
              <w:t xml:space="preserve">About 2,300 years ago, the philosopher Mencius told a story about a farmer from Song who was worried his crops were growing too slowly. So one day he went out and pulled on every seedling, to help them grow. He came home exhausted and proud. The next morning his son ran out to the field. Every plant had withered.</w:t>
            </w:r>
          </w:p>
          <w:p>
            <w:pPr>
              <w:spacing w:after="80" w:line="290"/>
            </w:pPr>
            <w:r>
              <w:t xml:space="preserve">That is the oldest warning about AI in school. The question was never whether we can make things grow faster. It is what we are pulling on, and what we are letting grow.</w:t>
            </w:r>
          </w:p>
          <w:p>
            <w:pPr>
              <w:spacing w:after="80" w:line="290"/>
            </w:pPr>
            <w:r>
              <w:t xml:space="preserve">Look at our logo. The roots and the trunk are alive. The circuitry is in the branches. Technology extends our reach. It never replaces the trunk. Today I want to show you three things every organization does each season: prune, graft and grow toward the light.</w:t>
            </w:r>
          </w:p>
        </w:tc>
      </w:tr>
    </w:tbl>
    <w:p>
      <w:pPr>
        <w:spacing w:after="120"/>
      </w:pPr>
    </w:p>
    <w:p>
      <w:pPr>
        <w:spacing w:after="120" w:line="300"/>
      </w:pPr>
      <w:r>
        <w:t xml:space="preserve">Then tell one person’s ordinary Tuesday, introduce the three limbs, and reveal a change whose results prompted a second decision. Show the ring only after the audience understands the person’s experience. Close by asking each person to name one thing to prune, one thing to graft and one light to grow toward. Check recall a week later: can people redraw the tree and retell the story?</w:t>
      </w:r>
    </w:p>
    <w:p>
      <w:pPr>
        <w:pStyle w:val="Heading2"/>
      </w:pPr>
      <w:r>
        <w:t xml:space="preserve">A 90-minute working session: the tree walk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4626"/>
        <w:gridCol w:w="3000"/>
      </w:tblGrid>
      <w:tr>
        <w:trPr>
          <w:tblHeader/>
        </w:trPr>
        <w:tc>
          <w:tcPr>
            <w:tcW w:type="dxa" w:w="1400"/>
            <w:tcBorders>
              <w:top w:val="single" w:color="D7CEBF" w:sz="4"/>
              <w:left w:val="single" w:color="D7CEBF" w:sz="4"/>
              <w:bottom w:val="single" w:color="D7CEBF" w:sz="4"/>
              <w:right w:val="single" w:color="D7CEBF" w:sz="4"/>
            </w:tcBorders>
            <w:shd w:fill="F3ECDF" w:color="auto" w:val="clear"/>
            <w:tcMar>
              <w:top w:type="dxa" w:w="80"/>
              <w:left w:type="dxa" w:w="120"/>
              <w:bottom w:type="dxa" w:w="80"/>
              <w:right w:type="dxa" w:w="120"/>
            </w:tcMar>
          </w:tcPr>
          <w:p>
            <w:pPr>
              <w:spacing w:after="40" w:line="270"/>
            </w:pPr>
            <w:r>
              <w:rPr>
                <w:b/>
                <w:bCs/>
                <w:color w:val="525D70"/>
                <w:sz w:val="18"/>
                <w:szCs w:val="18"/>
              </w:rPr>
              <w:t xml:space="preserve">Minutes</w:t>
            </w:r>
          </w:p>
        </w:tc>
        <w:tc>
          <w:tcPr>
            <w:tcW w:type="dxa" w:w="4626"/>
            <w:tcBorders>
              <w:top w:val="single" w:color="D7CEBF" w:sz="4"/>
              <w:left w:val="single" w:color="D7CEBF" w:sz="4"/>
              <w:bottom w:val="single" w:color="D7CEBF" w:sz="4"/>
              <w:right w:val="single" w:color="D7CEBF" w:sz="4"/>
            </w:tcBorders>
            <w:shd w:fill="F3ECDF" w:color="auto" w:val="clear"/>
            <w:tcMar>
              <w:top w:type="dxa" w:w="80"/>
              <w:left w:type="dxa" w:w="120"/>
              <w:bottom w:type="dxa" w:w="80"/>
              <w:right w:type="dxa" w:w="120"/>
            </w:tcMar>
          </w:tcPr>
          <w:p>
            <w:pPr>
              <w:spacing w:after="40" w:line="270"/>
            </w:pPr>
            <w:r>
              <w:rPr>
                <w:b/>
                <w:bCs/>
                <w:color w:val="525D70"/>
                <w:sz w:val="18"/>
                <w:szCs w:val="18"/>
              </w:rPr>
              <w:t xml:space="preserve">Activity</w:t>
            </w:r>
          </w:p>
        </w:tc>
        <w:tc>
          <w:tcPr>
            <w:tcW w:type="dxa" w:w="3000"/>
            <w:tcBorders>
              <w:top w:val="single" w:color="D7CEBF" w:sz="4"/>
              <w:left w:val="single" w:color="D7CEBF" w:sz="4"/>
              <w:bottom w:val="single" w:color="D7CEBF" w:sz="4"/>
              <w:right w:val="single" w:color="D7CEBF" w:sz="4"/>
            </w:tcBorders>
            <w:shd w:fill="F3ECDF" w:color="auto" w:val="clear"/>
            <w:tcMar>
              <w:top w:type="dxa" w:w="80"/>
              <w:left w:type="dxa" w:w="120"/>
              <w:bottom w:type="dxa" w:w="80"/>
              <w:right w:type="dxa" w:w="120"/>
            </w:tcMar>
          </w:tcPr>
          <w:p>
            <w:pPr>
              <w:spacing w:after="40" w:line="270"/>
            </w:pPr>
            <w:r>
              <w:rPr>
                <w:b/>
                <w:bCs/>
                <w:color w:val="525D70"/>
                <w:sz w:val="18"/>
                <w:szCs w:val="18"/>
              </w:rPr>
              <w:t xml:space="preserve">Output</w:t>
            </w:r>
          </w:p>
        </w:tc>
      </w:tr>
      <w:tr>
        <w:trPr>
          <w:tblHeader w:val="false"/>
        </w:trPr>
        <w:tc>
          <w:tcPr>
            <w:tcW w:type="dxa" w:w="1400"/>
            <w:tcBorders>
              <w:top w:val="single" w:color="D7CEBF" w:sz="4"/>
              <w:left w:val="single" w:color="D7CEBF" w:sz="4"/>
              <w:bottom w:val="single" w:color="D7CEBF" w:sz="4"/>
              <w:right w:val="single" w:color="D7CEBF" w:sz="4"/>
            </w:tcBorders>
            <w:tcMar>
              <w:top w:type="dxa" w:w="80"/>
              <w:left w:type="dxa" w:w="120"/>
              <w:bottom w:type="dxa" w:w="80"/>
              <w:right w:type="dxa" w:w="120"/>
            </w:tcMar>
          </w:tcPr>
          <w:p>
            <w:pPr>
              <w:spacing w:after="40" w:line="270"/>
            </w:pPr>
            <w:r>
              <w:rPr>
                <w:sz w:val="19"/>
                <w:szCs w:val="19"/>
              </w:rPr>
              <w:t xml:space="preserve">0–10</w:t>
            </w:r>
          </w:p>
        </w:tc>
        <w:tc>
          <w:tcPr>
            <w:tcW w:type="dxa" w:w="4626"/>
            <w:tcBorders>
              <w:top w:val="single" w:color="D7CEBF" w:sz="4"/>
              <w:left w:val="single" w:color="D7CEBF" w:sz="4"/>
              <w:bottom w:val="single" w:color="D7CEBF" w:sz="4"/>
              <w:right w:val="single" w:color="D7CEBF" w:sz="4"/>
            </w:tcBorders>
            <w:tcMar>
              <w:top w:type="dxa" w:w="80"/>
              <w:left w:type="dxa" w:w="120"/>
              <w:bottom w:type="dxa" w:w="80"/>
              <w:right w:type="dxa" w:w="120"/>
            </w:tcMar>
          </w:tcPr>
          <w:p>
            <w:pPr>
              <w:spacing w:after="40" w:line="270"/>
            </w:pPr>
            <w:r>
              <w:rPr>
                <w:sz w:val="19"/>
                <w:szCs w:val="19"/>
              </w:rPr>
              <w:t xml:space="preserve">The trunk: purpose, decision rights and the seedling story</w:t>
            </w:r>
          </w:p>
        </w:tc>
        <w:tc>
          <w:tcPr>
            <w:tcW w:type="dxa" w:w="3000"/>
            <w:tcBorders>
              <w:top w:val="single" w:color="D7CEBF" w:sz="4"/>
              <w:left w:val="single" w:color="D7CEBF" w:sz="4"/>
              <w:bottom w:val="single" w:color="D7CEBF" w:sz="4"/>
              <w:right w:val="single" w:color="D7CEBF" w:sz="4"/>
            </w:tcBorders>
            <w:tcMar>
              <w:top w:type="dxa" w:w="80"/>
              <w:left w:type="dxa" w:w="120"/>
              <w:bottom w:type="dxa" w:w="80"/>
              <w:right w:type="dxa" w:w="120"/>
            </w:tcMar>
          </w:tcPr>
          <w:p>
            <w:pPr>
              <w:spacing w:after="40" w:line="270"/>
            </w:pPr>
            <w:r>
              <w:rPr>
                <w:sz w:val="19"/>
                <w:szCs w:val="19"/>
              </w:rPr>
              <w:t xml:space="preserve">A shared question and boundaries</w:t>
            </w:r>
          </w:p>
        </w:tc>
      </w:tr>
      <w:tr>
        <w:trPr>
          <w:tblHeader w:val="false"/>
        </w:trPr>
        <w:tc>
          <w:tcPr>
            <w:tcW w:type="dxa" w:w="1400"/>
            <w:tcBorders>
              <w:top w:val="single" w:color="D7CEBF" w:sz="4"/>
              <w:left w:val="single" w:color="D7CEBF" w:sz="4"/>
              <w:bottom w:val="single" w:color="D7CEBF" w:sz="4"/>
              <w:right w:val="single" w:color="D7CEBF" w:sz="4"/>
            </w:tcBorders>
            <w:tcMar>
              <w:top w:type="dxa" w:w="80"/>
              <w:left w:type="dxa" w:w="120"/>
              <w:bottom w:type="dxa" w:w="80"/>
              <w:right w:type="dxa" w:w="120"/>
            </w:tcMar>
          </w:tcPr>
          <w:p>
            <w:pPr>
              <w:spacing w:after="40" w:line="270"/>
            </w:pPr>
            <w:r>
              <w:rPr>
                <w:sz w:val="19"/>
                <w:szCs w:val="19"/>
              </w:rPr>
              <w:t xml:space="preserve">10–25</w:t>
            </w:r>
          </w:p>
        </w:tc>
        <w:tc>
          <w:tcPr>
            <w:tcW w:type="dxa" w:w="4626"/>
            <w:tcBorders>
              <w:top w:val="single" w:color="D7CEBF" w:sz="4"/>
              <w:left w:val="single" w:color="D7CEBF" w:sz="4"/>
              <w:bottom w:val="single" w:color="D7CEBF" w:sz="4"/>
              <w:right w:val="single" w:color="D7CEBF" w:sz="4"/>
            </w:tcBorders>
            <w:tcMar>
              <w:top w:type="dxa" w:w="80"/>
              <w:left w:type="dxa" w:w="120"/>
              <w:bottom w:type="dxa" w:w="80"/>
              <w:right w:type="dxa" w:w="120"/>
            </w:tcMar>
          </w:tcPr>
          <w:p>
            <w:pPr>
              <w:spacing w:after="40" w:line="270"/>
            </w:pPr>
            <w:r>
              <w:rPr>
                <w:sz w:val="19"/>
                <w:szCs w:val="19"/>
              </w:rPr>
              <w:t xml:space="preserve">Listen: hear current experience and look at evidence</w:t>
            </w:r>
          </w:p>
        </w:tc>
        <w:tc>
          <w:tcPr>
            <w:tcW w:type="dxa" w:w="3000"/>
            <w:tcBorders>
              <w:top w:val="single" w:color="D7CEBF" w:sz="4"/>
              <w:left w:val="single" w:color="D7CEBF" w:sz="4"/>
              <w:bottom w:val="single" w:color="D7CEBF" w:sz="4"/>
              <w:right w:val="single" w:color="D7CEBF" w:sz="4"/>
            </w:tcBorders>
            <w:tcMar>
              <w:top w:type="dxa" w:w="80"/>
              <w:left w:type="dxa" w:w="120"/>
              <w:bottom w:type="dxa" w:w="80"/>
              <w:right w:type="dxa" w:w="120"/>
            </w:tcMar>
          </w:tcPr>
          <w:p>
            <w:pPr>
              <w:spacing w:after="40" w:line="270"/>
            </w:pPr>
            <w:r>
              <w:rPr>
                <w:sz w:val="19"/>
                <w:szCs w:val="19"/>
              </w:rPr>
              <w:t xml:space="preserve">An ordinary Tuesday account</w:t>
            </w:r>
          </w:p>
        </w:tc>
      </w:tr>
      <w:tr>
        <w:trPr>
          <w:tblHeader w:val="false"/>
        </w:trPr>
        <w:tc>
          <w:tcPr>
            <w:tcW w:type="dxa" w:w="1400"/>
            <w:tcBorders>
              <w:top w:val="single" w:color="D7CEBF" w:sz="4"/>
              <w:left w:val="single" w:color="D7CEBF" w:sz="4"/>
              <w:bottom w:val="single" w:color="D7CEBF" w:sz="4"/>
              <w:right w:val="single" w:color="D7CEBF" w:sz="4"/>
            </w:tcBorders>
            <w:tcMar>
              <w:top w:type="dxa" w:w="80"/>
              <w:left w:type="dxa" w:w="120"/>
              <w:bottom w:type="dxa" w:w="80"/>
              <w:right w:type="dxa" w:w="120"/>
            </w:tcMar>
          </w:tcPr>
          <w:p>
            <w:pPr>
              <w:spacing w:after="40" w:line="270"/>
            </w:pPr>
            <w:r>
              <w:rPr>
                <w:sz w:val="19"/>
                <w:szCs w:val="19"/>
              </w:rPr>
              <w:t xml:space="preserve">25–35</w:t>
            </w:r>
          </w:p>
        </w:tc>
        <w:tc>
          <w:tcPr>
            <w:tcW w:type="dxa" w:w="4626"/>
            <w:tcBorders>
              <w:top w:val="single" w:color="D7CEBF" w:sz="4"/>
              <w:left w:val="single" w:color="D7CEBF" w:sz="4"/>
              <w:bottom w:val="single" w:color="D7CEBF" w:sz="4"/>
              <w:right w:val="single" w:color="D7CEBF" w:sz="4"/>
            </w:tcBorders>
            <w:tcMar>
              <w:top w:type="dxa" w:w="80"/>
              <w:left w:type="dxa" w:w="120"/>
              <w:bottom w:type="dxa" w:w="80"/>
              <w:right w:type="dxa" w:w="120"/>
            </w:tcMar>
          </w:tcPr>
          <w:p>
            <w:pPr>
              <w:spacing w:after="40" w:line="270"/>
            </w:pPr>
            <w:r>
              <w:rPr>
                <w:sz w:val="19"/>
                <w:szCs w:val="19"/>
              </w:rPr>
              <w:t xml:space="preserve">Show the tree; choose two or three branches</w:t>
            </w:r>
          </w:p>
        </w:tc>
        <w:tc>
          <w:tcPr>
            <w:tcW w:type="dxa" w:w="3000"/>
            <w:tcBorders>
              <w:top w:val="single" w:color="D7CEBF" w:sz="4"/>
              <w:left w:val="single" w:color="D7CEBF" w:sz="4"/>
              <w:bottom w:val="single" w:color="D7CEBF" w:sz="4"/>
              <w:right w:val="single" w:color="D7CEBF" w:sz="4"/>
            </w:tcBorders>
            <w:tcMar>
              <w:top w:type="dxa" w:w="80"/>
              <w:left w:type="dxa" w:w="120"/>
              <w:bottom w:type="dxa" w:w="80"/>
              <w:right w:type="dxa" w:w="120"/>
            </w:tcMar>
          </w:tcPr>
          <w:p>
            <w:pPr>
              <w:spacing w:after="40" w:line="270"/>
            </w:pPr>
            <w:r>
              <w:rPr>
                <w:sz w:val="19"/>
                <w:szCs w:val="19"/>
              </w:rPr>
              <w:t xml:space="preserve">A focused inquiry</w:t>
            </w:r>
          </w:p>
        </w:tc>
      </w:tr>
      <w:tr>
        <w:trPr>
          <w:tblHeader w:val="false"/>
        </w:trPr>
        <w:tc>
          <w:tcPr>
            <w:tcW w:type="dxa" w:w="1400"/>
            <w:tcBorders>
              <w:top w:val="single" w:color="D7CEBF" w:sz="4"/>
              <w:left w:val="single" w:color="D7CEBF" w:sz="4"/>
              <w:bottom w:val="single" w:color="D7CEBF" w:sz="4"/>
              <w:right w:val="single" w:color="D7CEBF" w:sz="4"/>
            </w:tcBorders>
            <w:tcMar>
              <w:top w:type="dxa" w:w="80"/>
              <w:left w:type="dxa" w:w="120"/>
              <w:bottom w:type="dxa" w:w="80"/>
              <w:right w:type="dxa" w:w="120"/>
            </w:tcMar>
          </w:tcPr>
          <w:p>
            <w:pPr>
              <w:spacing w:after="40" w:line="270"/>
            </w:pPr>
            <w:r>
              <w:rPr>
                <w:sz w:val="19"/>
                <w:szCs w:val="19"/>
              </w:rPr>
              <w:t xml:space="preserve">35–70</w:t>
            </w:r>
          </w:p>
        </w:tc>
        <w:tc>
          <w:tcPr>
            <w:tcW w:type="dxa" w:w="4626"/>
            <w:tcBorders>
              <w:top w:val="single" w:color="D7CEBF" w:sz="4"/>
              <w:left w:val="single" w:color="D7CEBF" w:sz="4"/>
              <w:bottom w:val="single" w:color="D7CEBF" w:sz="4"/>
              <w:right w:val="single" w:color="D7CEBF" w:sz="4"/>
            </w:tcBorders>
            <w:tcMar>
              <w:top w:type="dxa" w:w="80"/>
              <w:left w:type="dxa" w:w="120"/>
              <w:bottom w:type="dxa" w:w="80"/>
              <w:right w:type="dxa" w:w="120"/>
            </w:tcMar>
          </w:tcPr>
          <w:p>
            <w:pPr>
              <w:spacing w:after="40" w:line="270"/>
            </w:pPr>
            <w:r>
              <w:rPr>
                <w:sz w:val="19"/>
                <w:szCs w:val="19"/>
              </w:rPr>
              <w:t xml:space="preserve">The ordinary Tuesday exercise in small groups (Section 10)</w:t>
            </w:r>
          </w:p>
        </w:tc>
        <w:tc>
          <w:tcPr>
            <w:tcW w:type="dxa" w:w="3000"/>
            <w:tcBorders>
              <w:top w:val="single" w:color="D7CEBF" w:sz="4"/>
              <w:left w:val="single" w:color="D7CEBF" w:sz="4"/>
              <w:bottom w:val="single" w:color="D7CEBF" w:sz="4"/>
              <w:right w:val="single" w:color="D7CEBF" w:sz="4"/>
            </w:tcBorders>
            <w:tcMar>
              <w:top w:type="dxa" w:w="80"/>
              <w:left w:type="dxa" w:w="120"/>
              <w:bottom w:type="dxa" w:w="80"/>
              <w:right w:type="dxa" w:w="120"/>
            </w:tcMar>
          </w:tcPr>
          <w:p>
            <w:pPr>
              <w:spacing w:after="40" w:line="270"/>
            </w:pPr>
            <w:r>
              <w:rPr>
                <w:sz w:val="19"/>
                <w:szCs w:val="19"/>
              </w:rPr>
              <w:t xml:space="preserve">A draft Graft card and ring date</w:t>
            </w:r>
          </w:p>
        </w:tc>
      </w:tr>
      <w:tr>
        <w:trPr>
          <w:tblHeader w:val="false"/>
        </w:trPr>
        <w:tc>
          <w:tcPr>
            <w:tcW w:type="dxa" w:w="1400"/>
            <w:tcBorders>
              <w:top w:val="single" w:color="D7CEBF" w:sz="4"/>
              <w:left w:val="single" w:color="D7CEBF" w:sz="4"/>
              <w:bottom w:val="single" w:color="D7CEBF" w:sz="4"/>
              <w:right w:val="single" w:color="D7CEBF" w:sz="4"/>
            </w:tcBorders>
            <w:tcMar>
              <w:top w:type="dxa" w:w="80"/>
              <w:left w:type="dxa" w:w="120"/>
              <w:bottom w:type="dxa" w:w="80"/>
              <w:right w:type="dxa" w:w="120"/>
            </w:tcMar>
          </w:tcPr>
          <w:p>
            <w:pPr>
              <w:spacing w:after="40" w:line="270"/>
            </w:pPr>
            <w:r>
              <w:rPr>
                <w:sz w:val="19"/>
                <w:szCs w:val="19"/>
              </w:rPr>
              <w:t xml:space="preserve">70–83</w:t>
            </w:r>
          </w:p>
        </w:tc>
        <w:tc>
          <w:tcPr>
            <w:tcW w:type="dxa" w:w="4626"/>
            <w:tcBorders>
              <w:top w:val="single" w:color="D7CEBF" w:sz="4"/>
              <w:left w:val="single" w:color="D7CEBF" w:sz="4"/>
              <w:bottom w:val="single" w:color="D7CEBF" w:sz="4"/>
              <w:right w:val="single" w:color="D7CEBF" w:sz="4"/>
            </w:tcBorders>
            <w:tcMar>
              <w:top w:type="dxa" w:w="80"/>
              <w:left w:type="dxa" w:w="120"/>
              <w:bottom w:type="dxa" w:w="80"/>
              <w:right w:type="dxa" w:w="120"/>
            </w:tcMar>
          </w:tcPr>
          <w:p>
            <w:pPr>
              <w:spacing w:after="40" w:line="270"/>
            </w:pPr>
            <w:r>
              <w:rPr>
                <w:sz w:val="19"/>
                <w:szCs w:val="19"/>
              </w:rPr>
              <w:t xml:space="preserve">Challenge each test: whose experience is absent, what would change your mind?</w:t>
            </w:r>
          </w:p>
        </w:tc>
        <w:tc>
          <w:tcPr>
            <w:tcW w:type="dxa" w:w="3000"/>
            <w:tcBorders>
              <w:top w:val="single" w:color="D7CEBF" w:sz="4"/>
              <w:left w:val="single" w:color="D7CEBF" w:sz="4"/>
              <w:bottom w:val="single" w:color="D7CEBF" w:sz="4"/>
              <w:right w:val="single" w:color="D7CEBF" w:sz="4"/>
            </w:tcBorders>
            <w:tcMar>
              <w:top w:type="dxa" w:w="80"/>
              <w:left w:type="dxa" w:w="120"/>
              <w:bottom w:type="dxa" w:w="80"/>
              <w:right w:type="dxa" w:w="120"/>
            </w:tcMar>
          </w:tcPr>
          <w:p>
            <w:pPr>
              <w:spacing w:after="40" w:line="270"/>
            </w:pPr>
            <w:r>
              <w:rPr>
                <w:sz w:val="19"/>
                <w:szCs w:val="19"/>
              </w:rPr>
              <w:t xml:space="preserve">Missing voices, alternatives and measures</w:t>
            </w:r>
          </w:p>
        </w:tc>
      </w:tr>
      <w:tr>
        <w:trPr>
          <w:tblHeader w:val="false"/>
        </w:trPr>
        <w:tc>
          <w:tcPr>
            <w:tcW w:type="dxa" w:w="1400"/>
            <w:tcBorders>
              <w:top w:val="single" w:color="D7CEBF" w:sz="4"/>
              <w:left w:val="single" w:color="D7CEBF" w:sz="4"/>
              <w:bottom w:val="single" w:color="D7CEBF" w:sz="4"/>
              <w:right w:val="single" w:color="D7CEBF" w:sz="4"/>
            </w:tcBorders>
            <w:tcMar>
              <w:top w:type="dxa" w:w="80"/>
              <w:left w:type="dxa" w:w="120"/>
              <w:bottom w:type="dxa" w:w="80"/>
              <w:right w:type="dxa" w:w="120"/>
            </w:tcMar>
          </w:tcPr>
          <w:p>
            <w:pPr>
              <w:spacing w:after="40" w:line="270"/>
            </w:pPr>
            <w:r>
              <w:rPr>
                <w:sz w:val="19"/>
                <w:szCs w:val="19"/>
              </w:rPr>
              <w:t xml:space="preserve">83–90</w:t>
            </w:r>
          </w:p>
        </w:tc>
        <w:tc>
          <w:tcPr>
            <w:tcW w:type="dxa" w:w="4626"/>
            <w:tcBorders>
              <w:top w:val="single" w:color="D7CEBF" w:sz="4"/>
              <w:left w:val="single" w:color="D7CEBF" w:sz="4"/>
              <w:bottom w:val="single" w:color="D7CEBF" w:sz="4"/>
              <w:right w:val="single" w:color="D7CEBF" w:sz="4"/>
            </w:tcBorders>
            <w:tcMar>
              <w:top w:type="dxa" w:w="80"/>
              <w:left w:type="dxa" w:w="120"/>
              <w:bottom w:type="dxa" w:w="80"/>
              <w:right w:type="dxa" w:w="120"/>
            </w:tcMar>
          </w:tcPr>
          <w:p>
            <w:pPr>
              <w:spacing w:after="40" w:line="270"/>
            </w:pPr>
            <w:r>
              <w:rPr>
                <w:sz w:val="19"/>
                <w:szCs w:val="19"/>
              </w:rPr>
              <w:t xml:space="preserve">Agree owners and the next contact</w:t>
            </w:r>
          </w:p>
        </w:tc>
        <w:tc>
          <w:tcPr>
            <w:tcW w:type="dxa" w:w="3000"/>
            <w:tcBorders>
              <w:top w:val="single" w:color="D7CEBF" w:sz="4"/>
              <w:left w:val="single" w:color="D7CEBF" w:sz="4"/>
              <w:bottom w:val="single" w:color="D7CEBF" w:sz="4"/>
              <w:right w:val="single" w:color="D7CEBF" w:sz="4"/>
            </w:tcBorders>
            <w:tcMar>
              <w:top w:type="dxa" w:w="80"/>
              <w:left w:type="dxa" w:w="120"/>
              <w:bottom w:type="dxa" w:w="80"/>
              <w:right w:type="dxa" w:w="120"/>
            </w:tcMar>
          </w:tcPr>
          <w:p>
            <w:pPr>
              <w:spacing w:after="40" w:line="270"/>
            </w:pPr>
            <w:r>
              <w:rPr>
                <w:sz w:val="19"/>
                <w:szCs w:val="19"/>
              </w:rPr>
              <w:t xml:space="preserve">A dated commitment and support needed</w:t>
            </w:r>
          </w:p>
        </w:tc>
      </w:tr>
    </w:tbl>
    <w:p>
      <w:pPr>
        <w:spacing w:after="120"/>
      </w:pPr>
    </w:p>
    <w:p>
      <w:pPr>
        <w:spacing w:after="120" w:line="300"/>
      </w:pPr>
      <w:r>
        <w:t xml:space="preserve">A workshop succeeds when people can take a supported next step. It cannot promise transformation in 90 minutes. Arrange follow-up before the session ends.</w:t>
      </w:r>
    </w:p>
    <w:p>
      <w:pPr>
        <w:pStyle w:val="Heading2"/>
      </w:pPr>
      <w:r>
        <w:t xml:space="preserve">Partnerships: a growing year</w:t>
      </w:r>
    </w:p>
    <w:p>
      <w:pPr>
        <w:spacing w:after="120" w:line="300"/>
      </w:pPr>
      <w:r>
        <w:t xml:space="preserve">A partnership repeats the ring around consequential choices. Agree an accountable sponsor, a client lead, local owners, access to affected people, and the decisions reserved to each role. In a small organization one person may hold several roles; the responsibilities still need to be visible.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4163"/>
        <w:gridCol w:w="3163"/>
      </w:tblGrid>
      <w:tr>
        <w:trPr>
          <w:tblHeader/>
        </w:trPr>
        <w:tc>
          <w:tcPr>
            <w:tcW w:type="dxa" w:w="1700"/>
            <w:tcBorders>
              <w:top w:val="single" w:color="D7CEBF" w:sz="4"/>
              <w:left w:val="single" w:color="D7CEBF" w:sz="4"/>
              <w:bottom w:val="single" w:color="D7CEBF" w:sz="4"/>
              <w:right w:val="single" w:color="D7CEBF" w:sz="4"/>
            </w:tcBorders>
            <w:shd w:fill="F3ECDF" w:color="auto" w:val="clear"/>
            <w:tcMar>
              <w:top w:type="dxa" w:w="80"/>
              <w:left w:type="dxa" w:w="120"/>
              <w:bottom w:type="dxa" w:w="80"/>
              <w:right w:type="dxa" w:w="120"/>
            </w:tcMar>
          </w:tcPr>
          <w:p>
            <w:pPr>
              <w:spacing w:after="40" w:line="270"/>
            </w:pPr>
            <w:r>
              <w:rPr>
                <w:b/>
                <w:bCs/>
                <w:color w:val="525D70"/>
                <w:sz w:val="18"/>
                <w:szCs w:val="18"/>
              </w:rPr>
              <w:t xml:space="preserve">Period</w:t>
            </w:r>
          </w:p>
        </w:tc>
        <w:tc>
          <w:tcPr>
            <w:tcW w:type="dxa" w:w="4163"/>
            <w:tcBorders>
              <w:top w:val="single" w:color="D7CEBF" w:sz="4"/>
              <w:left w:val="single" w:color="D7CEBF" w:sz="4"/>
              <w:bottom w:val="single" w:color="D7CEBF" w:sz="4"/>
              <w:right w:val="single" w:color="D7CEBF" w:sz="4"/>
            </w:tcBorders>
            <w:shd w:fill="F3ECDF" w:color="auto" w:val="clear"/>
            <w:tcMar>
              <w:top w:type="dxa" w:w="80"/>
              <w:left w:type="dxa" w:w="120"/>
              <w:bottom w:type="dxa" w:w="80"/>
              <w:right w:type="dxa" w:w="120"/>
            </w:tcMar>
          </w:tcPr>
          <w:p>
            <w:pPr>
              <w:spacing w:after="40" w:line="270"/>
            </w:pPr>
            <w:r>
              <w:rPr>
                <w:b/>
                <w:bCs/>
                <w:color w:val="525D70"/>
                <w:sz w:val="18"/>
                <w:szCs w:val="18"/>
              </w:rPr>
              <w:t xml:space="preserve">Work and evidence</w:t>
            </w:r>
          </w:p>
        </w:tc>
        <w:tc>
          <w:tcPr>
            <w:tcW w:type="dxa" w:w="3163"/>
            <w:tcBorders>
              <w:top w:val="single" w:color="D7CEBF" w:sz="4"/>
              <w:left w:val="single" w:color="D7CEBF" w:sz="4"/>
              <w:bottom w:val="single" w:color="D7CEBF" w:sz="4"/>
              <w:right w:val="single" w:color="D7CEBF" w:sz="4"/>
            </w:tcBorders>
            <w:shd w:fill="F3ECDF" w:color="auto" w:val="clear"/>
            <w:tcMar>
              <w:top w:type="dxa" w:w="80"/>
              <w:left w:type="dxa" w:w="120"/>
              <w:bottom w:type="dxa" w:w="80"/>
              <w:right w:type="dxa" w:w="120"/>
            </w:tcMar>
          </w:tcPr>
          <w:p>
            <w:pPr>
              <w:spacing w:after="40" w:line="270"/>
            </w:pPr>
            <w:r>
              <w:rPr>
                <w:b/>
                <w:bCs/>
                <w:color w:val="525D70"/>
                <w:sz w:val="18"/>
                <w:szCs w:val="18"/>
              </w:rPr>
              <w:t xml:space="preserve">Client ownership</w:t>
            </w:r>
          </w:p>
        </w:tc>
      </w:tr>
      <w:tr>
        <w:trPr>
          <w:tblHeader w:val="false"/>
        </w:trPr>
        <w:tc>
          <w:tcPr>
            <w:tcW w:type="dxa" w:w="1700"/>
            <w:tcBorders>
              <w:top w:val="single" w:color="D7CEBF" w:sz="4"/>
              <w:left w:val="single" w:color="D7CEBF" w:sz="4"/>
              <w:bottom w:val="single" w:color="D7CEBF" w:sz="4"/>
              <w:right w:val="single" w:color="D7CEBF" w:sz="4"/>
            </w:tcBorders>
            <w:tcMar>
              <w:top w:type="dxa" w:w="80"/>
              <w:left w:type="dxa" w:w="120"/>
              <w:bottom w:type="dxa" w:w="80"/>
              <w:right w:type="dxa" w:w="120"/>
            </w:tcMar>
          </w:tcPr>
          <w:p>
            <w:pPr>
              <w:spacing w:after="40" w:line="270"/>
            </w:pPr>
            <w:r>
              <w:rPr>
                <w:sz w:val="19"/>
                <w:szCs w:val="19"/>
              </w:rPr>
              <w:t xml:space="preserve">First 30 days</w:t>
            </w:r>
          </w:p>
        </w:tc>
        <w:tc>
          <w:tcPr>
            <w:tcW w:type="dxa" w:w="4163"/>
            <w:tcBorders>
              <w:top w:val="single" w:color="D7CEBF" w:sz="4"/>
              <w:left w:val="single" w:color="D7CEBF" w:sz="4"/>
              <w:bottom w:val="single" w:color="D7CEBF" w:sz="4"/>
              <w:right w:val="single" w:color="D7CEBF" w:sz="4"/>
            </w:tcBorders>
            <w:tcMar>
              <w:top w:type="dxa" w:w="80"/>
              <w:left w:type="dxa" w:w="120"/>
              <w:bottom w:type="dxa" w:w="80"/>
              <w:right w:type="dxa" w:w="120"/>
            </w:tcMar>
          </w:tcPr>
          <w:p>
            <w:pPr>
              <w:spacing w:after="40" w:line="270"/>
            </w:pPr>
            <w:r>
              <w:rPr>
                <w:sz w:val="19"/>
                <w:szCs w:val="19"/>
              </w:rPr>
              <w:t xml:space="preserve">Listen, set a baseline, clarify the challenge, choose a first test</w:t>
            </w:r>
          </w:p>
        </w:tc>
        <w:tc>
          <w:tcPr>
            <w:tcW w:type="dxa" w:w="3163"/>
            <w:tcBorders>
              <w:top w:val="single" w:color="D7CEBF" w:sz="4"/>
              <w:left w:val="single" w:color="D7CEBF" w:sz="4"/>
              <w:bottom w:val="single" w:color="D7CEBF" w:sz="4"/>
              <w:right w:val="single" w:color="D7CEBF" w:sz="4"/>
            </w:tcBorders>
            <w:tcMar>
              <w:top w:type="dxa" w:w="80"/>
              <w:left w:type="dxa" w:w="120"/>
              <w:bottom w:type="dxa" w:w="80"/>
              <w:right w:type="dxa" w:w="120"/>
            </w:tcMar>
          </w:tcPr>
          <w:p>
            <w:pPr>
              <w:spacing w:after="40" w:line="270"/>
            </w:pPr>
            <w:r>
              <w:rPr>
                <w:sz w:val="19"/>
                <w:szCs w:val="19"/>
              </w:rPr>
              <w:t xml:space="preserve">Sponsor agrees purpose and resources; local owner shapes the test</w:t>
            </w:r>
          </w:p>
        </w:tc>
      </w:tr>
      <w:tr>
        <w:trPr>
          <w:tblHeader w:val="false"/>
        </w:trPr>
        <w:tc>
          <w:tcPr>
            <w:tcW w:type="dxa" w:w="1700"/>
            <w:tcBorders>
              <w:top w:val="single" w:color="D7CEBF" w:sz="4"/>
              <w:left w:val="single" w:color="D7CEBF" w:sz="4"/>
              <w:bottom w:val="single" w:color="D7CEBF" w:sz="4"/>
              <w:right w:val="single" w:color="D7CEBF" w:sz="4"/>
            </w:tcBorders>
            <w:tcMar>
              <w:top w:type="dxa" w:w="80"/>
              <w:left w:type="dxa" w:w="120"/>
              <w:bottom w:type="dxa" w:w="80"/>
              <w:right w:type="dxa" w:w="120"/>
            </w:tcMar>
          </w:tcPr>
          <w:p>
            <w:pPr>
              <w:spacing w:after="40" w:line="270"/>
            </w:pPr>
            <w:r>
              <w:rPr>
                <w:sz w:val="19"/>
                <w:szCs w:val="19"/>
              </w:rPr>
              <w:t xml:space="preserve">Days 31–60</w:t>
            </w:r>
          </w:p>
        </w:tc>
        <w:tc>
          <w:tcPr>
            <w:tcW w:type="dxa" w:w="4163"/>
            <w:tcBorders>
              <w:top w:val="single" w:color="D7CEBF" w:sz="4"/>
              <w:left w:val="single" w:color="D7CEBF" w:sz="4"/>
              <w:bottom w:val="single" w:color="D7CEBF" w:sz="4"/>
              <w:right w:val="single" w:color="D7CEBF" w:sz="4"/>
            </w:tcBorders>
            <w:tcMar>
              <w:top w:type="dxa" w:w="80"/>
              <w:left w:type="dxa" w:w="120"/>
              <w:bottom w:type="dxa" w:w="80"/>
              <w:right w:type="dxa" w:w="120"/>
            </w:tcMar>
          </w:tcPr>
          <w:p>
            <w:pPr>
              <w:spacing w:after="40" w:line="270"/>
            </w:pPr>
            <w:r>
              <w:rPr>
                <w:sz w:val="19"/>
                <w:szCs w:val="19"/>
              </w:rPr>
              <w:t xml:space="preserve">Feed the soil and graft a test branch; review benefit, workload and different experiences</w:t>
            </w:r>
          </w:p>
        </w:tc>
        <w:tc>
          <w:tcPr>
            <w:tcW w:type="dxa" w:w="3163"/>
            <w:tcBorders>
              <w:top w:val="single" w:color="D7CEBF" w:sz="4"/>
              <w:left w:val="single" w:color="D7CEBF" w:sz="4"/>
              <w:bottom w:val="single" w:color="D7CEBF" w:sz="4"/>
              <w:right w:val="single" w:color="D7CEBF" w:sz="4"/>
            </w:tcBorders>
            <w:tcMar>
              <w:top w:type="dxa" w:w="80"/>
              <w:left w:type="dxa" w:w="120"/>
              <w:bottom w:type="dxa" w:w="80"/>
              <w:right w:type="dxa" w:w="120"/>
            </w:tcMar>
          </w:tcPr>
          <w:p>
            <w:pPr>
              <w:spacing w:after="40" w:line="270"/>
            </w:pPr>
            <w:r>
              <w:rPr>
                <w:sz w:val="19"/>
                <w:szCs w:val="19"/>
              </w:rPr>
              <w:t xml:space="preserve">Local team runs the work and records what happened</w:t>
            </w:r>
          </w:p>
        </w:tc>
      </w:tr>
      <w:tr>
        <w:trPr>
          <w:tblHeader w:val="false"/>
        </w:trPr>
        <w:tc>
          <w:tcPr>
            <w:tcW w:type="dxa" w:w="1700"/>
            <w:tcBorders>
              <w:top w:val="single" w:color="D7CEBF" w:sz="4"/>
              <w:left w:val="single" w:color="D7CEBF" w:sz="4"/>
              <w:bottom w:val="single" w:color="D7CEBF" w:sz="4"/>
              <w:right w:val="single" w:color="D7CEBF" w:sz="4"/>
            </w:tcBorders>
            <w:tcMar>
              <w:top w:type="dxa" w:w="80"/>
              <w:left w:type="dxa" w:w="120"/>
              <w:bottom w:type="dxa" w:w="80"/>
              <w:right w:type="dxa" w:w="120"/>
            </w:tcMar>
          </w:tcPr>
          <w:p>
            <w:pPr>
              <w:spacing w:after="40" w:line="270"/>
            </w:pPr>
            <w:r>
              <w:rPr>
                <w:sz w:val="19"/>
                <w:szCs w:val="19"/>
              </w:rPr>
              <w:t xml:space="preserve">Days 61–90</w:t>
            </w:r>
          </w:p>
        </w:tc>
        <w:tc>
          <w:tcPr>
            <w:tcW w:type="dxa" w:w="4163"/>
            <w:tcBorders>
              <w:top w:val="single" w:color="D7CEBF" w:sz="4"/>
              <w:left w:val="single" w:color="D7CEBF" w:sz="4"/>
              <w:bottom w:val="single" w:color="D7CEBF" w:sz="4"/>
              <w:right w:val="single" w:color="D7CEBF" w:sz="4"/>
            </w:tcBorders>
            <w:tcMar>
              <w:top w:type="dxa" w:w="80"/>
              <w:left w:type="dxa" w:w="120"/>
              <w:bottom w:type="dxa" w:w="80"/>
              <w:right w:type="dxa" w:w="120"/>
            </w:tcMar>
          </w:tcPr>
          <w:p>
            <w:pPr>
              <w:spacing w:after="40" w:line="270"/>
            </w:pPr>
            <w:r>
              <w:rPr>
                <w:sz w:val="19"/>
                <w:szCs w:val="19"/>
              </w:rPr>
              <w:t xml:space="preserve">Read the ring: keep, adapt, stop or expand; check reinvestment and transfer</w:t>
            </w:r>
          </w:p>
        </w:tc>
        <w:tc>
          <w:tcPr>
            <w:tcW w:type="dxa" w:w="3163"/>
            <w:tcBorders>
              <w:top w:val="single" w:color="D7CEBF" w:sz="4"/>
              <w:left w:val="single" w:color="D7CEBF" w:sz="4"/>
              <w:bottom w:val="single" w:color="D7CEBF" w:sz="4"/>
              <w:right w:val="single" w:color="D7CEBF" w:sz="4"/>
            </w:tcBorders>
            <w:tcMar>
              <w:top w:type="dxa" w:w="80"/>
              <w:left w:type="dxa" w:w="120"/>
              <w:bottom w:type="dxa" w:w="80"/>
              <w:right w:type="dxa" w:w="120"/>
            </w:tcMar>
          </w:tcPr>
          <w:p>
            <w:pPr>
              <w:spacing w:after="40" w:line="270"/>
            </w:pPr>
            <w:r>
              <w:rPr>
                <w:sz w:val="19"/>
                <w:szCs w:val="19"/>
              </w:rPr>
              <w:t xml:space="preserve">Client leads the review and owns the next cycle</w:t>
            </w:r>
          </w:p>
        </w:tc>
      </w:tr>
      <w:tr>
        <w:trPr>
          <w:tblHeader w:val="false"/>
        </w:trPr>
        <w:tc>
          <w:tcPr>
            <w:tcW w:type="dxa" w:w="1700"/>
            <w:tcBorders>
              <w:top w:val="single" w:color="D7CEBF" w:sz="4"/>
              <w:left w:val="single" w:color="D7CEBF" w:sz="4"/>
              <w:bottom w:val="single" w:color="D7CEBF" w:sz="4"/>
              <w:right w:val="single" w:color="D7CEBF" w:sz="4"/>
            </w:tcBorders>
            <w:tcMar>
              <w:top w:type="dxa" w:w="80"/>
              <w:left w:type="dxa" w:w="120"/>
              <w:bottom w:type="dxa" w:w="80"/>
              <w:right w:type="dxa" w:w="120"/>
            </w:tcMar>
          </w:tcPr>
          <w:p>
            <w:pPr>
              <w:spacing w:after="40" w:line="270"/>
            </w:pPr>
            <w:r>
              <w:rPr>
                <w:sz w:val="19"/>
                <w:szCs w:val="19"/>
              </w:rPr>
              <w:t xml:space="preserve">Ongoing</w:t>
            </w:r>
          </w:p>
        </w:tc>
        <w:tc>
          <w:tcPr>
            <w:tcW w:type="dxa" w:w="4163"/>
            <w:tcBorders>
              <w:top w:val="single" w:color="D7CEBF" w:sz="4"/>
              <w:left w:val="single" w:color="D7CEBF" w:sz="4"/>
              <w:bottom w:val="single" w:color="D7CEBF" w:sz="4"/>
              <w:right w:val="single" w:color="D7CEBF" w:sz="4"/>
            </w:tcBorders>
            <w:tcMar>
              <w:top w:type="dxa" w:w="80"/>
              <w:left w:type="dxa" w:w="120"/>
              <w:bottom w:type="dxa" w:w="80"/>
              <w:right w:type="dxa" w:w="120"/>
            </w:tcMar>
          </w:tcPr>
          <w:p>
            <w:pPr>
              <w:spacing w:after="40" w:line="270"/>
            </w:pPr>
            <w:r>
              <w:rPr>
                <w:sz w:val="19"/>
                <w:szCs w:val="19"/>
              </w:rPr>
              <w:t xml:space="preserve">Short learning checks, periodic decision reviews, revisit direction when signals warrant</w:t>
            </w:r>
          </w:p>
        </w:tc>
        <w:tc>
          <w:tcPr>
            <w:tcW w:type="dxa" w:w="3163"/>
            <w:tcBorders>
              <w:top w:val="single" w:color="D7CEBF" w:sz="4"/>
              <w:left w:val="single" w:color="D7CEBF" w:sz="4"/>
              <w:bottom w:val="single" w:color="D7CEBF" w:sz="4"/>
              <w:right w:val="single" w:color="D7CEBF" w:sz="4"/>
            </w:tcBorders>
            <w:tcMar>
              <w:top w:type="dxa" w:w="80"/>
              <w:left w:type="dxa" w:w="120"/>
              <w:bottom w:type="dxa" w:w="80"/>
              <w:right w:type="dxa" w:w="120"/>
            </w:tcMar>
          </w:tcPr>
          <w:p>
            <w:pPr>
              <w:spacing w:after="40" w:line="270"/>
            </w:pPr>
            <w:r>
              <w:rPr>
                <w:sz w:val="19"/>
                <w:szCs w:val="19"/>
              </w:rPr>
              <w:t xml:space="preserve">Internal facilitators keep the record and convene the work</w:t>
            </w:r>
          </w:p>
        </w:tc>
      </w:tr>
    </w:tbl>
    <w:p>
      <w:pPr>
        <w:spacing w:after="120"/>
      </w:pPr>
    </w:p>
    <w:p>
      <w:pPr>
        <w:spacing w:after="120" w:line="300"/>
      </w:pPr>
      <w:r>
        <w:t xml:space="preserve">These periods are starting options, not requirements. Match the cadence to the feedback available, the organizational calendar and the cost of a wrong choice. Define the handover from the start: which capabilities the client will own, where records live, who convenes reviews, and how outside support reduces. Independence is a legitimate success.</w:t>
      </w:r>
    </w:p>
    <w:p>
      <w:pPr>
        <w:pStyle w:val="Heading2"/>
      </w:pPr>
      <w:r>
        <w:t xml:space="preserve">A first application: International School of Curitiba</w:t>
      </w:r>
    </w:p>
    <w:p>
      <w:pPr>
        <w:spacing w:after="120" w:line="300"/>
      </w:pPr>
      <w:r>
        <w:t xml:space="preserve">The proposed strategic direction work with the International School of Curitiba follows the ring over 18 months. It is a proposal, not a completed case. [S1]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226"/>
      </w:tblGrid>
      <w:tr>
        <w:trPr>
          <w:tblHeader/>
        </w:trPr>
        <w:tc>
          <w:tcPr>
            <w:tcW w:type="dxa" w:w="2600"/>
            <w:tcBorders>
              <w:top w:val="single" w:color="D7CEBF" w:sz="4"/>
              <w:left w:val="single" w:color="D7CEBF" w:sz="4"/>
              <w:bottom w:val="single" w:color="D7CEBF" w:sz="4"/>
              <w:right w:val="single" w:color="D7CEBF" w:sz="4"/>
            </w:tcBorders>
            <w:shd w:fill="F3ECDF" w:color="auto" w:val="clear"/>
            <w:tcMar>
              <w:top w:type="dxa" w:w="80"/>
              <w:left w:type="dxa" w:w="120"/>
              <w:bottom w:type="dxa" w:w="80"/>
              <w:right w:type="dxa" w:w="120"/>
            </w:tcMar>
          </w:tcPr>
          <w:p>
            <w:pPr>
              <w:spacing w:after="40" w:line="270"/>
            </w:pPr>
            <w:r>
              <w:rPr>
                <w:b/>
                <w:bCs/>
                <w:color w:val="525D70"/>
                <w:sz w:val="18"/>
                <w:szCs w:val="18"/>
              </w:rPr>
              <w:t xml:space="preserve">Proposed period</w:t>
            </w:r>
          </w:p>
        </w:tc>
        <w:tc>
          <w:tcPr>
            <w:tcW w:type="dxa" w:w="2200"/>
            <w:tcBorders>
              <w:top w:val="single" w:color="D7CEBF" w:sz="4"/>
              <w:left w:val="single" w:color="D7CEBF" w:sz="4"/>
              <w:bottom w:val="single" w:color="D7CEBF" w:sz="4"/>
              <w:right w:val="single" w:color="D7CEBF" w:sz="4"/>
            </w:tcBorders>
            <w:shd w:fill="F3ECDF" w:color="auto" w:val="clear"/>
            <w:tcMar>
              <w:top w:type="dxa" w:w="80"/>
              <w:left w:type="dxa" w:w="120"/>
              <w:bottom w:type="dxa" w:w="80"/>
              <w:right w:type="dxa" w:w="120"/>
            </w:tcMar>
          </w:tcPr>
          <w:p>
            <w:pPr>
              <w:spacing w:after="40" w:line="270"/>
            </w:pPr>
            <w:r>
              <w:rPr>
                <w:b/>
                <w:bCs/>
                <w:color w:val="525D70"/>
                <w:sz w:val="18"/>
                <w:szCs w:val="18"/>
              </w:rPr>
              <w:t xml:space="preserve">Movement</w:t>
            </w:r>
          </w:p>
        </w:tc>
        <w:tc>
          <w:tcPr>
            <w:tcW w:type="dxa" w:w="4226"/>
            <w:tcBorders>
              <w:top w:val="single" w:color="D7CEBF" w:sz="4"/>
              <w:left w:val="single" w:color="D7CEBF" w:sz="4"/>
              <w:bottom w:val="single" w:color="D7CEBF" w:sz="4"/>
              <w:right w:val="single" w:color="D7CEBF" w:sz="4"/>
            </w:tcBorders>
            <w:shd w:fill="F3ECDF" w:color="auto" w:val="clear"/>
            <w:tcMar>
              <w:top w:type="dxa" w:w="80"/>
              <w:left w:type="dxa" w:w="120"/>
              <w:bottom w:type="dxa" w:w="80"/>
              <w:right w:type="dxa" w:w="120"/>
            </w:tcMar>
          </w:tcPr>
          <w:p>
            <w:pPr>
              <w:spacing w:after="40" w:line="270"/>
            </w:pPr>
            <w:r>
              <w:rPr>
                <w:b/>
                <w:bCs/>
                <w:color w:val="525D70"/>
                <w:sz w:val="18"/>
                <w:szCs w:val="18"/>
              </w:rPr>
              <w:t xml:space="preserve">Focus</w:t>
            </w:r>
          </w:p>
        </w:tc>
      </w:tr>
      <w:tr>
        <w:trPr>
          <w:tblHeader w:val="false"/>
        </w:trPr>
        <w:tc>
          <w:tcPr>
            <w:tcW w:type="dxa" w:w="2600"/>
            <w:tcBorders>
              <w:top w:val="single" w:color="D7CEBF" w:sz="4"/>
              <w:left w:val="single" w:color="D7CEBF" w:sz="4"/>
              <w:bottom w:val="single" w:color="D7CEBF" w:sz="4"/>
              <w:right w:val="single" w:color="D7CEBF" w:sz="4"/>
            </w:tcBorders>
            <w:tcMar>
              <w:top w:type="dxa" w:w="80"/>
              <w:left w:type="dxa" w:w="120"/>
              <w:bottom w:type="dxa" w:w="80"/>
              <w:right w:type="dxa" w:w="120"/>
            </w:tcMar>
          </w:tcPr>
          <w:p>
            <w:pPr>
              <w:spacing w:after="40" w:line="270"/>
            </w:pPr>
            <w:r>
              <w:rPr>
                <w:sz w:val="19"/>
                <w:szCs w:val="19"/>
              </w:rPr>
              <w:t xml:space="preserve">October 2026</w:t>
            </w:r>
          </w:p>
        </w:tc>
        <w:tc>
          <w:tcPr>
            <w:tcW w:type="dxa" w:w="2200"/>
            <w:tcBorders>
              <w:top w:val="single" w:color="D7CEBF" w:sz="4"/>
              <w:left w:val="single" w:color="D7CEBF" w:sz="4"/>
              <w:bottom w:val="single" w:color="D7CEBF" w:sz="4"/>
              <w:right w:val="single" w:color="D7CEBF" w:sz="4"/>
            </w:tcBorders>
            <w:tcMar>
              <w:top w:type="dxa" w:w="80"/>
              <w:left w:type="dxa" w:w="120"/>
              <w:bottom w:type="dxa" w:w="80"/>
              <w:right w:type="dxa" w:w="120"/>
            </w:tcMar>
          </w:tcPr>
          <w:p>
            <w:pPr>
              <w:spacing w:after="40" w:line="270"/>
            </w:pPr>
            <w:r>
              <w:rPr>
                <w:sz w:val="19"/>
                <w:szCs w:val="19"/>
              </w:rPr>
              <w:t xml:space="preserve">Launch</w:t>
            </w:r>
          </w:p>
        </w:tc>
        <w:tc>
          <w:tcPr>
            <w:tcW w:type="dxa" w:w="4226"/>
            <w:tcBorders>
              <w:top w:val="single" w:color="D7CEBF" w:sz="4"/>
              <w:left w:val="single" w:color="D7CEBF" w:sz="4"/>
              <w:bottom w:val="single" w:color="D7CEBF" w:sz="4"/>
              <w:right w:val="single" w:color="D7CEBF" w:sz="4"/>
            </w:tcBorders>
            <w:tcMar>
              <w:top w:type="dxa" w:w="80"/>
              <w:left w:type="dxa" w:w="120"/>
              <w:bottom w:type="dxa" w:w="80"/>
              <w:right w:type="dxa" w:w="120"/>
            </w:tcMar>
          </w:tcPr>
          <w:p>
            <w:pPr>
              <w:spacing w:after="40" w:line="270"/>
            </w:pPr>
            <w:r>
              <w:rPr>
                <w:sz w:val="19"/>
                <w:szCs w:val="19"/>
              </w:rPr>
              <w:t xml:space="preserve">The trunk: agree the shared question with the Head of School and the Board</w:t>
            </w:r>
          </w:p>
        </w:tc>
      </w:tr>
      <w:tr>
        <w:trPr>
          <w:tblHeader w:val="false"/>
        </w:trPr>
        <w:tc>
          <w:tcPr>
            <w:tcW w:type="dxa" w:w="2600"/>
            <w:tcBorders>
              <w:top w:val="single" w:color="D7CEBF" w:sz="4"/>
              <w:left w:val="single" w:color="D7CEBF" w:sz="4"/>
              <w:bottom w:val="single" w:color="D7CEBF" w:sz="4"/>
              <w:right w:val="single" w:color="D7CEBF" w:sz="4"/>
            </w:tcBorders>
            <w:tcMar>
              <w:top w:type="dxa" w:w="80"/>
              <w:left w:type="dxa" w:w="120"/>
              <w:bottom w:type="dxa" w:w="80"/>
              <w:right w:type="dxa" w:w="120"/>
            </w:tcMar>
          </w:tcPr>
          <w:p>
            <w:pPr>
              <w:spacing w:after="40" w:line="270"/>
            </w:pPr>
            <w:r>
              <w:rPr>
                <w:sz w:val="19"/>
                <w:szCs w:val="19"/>
              </w:rPr>
              <w:t xml:space="preserve">November 2026 – January 2027</w:t>
            </w:r>
          </w:p>
        </w:tc>
        <w:tc>
          <w:tcPr>
            <w:tcW w:type="dxa" w:w="2200"/>
            <w:tcBorders>
              <w:top w:val="single" w:color="D7CEBF" w:sz="4"/>
              <w:left w:val="single" w:color="D7CEBF" w:sz="4"/>
              <w:bottom w:val="single" w:color="D7CEBF" w:sz="4"/>
              <w:right w:val="single" w:color="D7CEBF" w:sz="4"/>
            </w:tcBorders>
            <w:tcMar>
              <w:top w:type="dxa" w:w="80"/>
              <w:left w:type="dxa" w:w="120"/>
              <w:bottom w:type="dxa" w:w="80"/>
              <w:right w:type="dxa" w:w="120"/>
            </w:tcMar>
          </w:tcPr>
          <w:p>
            <w:pPr>
              <w:spacing w:after="40" w:line="270"/>
            </w:pPr>
            <w:r>
              <w:rPr>
                <w:sz w:val="19"/>
                <w:szCs w:val="19"/>
              </w:rPr>
              <w:t xml:space="preserve">Listen</w:t>
            </w:r>
          </w:p>
        </w:tc>
        <w:tc>
          <w:tcPr>
            <w:tcW w:type="dxa" w:w="4226"/>
            <w:tcBorders>
              <w:top w:val="single" w:color="D7CEBF" w:sz="4"/>
              <w:left w:val="single" w:color="D7CEBF" w:sz="4"/>
              <w:bottom w:val="single" w:color="D7CEBF" w:sz="4"/>
              <w:right w:val="single" w:color="D7CEBF" w:sz="4"/>
            </w:tcBorders>
            <w:tcMar>
              <w:top w:type="dxa" w:w="80"/>
              <w:left w:type="dxa" w:w="120"/>
              <w:bottom w:type="dxa" w:w="80"/>
              <w:right w:type="dxa" w:w="120"/>
            </w:tcMar>
          </w:tcPr>
          <w:p>
            <w:pPr>
              <w:spacing w:after="40" w:line="270"/>
            </w:pPr>
            <w:r>
              <w:rPr>
                <w:sz w:val="19"/>
                <w:szCs w:val="19"/>
              </w:rPr>
              <w:t xml:space="preserve">Walk the orchard across the whole community</w:t>
            </w:r>
          </w:p>
        </w:tc>
      </w:tr>
      <w:tr>
        <w:trPr>
          <w:tblHeader w:val="false"/>
        </w:trPr>
        <w:tc>
          <w:tcPr>
            <w:tcW w:type="dxa" w:w="2600"/>
            <w:tcBorders>
              <w:top w:val="single" w:color="D7CEBF" w:sz="4"/>
              <w:left w:val="single" w:color="D7CEBF" w:sz="4"/>
              <w:bottom w:val="single" w:color="D7CEBF" w:sz="4"/>
              <w:right w:val="single" w:color="D7CEBF" w:sz="4"/>
            </w:tcBorders>
            <w:tcMar>
              <w:top w:type="dxa" w:w="80"/>
              <w:left w:type="dxa" w:w="120"/>
              <w:bottom w:type="dxa" w:w="80"/>
              <w:right w:type="dxa" w:w="120"/>
            </w:tcMar>
          </w:tcPr>
          <w:p>
            <w:pPr>
              <w:spacing w:after="40" w:line="270"/>
            </w:pPr>
            <w:r>
              <w:rPr>
                <w:sz w:val="19"/>
                <w:szCs w:val="19"/>
              </w:rPr>
              <w:t xml:space="preserve">February 2027</w:t>
            </w:r>
          </w:p>
        </w:tc>
        <w:tc>
          <w:tcPr>
            <w:tcW w:type="dxa" w:w="2200"/>
            <w:tcBorders>
              <w:top w:val="single" w:color="D7CEBF" w:sz="4"/>
              <w:left w:val="single" w:color="D7CEBF" w:sz="4"/>
              <w:bottom w:val="single" w:color="D7CEBF" w:sz="4"/>
              <w:right w:val="single" w:color="D7CEBF" w:sz="4"/>
            </w:tcBorders>
            <w:tcMar>
              <w:top w:type="dxa" w:w="80"/>
              <w:left w:type="dxa" w:w="120"/>
              <w:bottom w:type="dxa" w:w="80"/>
              <w:right w:type="dxa" w:w="120"/>
            </w:tcMar>
          </w:tcPr>
          <w:p>
            <w:pPr>
              <w:spacing w:after="40" w:line="270"/>
            </w:pPr>
            <w:r>
              <w:rPr>
                <w:sz w:val="19"/>
                <w:szCs w:val="19"/>
              </w:rPr>
              <w:t xml:space="preserve">Make meaning</w:t>
            </w:r>
          </w:p>
        </w:tc>
        <w:tc>
          <w:tcPr>
            <w:tcW w:type="dxa" w:w="4226"/>
            <w:tcBorders>
              <w:top w:val="single" w:color="D7CEBF" w:sz="4"/>
              <w:left w:val="single" w:color="D7CEBF" w:sz="4"/>
              <w:bottom w:val="single" w:color="D7CEBF" w:sz="4"/>
              <w:right w:val="single" w:color="D7CEBF" w:sz="4"/>
            </w:tcBorders>
            <w:tcMar>
              <w:top w:type="dxa" w:w="80"/>
              <w:left w:type="dxa" w:w="120"/>
              <w:bottom w:type="dxa" w:w="80"/>
              <w:right w:type="dxa" w:w="120"/>
            </w:tcMar>
          </w:tcPr>
          <w:p>
            <w:pPr>
              <w:spacing w:after="40" w:line="270"/>
            </w:pPr>
            <w:r>
              <w:rPr>
                <w:sz w:val="19"/>
                <w:szCs w:val="19"/>
              </w:rPr>
              <w:t xml:space="preserve">“What We Heard” report and briefings</w:t>
            </w:r>
          </w:p>
        </w:tc>
      </w:tr>
      <w:tr>
        <w:trPr>
          <w:tblHeader w:val="false"/>
        </w:trPr>
        <w:tc>
          <w:tcPr>
            <w:tcW w:type="dxa" w:w="2600"/>
            <w:tcBorders>
              <w:top w:val="single" w:color="D7CEBF" w:sz="4"/>
              <w:left w:val="single" w:color="D7CEBF" w:sz="4"/>
              <w:bottom w:val="single" w:color="D7CEBF" w:sz="4"/>
              <w:right w:val="single" w:color="D7CEBF" w:sz="4"/>
            </w:tcBorders>
            <w:tcMar>
              <w:top w:type="dxa" w:w="80"/>
              <w:left w:type="dxa" w:w="120"/>
              <w:bottom w:type="dxa" w:w="80"/>
              <w:right w:type="dxa" w:w="120"/>
            </w:tcMar>
          </w:tcPr>
          <w:p>
            <w:pPr>
              <w:spacing w:after="40" w:line="270"/>
            </w:pPr>
            <w:r>
              <w:rPr>
                <w:sz w:val="19"/>
                <w:szCs w:val="19"/>
              </w:rPr>
              <w:t xml:space="preserve">February – March 2027</w:t>
            </w:r>
          </w:p>
        </w:tc>
        <w:tc>
          <w:tcPr>
            <w:tcW w:type="dxa" w:w="2200"/>
            <w:tcBorders>
              <w:top w:val="single" w:color="D7CEBF" w:sz="4"/>
              <w:left w:val="single" w:color="D7CEBF" w:sz="4"/>
              <w:bottom w:val="single" w:color="D7CEBF" w:sz="4"/>
              <w:right w:val="single" w:color="D7CEBF" w:sz="4"/>
            </w:tcBorders>
            <w:tcMar>
              <w:top w:type="dxa" w:w="80"/>
              <w:left w:type="dxa" w:w="120"/>
              <w:bottom w:type="dxa" w:w="80"/>
              <w:right w:type="dxa" w:w="120"/>
            </w:tcMar>
          </w:tcPr>
          <w:p>
            <w:pPr>
              <w:spacing w:after="40" w:line="270"/>
            </w:pPr>
            <w:r>
              <w:rPr>
                <w:sz w:val="19"/>
                <w:szCs w:val="19"/>
              </w:rPr>
              <w:t xml:space="preserve">Look outward (graft)</w:t>
            </w:r>
          </w:p>
        </w:tc>
        <w:tc>
          <w:tcPr>
            <w:tcW w:type="dxa" w:w="4226"/>
            <w:tcBorders>
              <w:top w:val="single" w:color="D7CEBF" w:sz="4"/>
              <w:left w:val="single" w:color="D7CEBF" w:sz="4"/>
              <w:bottom w:val="single" w:color="D7CEBF" w:sz="4"/>
              <w:right w:val="single" w:color="D7CEBF" w:sz="4"/>
            </w:tcBorders>
            <w:tcMar>
              <w:top w:type="dxa" w:w="80"/>
              <w:left w:type="dxa" w:w="120"/>
              <w:bottom w:type="dxa" w:w="80"/>
              <w:right w:type="dxa" w:w="120"/>
            </w:tcMar>
          </w:tcPr>
          <w:p>
            <w:pPr>
              <w:spacing w:after="40" w:line="270"/>
            </w:pPr>
            <w:r>
              <w:rPr>
                <w:sz w:val="19"/>
                <w:szCs w:val="19"/>
              </w:rPr>
              <w:t xml:space="preserve">The Landscape Brief: where great schools are now, set beside what the community said</w:t>
            </w:r>
          </w:p>
        </w:tc>
      </w:tr>
      <w:tr>
        <w:trPr>
          <w:tblHeader w:val="false"/>
        </w:trPr>
        <w:tc>
          <w:tcPr>
            <w:tcW w:type="dxa" w:w="2600"/>
            <w:tcBorders>
              <w:top w:val="single" w:color="D7CEBF" w:sz="4"/>
              <w:left w:val="single" w:color="D7CEBF" w:sz="4"/>
              <w:bottom w:val="single" w:color="D7CEBF" w:sz="4"/>
              <w:right w:val="single" w:color="D7CEBF" w:sz="4"/>
            </w:tcBorders>
            <w:tcMar>
              <w:top w:type="dxa" w:w="80"/>
              <w:left w:type="dxa" w:w="120"/>
              <w:bottom w:type="dxa" w:w="80"/>
              <w:right w:type="dxa" w:w="120"/>
            </w:tcMar>
          </w:tcPr>
          <w:p>
            <w:pPr>
              <w:spacing w:after="40" w:line="270"/>
            </w:pPr>
            <w:r>
              <w:rPr>
                <w:sz w:val="19"/>
                <w:szCs w:val="19"/>
              </w:rPr>
              <w:t xml:space="preserve">March 2027</w:t>
            </w:r>
          </w:p>
        </w:tc>
        <w:tc>
          <w:tcPr>
            <w:tcW w:type="dxa" w:w="2200"/>
            <w:tcBorders>
              <w:top w:val="single" w:color="D7CEBF" w:sz="4"/>
              <w:left w:val="single" w:color="D7CEBF" w:sz="4"/>
              <w:bottom w:val="single" w:color="D7CEBF" w:sz="4"/>
              <w:right w:val="single" w:color="D7CEBF" w:sz="4"/>
            </w:tcBorders>
            <w:tcMar>
              <w:top w:type="dxa" w:w="80"/>
              <w:left w:type="dxa" w:w="120"/>
              <w:bottom w:type="dxa" w:w="80"/>
              <w:right w:type="dxa" w:w="120"/>
            </w:tcMar>
          </w:tcPr>
          <w:p>
            <w:pPr>
              <w:spacing w:after="40" w:line="270"/>
            </w:pPr>
            <w:r>
              <w:rPr>
                <w:sz w:val="19"/>
                <w:szCs w:val="19"/>
              </w:rPr>
              <w:t xml:space="preserve">Make meaning, deeper</w:t>
            </w:r>
          </w:p>
        </w:tc>
        <w:tc>
          <w:tcPr>
            <w:tcW w:type="dxa" w:w="4226"/>
            <w:tcBorders>
              <w:top w:val="single" w:color="D7CEBF" w:sz="4"/>
              <w:left w:val="single" w:color="D7CEBF" w:sz="4"/>
              <w:bottom w:val="single" w:color="D7CEBF" w:sz="4"/>
              <w:right w:val="single" w:color="D7CEBF" w:sz="4"/>
            </w:tcBorders>
            <w:tcMar>
              <w:top w:type="dxa" w:w="80"/>
              <w:left w:type="dxa" w:w="120"/>
              <w:bottom w:type="dxa" w:w="80"/>
              <w:right w:type="dxa" w:w="120"/>
            </w:tcMar>
          </w:tcPr>
          <w:p>
            <w:pPr>
              <w:spacing w:after="40" w:line="270"/>
            </w:pPr>
            <w:r>
              <w:rPr>
                <w:sz w:val="19"/>
                <w:szCs w:val="19"/>
              </w:rPr>
              <w:t xml:space="preserve">Gaps and Questions brief; sharpened choices</w:t>
            </w:r>
          </w:p>
        </w:tc>
      </w:tr>
      <w:tr>
        <w:trPr>
          <w:tblHeader w:val="false"/>
        </w:trPr>
        <w:tc>
          <w:tcPr>
            <w:tcW w:type="dxa" w:w="2600"/>
            <w:tcBorders>
              <w:top w:val="single" w:color="D7CEBF" w:sz="4"/>
              <w:left w:val="single" w:color="D7CEBF" w:sz="4"/>
              <w:bottom w:val="single" w:color="D7CEBF" w:sz="4"/>
              <w:right w:val="single" w:color="D7CEBF" w:sz="4"/>
            </w:tcBorders>
            <w:tcMar>
              <w:top w:type="dxa" w:w="80"/>
              <w:left w:type="dxa" w:w="120"/>
              <w:bottom w:type="dxa" w:w="80"/>
              <w:right w:type="dxa" w:w="120"/>
            </w:tcMar>
          </w:tcPr>
          <w:p>
            <w:pPr>
              <w:spacing w:after="40" w:line="270"/>
            </w:pPr>
            <w:r>
              <w:rPr>
                <w:sz w:val="19"/>
                <w:szCs w:val="19"/>
              </w:rPr>
              <w:t xml:space="preserve">April 2027</w:t>
            </w:r>
          </w:p>
        </w:tc>
        <w:tc>
          <w:tcPr>
            <w:tcW w:type="dxa" w:w="2200"/>
            <w:tcBorders>
              <w:top w:val="single" w:color="D7CEBF" w:sz="4"/>
              <w:left w:val="single" w:color="D7CEBF" w:sz="4"/>
              <w:bottom w:val="single" w:color="D7CEBF" w:sz="4"/>
              <w:right w:val="single" w:color="D7CEBF" w:sz="4"/>
            </w:tcBorders>
            <w:tcMar>
              <w:top w:type="dxa" w:w="80"/>
              <w:left w:type="dxa" w:w="120"/>
              <w:bottom w:type="dxa" w:w="80"/>
              <w:right w:type="dxa" w:w="120"/>
            </w:tcMar>
          </w:tcPr>
          <w:p>
            <w:pPr>
              <w:spacing w:after="40" w:line="270"/>
            </w:pPr>
            <w:r>
              <w:rPr>
                <w:sz w:val="19"/>
                <w:szCs w:val="19"/>
              </w:rPr>
              <w:t xml:space="preserve">Choose</w:t>
            </w:r>
          </w:p>
        </w:tc>
        <w:tc>
          <w:tcPr>
            <w:tcW w:type="dxa" w:w="4226"/>
            <w:tcBorders>
              <w:top w:val="single" w:color="D7CEBF" w:sz="4"/>
              <w:left w:val="single" w:color="D7CEBF" w:sz="4"/>
              <w:bottom w:val="single" w:color="D7CEBF" w:sz="4"/>
              <w:right w:val="single" w:color="D7CEBF" w:sz="4"/>
            </w:tcBorders>
            <w:tcMar>
              <w:top w:type="dxa" w:w="80"/>
              <w:left w:type="dxa" w:w="120"/>
              <w:bottom w:type="dxa" w:w="80"/>
              <w:right w:type="dxa" w:w="120"/>
            </w:tcMar>
          </w:tcPr>
          <w:p>
            <w:pPr>
              <w:spacing w:after="40" w:line="270"/>
            </w:pPr>
            <w:r>
              <w:rPr>
                <w:sz w:val="19"/>
                <w:szCs w:val="19"/>
              </w:rPr>
              <w:t xml:space="preserve">Two days on site to choose the light to grow toward</w:t>
            </w:r>
          </w:p>
        </w:tc>
      </w:tr>
      <w:tr>
        <w:trPr>
          <w:tblHeader w:val="false"/>
        </w:trPr>
        <w:tc>
          <w:tcPr>
            <w:tcW w:type="dxa" w:w="2600"/>
            <w:tcBorders>
              <w:top w:val="single" w:color="D7CEBF" w:sz="4"/>
              <w:left w:val="single" w:color="D7CEBF" w:sz="4"/>
              <w:bottom w:val="single" w:color="D7CEBF" w:sz="4"/>
              <w:right w:val="single" w:color="D7CEBF" w:sz="4"/>
            </w:tcBorders>
            <w:tcMar>
              <w:top w:type="dxa" w:w="80"/>
              <w:left w:type="dxa" w:w="120"/>
              <w:bottom w:type="dxa" w:w="80"/>
              <w:right w:type="dxa" w:w="120"/>
            </w:tcMar>
          </w:tcPr>
          <w:p>
            <w:pPr>
              <w:spacing w:after="40" w:line="270"/>
            </w:pPr>
            <w:r>
              <w:rPr>
                <w:sz w:val="19"/>
                <w:szCs w:val="19"/>
              </w:rPr>
              <w:t xml:space="preserve">May 2027 – April 2028</w:t>
            </w:r>
          </w:p>
        </w:tc>
        <w:tc>
          <w:tcPr>
            <w:tcW w:type="dxa" w:w="2200"/>
            <w:tcBorders>
              <w:top w:val="single" w:color="D7CEBF" w:sz="4"/>
              <w:left w:val="single" w:color="D7CEBF" w:sz="4"/>
              <w:bottom w:val="single" w:color="D7CEBF" w:sz="4"/>
              <w:right w:val="single" w:color="D7CEBF" w:sz="4"/>
            </w:tcBorders>
            <w:tcMar>
              <w:top w:type="dxa" w:w="80"/>
              <w:left w:type="dxa" w:w="120"/>
              <w:bottom w:type="dxa" w:w="80"/>
              <w:right w:type="dxa" w:w="120"/>
            </w:tcMar>
          </w:tcPr>
          <w:p>
            <w:pPr>
              <w:spacing w:after="40" w:line="270"/>
            </w:pPr>
            <w:r>
              <w:rPr>
                <w:sz w:val="19"/>
                <w:szCs w:val="19"/>
              </w:rPr>
              <w:t xml:space="preserve">Build capacity, Redesign, Learn and renew</w:t>
            </w:r>
          </w:p>
        </w:tc>
        <w:tc>
          <w:tcPr>
            <w:tcW w:type="dxa" w:w="4226"/>
            <w:tcBorders>
              <w:top w:val="single" w:color="D7CEBF" w:sz="4"/>
              <w:left w:val="single" w:color="D7CEBF" w:sz="4"/>
              <w:bottom w:val="single" w:color="D7CEBF" w:sz="4"/>
              <w:right w:val="single" w:color="D7CEBF" w:sz="4"/>
            </w:tcBorders>
            <w:tcMar>
              <w:top w:type="dxa" w:w="80"/>
              <w:left w:type="dxa" w:w="120"/>
              <w:bottom w:type="dxa" w:w="80"/>
              <w:right w:type="dxa" w:w="120"/>
            </w:tcMar>
          </w:tcPr>
          <w:p>
            <w:pPr>
              <w:spacing w:after="40" w:line="270"/>
            </w:pPr>
            <w:r>
              <w:rPr>
                <w:sz w:val="19"/>
                <w:szCs w:val="19"/>
              </w:rPr>
              <w:t xml:space="preserve">A growing year of tests, reviews and renewal; an optional strategy companion from June 2027</w:t>
            </w:r>
          </w:p>
        </w:tc>
      </w:tr>
    </w:tbl>
    <w:p>
      <w:pPr>
        <w:spacing w:after="120"/>
      </w:pPr>
    </w:p>
    <w:p>
      <w:pPr>
        <w:spacing w:after="120" w:line="300"/>
      </w:pPr>
      <w:r>
        <w:t xml:space="preserve">Curitiba’s name is usually traced to the Tupi-Guarani for “many pines”, and the araúcaria is the symbol of Paraná. The tree is a natural story for this first client. [31, to verify]</w:t>
      </w:r>
    </w:p>
    <w:p>
      <w:pPr>
        <w:pStyle w:val="Heading1"/>
        <w:pageBreakBefore/>
      </w:pPr>
      <w:r>
        <w:t xml:space="preserve">12. Reading the rings: measuring what grew</w:t>
      </w:r>
    </w:p>
    <w:p>
      <w:pPr>
        <w:spacing w:after="120" w:line="300"/>
      </w:pPr>
      <w:r>
        <w:t xml:space="preserve">Agree a small set of measures for the chosen change. Separate the outcomes people value from implementation, capability and experience. Use a baseline and repeated observations where possible, and record other changes that could explain the result. A local before-and-after comparison rarely proves causality by itself. [6, 11]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513"/>
        <w:gridCol w:w="2913"/>
      </w:tblGrid>
      <w:tr>
        <w:trPr>
          <w:tblHeader/>
        </w:trPr>
        <w:tc>
          <w:tcPr>
            <w:tcW w:type="dxa" w:w="2600"/>
            <w:tcBorders>
              <w:top w:val="single" w:color="D7CEBF" w:sz="4"/>
              <w:left w:val="single" w:color="D7CEBF" w:sz="4"/>
              <w:bottom w:val="single" w:color="D7CEBF" w:sz="4"/>
              <w:right w:val="single" w:color="D7CEBF" w:sz="4"/>
            </w:tcBorders>
            <w:shd w:fill="F3ECDF" w:color="auto" w:val="clear"/>
            <w:tcMar>
              <w:top w:type="dxa" w:w="80"/>
              <w:left w:type="dxa" w:w="120"/>
              <w:bottom w:type="dxa" w:w="80"/>
              <w:right w:type="dxa" w:w="120"/>
            </w:tcMar>
          </w:tcPr>
          <w:p>
            <w:pPr>
              <w:spacing w:after="40" w:line="270"/>
            </w:pPr>
            <w:r>
              <w:rPr>
                <w:b/>
                <w:bCs/>
                <w:color w:val="525D70"/>
                <w:sz w:val="18"/>
                <w:szCs w:val="18"/>
              </w:rPr>
              <w:t xml:space="preserve">What to read in the ring</w:t>
            </w:r>
          </w:p>
        </w:tc>
        <w:tc>
          <w:tcPr>
            <w:tcW w:type="dxa" w:w="3513"/>
            <w:tcBorders>
              <w:top w:val="single" w:color="D7CEBF" w:sz="4"/>
              <w:left w:val="single" w:color="D7CEBF" w:sz="4"/>
              <w:bottom w:val="single" w:color="D7CEBF" w:sz="4"/>
              <w:right w:val="single" w:color="D7CEBF" w:sz="4"/>
            </w:tcBorders>
            <w:shd w:fill="F3ECDF" w:color="auto" w:val="clear"/>
            <w:tcMar>
              <w:top w:type="dxa" w:w="80"/>
              <w:left w:type="dxa" w:w="120"/>
              <w:bottom w:type="dxa" w:w="80"/>
              <w:right w:type="dxa" w:w="120"/>
            </w:tcMar>
          </w:tcPr>
          <w:p>
            <w:pPr>
              <w:spacing w:after="40" w:line="270"/>
            </w:pPr>
            <w:r>
              <w:rPr>
                <w:b/>
                <w:bCs/>
                <w:color w:val="525D70"/>
                <w:sz w:val="18"/>
                <w:szCs w:val="18"/>
              </w:rPr>
              <w:t xml:space="preserve">Useful evidence</w:t>
            </w:r>
          </w:p>
        </w:tc>
        <w:tc>
          <w:tcPr>
            <w:tcW w:type="dxa" w:w="2913"/>
            <w:tcBorders>
              <w:top w:val="single" w:color="D7CEBF" w:sz="4"/>
              <w:left w:val="single" w:color="D7CEBF" w:sz="4"/>
              <w:bottom w:val="single" w:color="D7CEBF" w:sz="4"/>
              <w:right w:val="single" w:color="D7CEBF" w:sz="4"/>
            </w:tcBorders>
            <w:shd w:fill="F3ECDF" w:color="auto" w:val="clear"/>
            <w:tcMar>
              <w:top w:type="dxa" w:w="80"/>
              <w:left w:type="dxa" w:w="120"/>
              <w:bottom w:type="dxa" w:w="80"/>
              <w:right w:type="dxa" w:w="120"/>
            </w:tcMar>
          </w:tcPr>
          <w:p>
            <w:pPr>
              <w:spacing w:after="40" w:line="270"/>
            </w:pPr>
            <w:r>
              <w:rPr>
                <w:b/>
                <w:bCs/>
                <w:color w:val="525D70"/>
                <w:sz w:val="18"/>
                <w:szCs w:val="18"/>
              </w:rPr>
              <w:t xml:space="preserve">Mistake to avoid</w:t>
            </w:r>
          </w:p>
        </w:tc>
      </w:tr>
      <w:tr>
        <w:trPr>
          <w:tblHeader w:val="false"/>
        </w:trPr>
        <w:tc>
          <w:tcPr>
            <w:tcW w:type="dxa" w:w="2600"/>
            <w:tcBorders>
              <w:top w:val="single" w:color="D7CEBF" w:sz="4"/>
              <w:left w:val="single" w:color="D7CEBF" w:sz="4"/>
              <w:bottom w:val="single" w:color="D7CEBF" w:sz="4"/>
              <w:right w:val="single" w:color="D7CEBF" w:sz="4"/>
            </w:tcBorders>
            <w:tcMar>
              <w:top w:type="dxa" w:w="80"/>
              <w:left w:type="dxa" w:w="120"/>
              <w:bottom w:type="dxa" w:w="80"/>
              <w:right w:type="dxa" w:w="120"/>
            </w:tcMar>
          </w:tcPr>
          <w:p>
            <w:pPr>
              <w:spacing w:after="40" w:line="270"/>
            </w:pPr>
            <w:r>
              <w:rPr>
                <w:sz w:val="19"/>
                <w:szCs w:val="19"/>
              </w:rPr>
              <w:t xml:space="preserve">Human and strategic benefit (the fruit)</w:t>
            </w:r>
          </w:p>
        </w:tc>
        <w:tc>
          <w:tcPr>
            <w:tcW w:type="dxa" w:w="3513"/>
            <w:tcBorders>
              <w:top w:val="single" w:color="D7CEBF" w:sz="4"/>
              <w:left w:val="single" w:color="D7CEBF" w:sz="4"/>
              <w:bottom w:val="single" w:color="D7CEBF" w:sz="4"/>
              <w:right w:val="single" w:color="D7CEBF" w:sz="4"/>
            </w:tcBorders>
            <w:tcMar>
              <w:top w:type="dxa" w:w="80"/>
              <w:left w:type="dxa" w:w="120"/>
              <w:bottom w:type="dxa" w:w="80"/>
              <w:right w:type="dxa" w:w="120"/>
            </w:tcMar>
          </w:tcPr>
          <w:p>
            <w:pPr>
              <w:spacing w:after="40" w:line="270"/>
            </w:pPr>
            <w:r>
              <w:rPr>
                <w:sz w:val="19"/>
                <w:szCs w:val="19"/>
              </w:rPr>
              <w:t xml:space="preserve">The service, learning, quality, sustainability or experience the organization chose to improve</w:t>
            </w:r>
          </w:p>
        </w:tc>
        <w:tc>
          <w:tcPr>
            <w:tcW w:type="dxa" w:w="2913"/>
            <w:tcBorders>
              <w:top w:val="single" w:color="D7CEBF" w:sz="4"/>
              <w:left w:val="single" w:color="D7CEBF" w:sz="4"/>
              <w:bottom w:val="single" w:color="D7CEBF" w:sz="4"/>
              <w:right w:val="single" w:color="D7CEBF" w:sz="4"/>
            </w:tcBorders>
            <w:tcMar>
              <w:top w:type="dxa" w:w="80"/>
              <w:left w:type="dxa" w:w="120"/>
              <w:bottom w:type="dxa" w:w="80"/>
              <w:right w:type="dxa" w:w="120"/>
            </w:tcMar>
          </w:tcPr>
          <w:p>
            <w:pPr>
              <w:spacing w:after="40" w:line="270"/>
            </w:pPr>
            <w:r>
              <w:rPr>
                <w:sz w:val="19"/>
                <w:szCs w:val="19"/>
              </w:rPr>
              <w:t xml:space="preserve">Treating activity or tool use as the benefit</w:t>
            </w:r>
          </w:p>
        </w:tc>
      </w:tr>
      <w:tr>
        <w:trPr>
          <w:tblHeader w:val="false"/>
        </w:trPr>
        <w:tc>
          <w:tcPr>
            <w:tcW w:type="dxa" w:w="2600"/>
            <w:tcBorders>
              <w:top w:val="single" w:color="D7CEBF" w:sz="4"/>
              <w:left w:val="single" w:color="D7CEBF" w:sz="4"/>
              <w:bottom w:val="single" w:color="D7CEBF" w:sz="4"/>
              <w:right w:val="single" w:color="D7CEBF" w:sz="4"/>
            </w:tcBorders>
            <w:tcMar>
              <w:top w:type="dxa" w:w="80"/>
              <w:left w:type="dxa" w:w="120"/>
              <w:bottom w:type="dxa" w:w="80"/>
              <w:right w:type="dxa" w:w="120"/>
            </w:tcMar>
          </w:tcPr>
          <w:p>
            <w:pPr>
              <w:spacing w:after="40" w:line="270"/>
            </w:pPr>
            <w:r>
              <w:rPr>
                <w:sz w:val="19"/>
                <w:szCs w:val="19"/>
              </w:rPr>
              <w:t xml:space="preserve">Implementation (did the graft take?)</w:t>
            </w:r>
          </w:p>
        </w:tc>
        <w:tc>
          <w:tcPr>
            <w:tcW w:type="dxa" w:w="3513"/>
            <w:tcBorders>
              <w:top w:val="single" w:color="D7CEBF" w:sz="4"/>
              <w:left w:val="single" w:color="D7CEBF" w:sz="4"/>
              <w:bottom w:val="single" w:color="D7CEBF" w:sz="4"/>
              <w:right w:val="single" w:color="D7CEBF" w:sz="4"/>
            </w:tcBorders>
            <w:tcMar>
              <w:top w:type="dxa" w:w="80"/>
              <w:left w:type="dxa" w:w="120"/>
              <w:bottom w:type="dxa" w:w="80"/>
              <w:right w:type="dxa" w:w="120"/>
            </w:tcMar>
          </w:tcPr>
          <w:p>
            <w:pPr>
              <w:spacing w:after="40" w:line="270"/>
            </w:pPr>
            <w:r>
              <w:rPr>
                <w:sz w:val="19"/>
                <w:szCs w:val="19"/>
              </w:rPr>
              <w:t xml:space="preserve">Actual use, feasibility, acceptability, cost and persistence</w:t>
            </w:r>
          </w:p>
        </w:tc>
        <w:tc>
          <w:tcPr>
            <w:tcW w:type="dxa" w:w="2913"/>
            <w:tcBorders>
              <w:top w:val="single" w:color="D7CEBF" w:sz="4"/>
              <w:left w:val="single" w:color="D7CEBF" w:sz="4"/>
              <w:bottom w:val="single" w:color="D7CEBF" w:sz="4"/>
              <w:right w:val="single" w:color="D7CEBF" w:sz="4"/>
            </w:tcBorders>
            <w:tcMar>
              <w:top w:type="dxa" w:w="80"/>
              <w:left w:type="dxa" w:w="120"/>
              <w:bottom w:type="dxa" w:w="80"/>
              <w:right w:type="dxa" w:w="120"/>
            </w:tcMar>
          </w:tcPr>
          <w:p>
            <w:pPr>
              <w:spacing w:after="40" w:line="270"/>
            </w:pPr>
            <w:r>
              <w:rPr>
                <w:sz w:val="19"/>
                <w:szCs w:val="19"/>
              </w:rPr>
              <w:t xml:space="preserve">Assuming a good idea was actually enacted</w:t>
            </w:r>
          </w:p>
        </w:tc>
      </w:tr>
      <w:tr>
        <w:trPr>
          <w:tblHeader w:val="false"/>
        </w:trPr>
        <w:tc>
          <w:tcPr>
            <w:tcW w:type="dxa" w:w="2600"/>
            <w:tcBorders>
              <w:top w:val="single" w:color="D7CEBF" w:sz="4"/>
              <w:left w:val="single" w:color="D7CEBF" w:sz="4"/>
              <w:bottom w:val="single" w:color="D7CEBF" w:sz="4"/>
              <w:right w:val="single" w:color="D7CEBF" w:sz="4"/>
            </w:tcBorders>
            <w:tcMar>
              <w:top w:type="dxa" w:w="80"/>
              <w:left w:type="dxa" w:w="120"/>
              <w:bottom w:type="dxa" w:w="80"/>
              <w:right w:type="dxa" w:w="120"/>
            </w:tcMar>
          </w:tcPr>
          <w:p>
            <w:pPr>
              <w:spacing w:after="40" w:line="270"/>
            </w:pPr>
            <w:r>
              <w:rPr>
                <w:sz w:val="19"/>
                <w:szCs w:val="19"/>
              </w:rPr>
              <w:t xml:space="preserve">Capability and judgment (the wood)</w:t>
            </w:r>
          </w:p>
        </w:tc>
        <w:tc>
          <w:tcPr>
            <w:tcW w:type="dxa" w:w="3513"/>
            <w:tcBorders>
              <w:top w:val="single" w:color="D7CEBF" w:sz="4"/>
              <w:left w:val="single" w:color="D7CEBF" w:sz="4"/>
              <w:bottom w:val="single" w:color="D7CEBF" w:sz="4"/>
              <w:right w:val="single" w:color="D7CEBF" w:sz="4"/>
            </w:tcBorders>
            <w:tcMar>
              <w:top w:type="dxa" w:w="80"/>
              <w:left w:type="dxa" w:w="120"/>
              <w:bottom w:type="dxa" w:w="80"/>
              <w:right w:type="dxa" w:w="120"/>
            </w:tcMar>
          </w:tcPr>
          <w:p>
            <w:pPr>
              <w:spacing w:after="40" w:line="270"/>
            </w:pPr>
            <w:r>
              <w:rPr>
                <w:sz w:val="19"/>
                <w:szCs w:val="19"/>
              </w:rPr>
              <w:t xml:space="preserve">Demonstration in real work; independent performance where that is the aim</w:t>
            </w:r>
          </w:p>
        </w:tc>
        <w:tc>
          <w:tcPr>
            <w:tcW w:type="dxa" w:w="2913"/>
            <w:tcBorders>
              <w:top w:val="single" w:color="D7CEBF" w:sz="4"/>
              <w:left w:val="single" w:color="D7CEBF" w:sz="4"/>
              <w:bottom w:val="single" w:color="D7CEBF" w:sz="4"/>
              <w:right w:val="single" w:color="D7CEBF" w:sz="4"/>
            </w:tcBorders>
            <w:tcMar>
              <w:top w:type="dxa" w:w="80"/>
              <w:left w:type="dxa" w:w="120"/>
              <w:bottom w:type="dxa" w:w="80"/>
              <w:right w:type="dxa" w:w="120"/>
            </w:tcMar>
          </w:tcPr>
          <w:p>
            <w:pPr>
              <w:spacing w:after="40" w:line="270"/>
            </w:pPr>
            <w:r>
              <w:rPr>
                <w:sz w:val="19"/>
                <w:szCs w:val="19"/>
              </w:rPr>
              <w:t xml:space="preserve">Equating confidence or attendance with competence</w:t>
            </w:r>
          </w:p>
        </w:tc>
      </w:tr>
      <w:tr>
        <w:trPr>
          <w:tblHeader w:val="false"/>
        </w:trPr>
        <w:tc>
          <w:tcPr>
            <w:tcW w:type="dxa" w:w="2600"/>
            <w:tcBorders>
              <w:top w:val="single" w:color="D7CEBF" w:sz="4"/>
              <w:left w:val="single" w:color="D7CEBF" w:sz="4"/>
              <w:bottom w:val="single" w:color="D7CEBF" w:sz="4"/>
              <w:right w:val="single" w:color="D7CEBF" w:sz="4"/>
            </w:tcBorders>
            <w:tcMar>
              <w:top w:type="dxa" w:w="80"/>
              <w:left w:type="dxa" w:w="120"/>
              <w:bottom w:type="dxa" w:w="80"/>
              <w:right w:type="dxa" w:w="120"/>
            </w:tcMar>
          </w:tcPr>
          <w:p>
            <w:pPr>
              <w:spacing w:after="40" w:line="270"/>
            </w:pPr>
            <w:r>
              <w:rPr>
                <w:sz w:val="19"/>
                <w:szCs w:val="19"/>
              </w:rPr>
              <w:t xml:space="preserve">Experience and distribution (the shade)</w:t>
            </w:r>
          </w:p>
        </w:tc>
        <w:tc>
          <w:tcPr>
            <w:tcW w:type="dxa" w:w="3513"/>
            <w:tcBorders>
              <w:top w:val="single" w:color="D7CEBF" w:sz="4"/>
              <w:left w:val="single" w:color="D7CEBF" w:sz="4"/>
              <w:bottom w:val="single" w:color="D7CEBF" w:sz="4"/>
              <w:right w:val="single" w:color="D7CEBF" w:sz="4"/>
            </w:tcBorders>
            <w:tcMar>
              <w:top w:type="dxa" w:w="80"/>
              <w:left w:type="dxa" w:w="120"/>
              <w:bottom w:type="dxa" w:w="80"/>
              <w:right w:type="dxa" w:w="120"/>
            </w:tcMar>
          </w:tcPr>
          <w:p>
            <w:pPr>
              <w:spacing w:after="40" w:line="270"/>
            </w:pPr>
            <w:r>
              <w:rPr>
                <w:sz w:val="19"/>
                <w:szCs w:val="19"/>
              </w:rPr>
              <w:t xml:space="preserve">Accounts of agency, relationships, workload, and who benefits or carries extra work</w:t>
            </w:r>
          </w:p>
        </w:tc>
        <w:tc>
          <w:tcPr>
            <w:tcW w:type="dxa" w:w="2913"/>
            <w:tcBorders>
              <w:top w:val="single" w:color="D7CEBF" w:sz="4"/>
              <w:left w:val="single" w:color="D7CEBF" w:sz="4"/>
              <w:bottom w:val="single" w:color="D7CEBF" w:sz="4"/>
              <w:right w:val="single" w:color="D7CEBF" w:sz="4"/>
            </w:tcBorders>
            <w:tcMar>
              <w:top w:type="dxa" w:w="80"/>
              <w:left w:type="dxa" w:w="120"/>
              <w:bottom w:type="dxa" w:w="80"/>
              <w:right w:type="dxa" w:w="120"/>
            </w:tcMar>
          </w:tcPr>
          <w:p>
            <w:pPr>
              <w:spacing w:after="40" w:line="270"/>
            </w:pPr>
            <w:r>
              <w:rPr>
                <w:sz w:val="19"/>
                <w:szCs w:val="19"/>
              </w:rPr>
              <w:t xml:space="preserve">Letting an average hide a burdened group</w:t>
            </w:r>
          </w:p>
        </w:tc>
      </w:tr>
      <w:tr>
        <w:trPr>
          <w:tblHeader w:val="false"/>
        </w:trPr>
        <w:tc>
          <w:tcPr>
            <w:tcW w:type="dxa" w:w="2600"/>
            <w:tcBorders>
              <w:top w:val="single" w:color="D7CEBF" w:sz="4"/>
              <w:left w:val="single" w:color="D7CEBF" w:sz="4"/>
              <w:bottom w:val="single" w:color="D7CEBF" w:sz="4"/>
              <w:right w:val="single" w:color="D7CEBF" w:sz="4"/>
            </w:tcBorders>
            <w:tcMar>
              <w:top w:type="dxa" w:w="80"/>
              <w:left w:type="dxa" w:w="120"/>
              <w:bottom w:type="dxa" w:w="80"/>
              <w:right w:type="dxa" w:w="120"/>
            </w:tcMar>
          </w:tcPr>
          <w:p>
            <w:pPr>
              <w:spacing w:after="40" w:line="270"/>
            </w:pPr>
            <w:r>
              <w:rPr>
                <w:sz w:val="19"/>
                <w:szCs w:val="19"/>
              </w:rPr>
              <w:t xml:space="preserve">Unwanted effects (suckers and rot)</w:t>
            </w:r>
          </w:p>
        </w:tc>
        <w:tc>
          <w:tcPr>
            <w:tcW w:type="dxa" w:w="3513"/>
            <w:tcBorders>
              <w:top w:val="single" w:color="D7CEBF" w:sz="4"/>
              <w:left w:val="single" w:color="D7CEBF" w:sz="4"/>
              <w:bottom w:val="single" w:color="D7CEBF" w:sz="4"/>
              <w:right w:val="single" w:color="D7CEBF" w:sz="4"/>
            </w:tcBorders>
            <w:tcMar>
              <w:top w:type="dxa" w:w="80"/>
              <w:left w:type="dxa" w:w="120"/>
              <w:bottom w:type="dxa" w:w="80"/>
              <w:right w:type="dxa" w:w="120"/>
            </w:tcMar>
          </w:tcPr>
          <w:p>
            <w:pPr>
              <w:spacing w:after="40" w:line="270"/>
            </w:pPr>
            <w:r>
              <w:rPr>
                <w:sz w:val="19"/>
                <w:szCs w:val="19"/>
              </w:rPr>
              <w:t xml:space="preserve">Errors, delay, exclusion, loss of learning, shifted work, new maintenance</w:t>
            </w:r>
          </w:p>
        </w:tc>
        <w:tc>
          <w:tcPr>
            <w:tcW w:type="dxa" w:w="2913"/>
            <w:tcBorders>
              <w:top w:val="single" w:color="D7CEBF" w:sz="4"/>
              <w:left w:val="single" w:color="D7CEBF" w:sz="4"/>
              <w:bottom w:val="single" w:color="D7CEBF" w:sz="4"/>
              <w:right w:val="single" w:color="D7CEBF" w:sz="4"/>
            </w:tcBorders>
            <w:tcMar>
              <w:top w:type="dxa" w:w="80"/>
              <w:left w:type="dxa" w:w="120"/>
              <w:bottom w:type="dxa" w:w="80"/>
              <w:right w:type="dxa" w:w="120"/>
            </w:tcMar>
          </w:tcPr>
          <w:p>
            <w:pPr>
              <w:spacing w:after="40" w:line="270"/>
            </w:pPr>
            <w:r>
              <w:rPr>
                <w:sz w:val="19"/>
                <w:szCs w:val="19"/>
              </w:rPr>
              <w:t xml:space="preserve">Counting only the intended positive result</w:t>
            </w:r>
          </w:p>
        </w:tc>
      </w:tr>
      <w:tr>
        <w:trPr>
          <w:tblHeader w:val="false"/>
        </w:trPr>
        <w:tc>
          <w:tcPr>
            <w:tcW w:type="dxa" w:w="2600"/>
            <w:tcBorders>
              <w:top w:val="single" w:color="D7CEBF" w:sz="4"/>
              <w:left w:val="single" w:color="D7CEBF" w:sz="4"/>
              <w:bottom w:val="single" w:color="D7CEBF" w:sz="4"/>
              <w:right w:val="single" w:color="D7CEBF" w:sz="4"/>
            </w:tcBorders>
            <w:tcMar>
              <w:top w:type="dxa" w:w="80"/>
              <w:left w:type="dxa" w:w="120"/>
              <w:bottom w:type="dxa" w:w="80"/>
              <w:right w:type="dxa" w:w="120"/>
            </w:tcMar>
          </w:tcPr>
          <w:p>
            <w:pPr>
              <w:spacing w:after="40" w:line="270"/>
            </w:pPr>
            <w:r>
              <w:rPr>
                <w:sz w:val="19"/>
                <w:szCs w:val="19"/>
              </w:rPr>
              <w:t xml:space="preserve">Durability (next season)</w:t>
            </w:r>
          </w:p>
        </w:tc>
        <w:tc>
          <w:tcPr>
            <w:tcW w:type="dxa" w:w="3513"/>
            <w:tcBorders>
              <w:top w:val="single" w:color="D7CEBF" w:sz="4"/>
              <w:left w:val="single" w:color="D7CEBF" w:sz="4"/>
              <w:bottom w:val="single" w:color="D7CEBF" w:sz="4"/>
              <w:right w:val="single" w:color="D7CEBF" w:sz="4"/>
            </w:tcBorders>
            <w:tcMar>
              <w:top w:type="dxa" w:w="80"/>
              <w:left w:type="dxa" w:w="120"/>
              <w:bottom w:type="dxa" w:w="80"/>
              <w:right w:type="dxa" w:w="120"/>
            </w:tcMar>
          </w:tcPr>
          <w:p>
            <w:pPr>
              <w:spacing w:after="40" w:line="270"/>
            </w:pPr>
            <w:r>
              <w:rPr>
                <w:sz w:val="19"/>
                <w:szCs w:val="19"/>
              </w:rPr>
              <w:t xml:space="preserve">Use and benefit under ordinary support, budgets and staff turnover</w:t>
            </w:r>
          </w:p>
        </w:tc>
        <w:tc>
          <w:tcPr>
            <w:tcW w:type="dxa" w:w="2913"/>
            <w:tcBorders>
              <w:top w:val="single" w:color="D7CEBF" w:sz="4"/>
              <w:left w:val="single" w:color="D7CEBF" w:sz="4"/>
              <w:bottom w:val="single" w:color="D7CEBF" w:sz="4"/>
              <w:right w:val="single" w:color="D7CEBF" w:sz="4"/>
            </w:tcBorders>
            <w:tcMar>
              <w:top w:type="dxa" w:w="80"/>
              <w:left w:type="dxa" w:w="120"/>
              <w:bottom w:type="dxa" w:w="80"/>
              <w:right w:type="dxa" w:w="120"/>
            </w:tcMar>
          </w:tcPr>
          <w:p>
            <w:pPr>
              <w:spacing w:after="40" w:line="270"/>
            </w:pPr>
            <w:r>
              <w:rPr>
                <w:sz w:val="19"/>
                <w:szCs w:val="19"/>
              </w:rPr>
              <w:t xml:space="preserve">Generalizing from an unusually supported pilot</w:t>
            </w:r>
          </w:p>
        </w:tc>
      </w:tr>
    </w:tbl>
    <w:p>
      <w:pPr>
        <w:spacing w:after="120"/>
      </w:pPr>
    </w:p>
    <w:p>
      <w:pPr>
        <w:pStyle w:val="Heading2"/>
      </w:pPr>
      <w:r>
        <w:t xml:space="preserve">Accounting for pruned energy</w:t>
      </w:r>
    </w:p>
    <w:p>
      <w:pPr>
        <w:spacing w:after="120" w:line="300"/>
      </w:pPr>
      <w:r>
        <w:t xml:space="preserve">Estimate net capacity over a defined period: effort avoided minus setup, learning, checking, coordination, rework and maintenance. State the source of the estimate and its uncertainty. Time saved on one task is not automatically less total workload or better service.</w:t>
      </w:r>
    </w:p>
    <w:p>
      <w:pPr>
        <w:spacing w:after="120" w:line="300"/>
      </w:pPr>
      <w:r>
        <w:t xml:space="preserve">Record who controls the released time, where it is meant to go, and whether it got there. Thirty minutes saved on preparation creates relational value only if a useful conversation becomes possible and happens. Ask whether another role quietly absorbed the work. That is the sucker test.</w:t>
      </w:r>
    </w:p>
    <w:p>
      <w:pPr>
        <w:pStyle w:val="Heading2"/>
      </w:pPr>
      <w:r>
        <w:t xml:space="preserve">Reflection, with honest claims</w:t>
      </w:r>
    </w:p>
    <w:p>
      <w:pPr>
        <w:spacing w:after="120" w:line="300"/>
      </w:pPr>
      <w:r>
        <w:t xml:space="preserve">Role narratives, metaphors (including this one) and job-description exercises can support reflection. Changes in self-description do not by themselves show changed practice or benefit. Keep optional reflection separate from performance assessment, and triangulate willing participants’ accounts with observable practice. Any new survey or score needs its own development and testing. [S1, 13, 15]</w:t>
      </w:r>
    </w:p>
    <w:p>
      <w:pPr>
        <w:pStyle w:val="Heading1"/>
        <w:pageBreakBefore/>
      </w:pPr>
      <w:r>
        <w:t xml:space="preserve">13. Technology in the branches</w:t>
      </w:r>
    </w:p>
    <w:p>
      <w:pPr>
        <w:spacing w:after="160" w:line="320"/>
      </w:pPr>
      <w:r>
        <w:rPr>
          <w:color w:val="171C29"/>
          <w:sz w:val="26"/>
          <w:szCs w:val="26"/>
        </w:rPr>
        <w:t xml:space="preserve">Tools extend the reach. They never replace the trunk.</w:t>
      </w:r>
    </w:p>
    <w:p>
      <w:pPr>
        <w:spacing w:after="120" w:line="300"/>
      </w:pPr>
      <w:r>
        <w:t xml:space="preserve">Start with the work and the people affected. Specify the purpose, the thinking humans must keep, the assistance that could help, and the standards for checking results. Always include a credible option that uses no new technology. Evidence from AI studies varies by task, design, experience and setting, so local testing is still needed. [16–22]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D7CEBF" w:sz="4"/>
              <w:left w:val="single" w:color="D7CEBF" w:sz="4"/>
              <w:bottom w:val="single" w:color="D7CEBF" w:sz="4"/>
              <w:right w:val="single" w:color="D7CEBF" w:sz="4"/>
            </w:tcBorders>
            <w:shd w:fill="F3ECDF" w:color="auto" w:val="clear"/>
            <w:tcMar>
              <w:top w:type="dxa" w:w="80"/>
              <w:left w:type="dxa" w:w="120"/>
              <w:bottom w:type="dxa" w:w="80"/>
              <w:right w:type="dxa" w:w="120"/>
            </w:tcMar>
          </w:tcPr>
          <w:p>
            <w:pPr>
              <w:spacing w:after="40" w:line="270"/>
            </w:pPr>
            <w:r>
              <w:rPr>
                <w:b/>
                <w:bCs/>
                <w:color w:val="525D70"/>
                <w:sz w:val="18"/>
                <w:szCs w:val="18"/>
              </w:rPr>
              <w:t xml:space="preserve">Decision</w:t>
            </w:r>
          </w:p>
        </w:tc>
        <w:tc>
          <w:tcPr>
            <w:tcW w:type="dxa" w:w="6426"/>
            <w:tcBorders>
              <w:top w:val="single" w:color="D7CEBF" w:sz="4"/>
              <w:left w:val="single" w:color="D7CEBF" w:sz="4"/>
              <w:bottom w:val="single" w:color="D7CEBF" w:sz="4"/>
              <w:right w:val="single" w:color="D7CEBF" w:sz="4"/>
            </w:tcBorders>
            <w:shd w:fill="F3ECDF" w:color="auto" w:val="clear"/>
            <w:tcMar>
              <w:top w:type="dxa" w:w="80"/>
              <w:left w:type="dxa" w:w="120"/>
              <w:bottom w:type="dxa" w:w="80"/>
              <w:right w:type="dxa" w:w="120"/>
            </w:tcMar>
          </w:tcPr>
          <w:p>
            <w:pPr>
              <w:spacing w:after="40" w:line="270"/>
            </w:pPr>
            <w:r>
              <w:rPr>
                <w:b/>
                <w:bCs/>
                <w:color w:val="525D70"/>
                <w:sz w:val="18"/>
                <w:szCs w:val="18"/>
              </w:rPr>
              <w:t xml:space="preserve">Practical question</w:t>
            </w:r>
          </w:p>
        </w:tc>
      </w:tr>
      <w:tr>
        <w:trPr>
          <w:tblHeader w:val="false"/>
        </w:trPr>
        <w:tc>
          <w:tcPr>
            <w:tcW w:type="dxa" w:w="2600"/>
            <w:tcBorders>
              <w:top w:val="single" w:color="D7CEBF" w:sz="4"/>
              <w:left w:val="single" w:color="D7CEBF" w:sz="4"/>
              <w:bottom w:val="single" w:color="D7CEBF" w:sz="4"/>
              <w:right w:val="single" w:color="D7CEBF" w:sz="4"/>
            </w:tcBorders>
            <w:tcMar>
              <w:top w:type="dxa" w:w="80"/>
              <w:left w:type="dxa" w:w="120"/>
              <w:bottom w:type="dxa" w:w="80"/>
              <w:right w:type="dxa" w:w="120"/>
            </w:tcMar>
          </w:tcPr>
          <w:p>
            <w:pPr>
              <w:spacing w:after="40" w:line="270"/>
            </w:pPr>
            <w:r>
              <w:rPr>
                <w:sz w:val="19"/>
                <w:szCs w:val="19"/>
              </w:rPr>
              <w:t xml:space="preserve">Purpose and authority</w:t>
            </w:r>
          </w:p>
        </w:tc>
        <w:tc>
          <w:tcPr>
            <w:tcW w:type="dxa" w:w="6426"/>
            <w:tcBorders>
              <w:top w:val="single" w:color="D7CEBF" w:sz="4"/>
              <w:left w:val="single" w:color="D7CEBF" w:sz="4"/>
              <w:bottom w:val="single" w:color="D7CEBF" w:sz="4"/>
              <w:right w:val="single" w:color="D7CEBF" w:sz="4"/>
            </w:tcBorders>
            <w:tcMar>
              <w:top w:type="dxa" w:w="80"/>
              <w:left w:type="dxa" w:w="120"/>
              <w:bottom w:type="dxa" w:w="80"/>
              <w:right w:type="dxa" w:w="120"/>
            </w:tcMar>
          </w:tcPr>
          <w:p>
            <w:pPr>
              <w:spacing w:after="40" w:line="270"/>
            </w:pPr>
            <w:r>
              <w:rPr>
                <w:sz w:val="19"/>
                <w:szCs w:val="19"/>
              </w:rPr>
              <w:t xml:space="preserve">What are we trying to improve, who decides, and who is accountable?</w:t>
            </w:r>
          </w:p>
        </w:tc>
      </w:tr>
      <w:tr>
        <w:trPr>
          <w:tblHeader w:val="false"/>
        </w:trPr>
        <w:tc>
          <w:tcPr>
            <w:tcW w:type="dxa" w:w="2600"/>
            <w:tcBorders>
              <w:top w:val="single" w:color="D7CEBF" w:sz="4"/>
              <w:left w:val="single" w:color="D7CEBF" w:sz="4"/>
              <w:bottom w:val="single" w:color="D7CEBF" w:sz="4"/>
              <w:right w:val="single" w:color="D7CEBF" w:sz="4"/>
            </w:tcBorders>
            <w:tcMar>
              <w:top w:type="dxa" w:w="80"/>
              <w:left w:type="dxa" w:w="120"/>
              <w:bottom w:type="dxa" w:w="80"/>
              <w:right w:type="dxa" w:w="120"/>
            </w:tcMar>
          </w:tcPr>
          <w:p>
            <w:pPr>
              <w:spacing w:after="40" w:line="270"/>
            </w:pPr>
            <w:r>
              <w:rPr>
                <w:sz w:val="19"/>
                <w:szCs w:val="19"/>
              </w:rPr>
              <w:t xml:space="preserve">Human capability</w:t>
            </w:r>
          </w:p>
        </w:tc>
        <w:tc>
          <w:tcPr>
            <w:tcW w:type="dxa" w:w="6426"/>
            <w:tcBorders>
              <w:top w:val="single" w:color="D7CEBF" w:sz="4"/>
              <w:left w:val="single" w:color="D7CEBF" w:sz="4"/>
              <w:bottom w:val="single" w:color="D7CEBF" w:sz="4"/>
              <w:right w:val="single" w:color="D7CEBF" w:sz="4"/>
            </w:tcBorders>
            <w:tcMar>
              <w:top w:type="dxa" w:w="80"/>
              <w:left w:type="dxa" w:w="120"/>
              <w:bottom w:type="dxa" w:w="80"/>
              <w:right w:type="dxa" w:w="120"/>
            </w:tcMar>
          </w:tcPr>
          <w:p>
            <w:pPr>
              <w:spacing w:after="40" w:line="270"/>
            </w:pPr>
            <w:r>
              <w:rPr>
                <w:sz w:val="19"/>
                <w:szCs w:val="19"/>
              </w:rPr>
              <w:t xml:space="preserve">What must people understand or practise to judge the result and recover from error?</w:t>
            </w:r>
          </w:p>
        </w:tc>
      </w:tr>
      <w:tr>
        <w:trPr>
          <w:tblHeader w:val="false"/>
        </w:trPr>
        <w:tc>
          <w:tcPr>
            <w:tcW w:type="dxa" w:w="2600"/>
            <w:tcBorders>
              <w:top w:val="single" w:color="D7CEBF" w:sz="4"/>
              <w:left w:val="single" w:color="D7CEBF" w:sz="4"/>
              <w:bottom w:val="single" w:color="D7CEBF" w:sz="4"/>
              <w:right w:val="single" w:color="D7CEBF" w:sz="4"/>
            </w:tcBorders>
            <w:tcMar>
              <w:top w:type="dxa" w:w="80"/>
              <w:left w:type="dxa" w:w="120"/>
              <w:bottom w:type="dxa" w:w="80"/>
              <w:right w:type="dxa" w:w="120"/>
            </w:tcMar>
          </w:tcPr>
          <w:p>
            <w:pPr>
              <w:spacing w:after="40" w:line="270"/>
            </w:pPr>
            <w:r>
              <w:rPr>
                <w:sz w:val="19"/>
                <w:szCs w:val="19"/>
              </w:rPr>
              <w:t xml:space="preserve">Task and information</w:t>
            </w:r>
          </w:p>
        </w:tc>
        <w:tc>
          <w:tcPr>
            <w:tcW w:type="dxa" w:w="6426"/>
            <w:tcBorders>
              <w:top w:val="single" w:color="D7CEBF" w:sz="4"/>
              <w:left w:val="single" w:color="D7CEBF" w:sz="4"/>
              <w:bottom w:val="single" w:color="D7CEBF" w:sz="4"/>
              <w:right w:val="single" w:color="D7CEBF" w:sz="4"/>
            </w:tcBorders>
            <w:tcMar>
              <w:top w:type="dxa" w:w="80"/>
              <w:left w:type="dxa" w:w="120"/>
              <w:bottom w:type="dxa" w:w="80"/>
              <w:right w:type="dxa" w:w="120"/>
            </w:tcMar>
          </w:tcPr>
          <w:p>
            <w:pPr>
              <w:spacing w:after="40" w:line="270"/>
            </w:pPr>
            <w:r>
              <w:rPr>
                <w:sz w:val="19"/>
                <w:szCs w:val="19"/>
              </w:rPr>
              <w:t xml:space="preserve">What information is needed, may be used, and should stay outside the system?</w:t>
            </w:r>
          </w:p>
        </w:tc>
      </w:tr>
      <w:tr>
        <w:trPr>
          <w:tblHeader w:val="false"/>
        </w:trPr>
        <w:tc>
          <w:tcPr>
            <w:tcW w:type="dxa" w:w="2600"/>
            <w:tcBorders>
              <w:top w:val="single" w:color="D7CEBF" w:sz="4"/>
              <w:left w:val="single" w:color="D7CEBF" w:sz="4"/>
              <w:bottom w:val="single" w:color="D7CEBF" w:sz="4"/>
              <w:right w:val="single" w:color="D7CEBF" w:sz="4"/>
            </w:tcBorders>
            <w:tcMar>
              <w:top w:type="dxa" w:w="80"/>
              <w:left w:type="dxa" w:w="120"/>
              <w:bottom w:type="dxa" w:w="80"/>
              <w:right w:type="dxa" w:w="120"/>
            </w:tcMar>
          </w:tcPr>
          <w:p>
            <w:pPr>
              <w:spacing w:after="40" w:line="270"/>
            </w:pPr>
            <w:r>
              <w:rPr>
                <w:sz w:val="19"/>
                <w:szCs w:val="19"/>
              </w:rPr>
              <w:t xml:space="preserve">Checking and alternatives</w:t>
            </w:r>
          </w:p>
        </w:tc>
        <w:tc>
          <w:tcPr>
            <w:tcW w:type="dxa" w:w="6426"/>
            <w:tcBorders>
              <w:top w:val="single" w:color="D7CEBF" w:sz="4"/>
              <w:left w:val="single" w:color="D7CEBF" w:sz="4"/>
              <w:bottom w:val="single" w:color="D7CEBF" w:sz="4"/>
              <w:right w:val="single" w:color="D7CEBF" w:sz="4"/>
            </w:tcBorders>
            <w:tcMar>
              <w:top w:type="dxa" w:w="80"/>
              <w:left w:type="dxa" w:w="120"/>
              <w:bottom w:type="dxa" w:w="80"/>
              <w:right w:type="dxa" w:w="120"/>
            </w:tcMar>
          </w:tcPr>
          <w:p>
            <w:pPr>
              <w:spacing w:after="40" w:line="270"/>
            </w:pPr>
            <w:r>
              <w:rPr>
                <w:sz w:val="19"/>
                <w:szCs w:val="19"/>
              </w:rPr>
              <w:t xml:space="preserve">How will errors be caught, and how will work continue if the tool is unavailable or unsuitable?</w:t>
            </w:r>
          </w:p>
        </w:tc>
      </w:tr>
      <w:tr>
        <w:trPr>
          <w:tblHeader w:val="false"/>
        </w:trPr>
        <w:tc>
          <w:tcPr>
            <w:tcW w:type="dxa" w:w="2600"/>
            <w:tcBorders>
              <w:top w:val="single" w:color="D7CEBF" w:sz="4"/>
              <w:left w:val="single" w:color="D7CEBF" w:sz="4"/>
              <w:bottom w:val="single" w:color="D7CEBF" w:sz="4"/>
              <w:right w:val="single" w:color="D7CEBF" w:sz="4"/>
            </w:tcBorders>
            <w:tcMar>
              <w:top w:type="dxa" w:w="80"/>
              <w:left w:type="dxa" w:w="120"/>
              <w:bottom w:type="dxa" w:w="80"/>
              <w:right w:type="dxa" w:w="120"/>
            </w:tcMar>
          </w:tcPr>
          <w:p>
            <w:pPr>
              <w:spacing w:after="40" w:line="270"/>
            </w:pPr>
            <w:r>
              <w:rPr>
                <w:sz w:val="19"/>
                <w:szCs w:val="19"/>
              </w:rPr>
              <w:t xml:space="preserve">Value and continuing cost</w:t>
            </w:r>
          </w:p>
        </w:tc>
        <w:tc>
          <w:tcPr>
            <w:tcW w:type="dxa" w:w="6426"/>
            <w:tcBorders>
              <w:top w:val="single" w:color="D7CEBF" w:sz="4"/>
              <w:left w:val="single" w:color="D7CEBF" w:sz="4"/>
              <w:bottom w:val="single" w:color="D7CEBF" w:sz="4"/>
              <w:right w:val="single" w:color="D7CEBF" w:sz="4"/>
            </w:tcBorders>
            <w:tcMar>
              <w:top w:type="dxa" w:w="80"/>
              <w:left w:type="dxa" w:w="120"/>
              <w:bottom w:type="dxa" w:w="80"/>
              <w:right w:type="dxa" w:w="120"/>
            </w:tcMar>
          </w:tcPr>
          <w:p>
            <w:pPr>
              <w:spacing w:after="40" w:line="270"/>
            </w:pPr>
            <w:r>
              <w:rPr>
                <w:sz w:val="19"/>
                <w:szCs w:val="19"/>
              </w:rPr>
              <w:t xml:space="preserve">What benefit remains after review, rework, integration, training and maintenance?</w:t>
            </w:r>
          </w:p>
        </w:tc>
      </w:tr>
    </w:tbl>
    <w:p>
      <w:pPr>
        <w:spacing w:after="120"/>
      </w:pPr>
    </w:p>
    <w:p>
      <w:pPr>
        <w:pStyle w:val="Heading2"/>
      </w:pPr>
      <w:r>
        <w:t xml:space="preserve">The seedling rule</w:t>
      </w:r>
    </w:p>
    <w:p>
      <w:pPr>
        <w:spacing w:after="120" w:line="300"/>
      </w:pPr>
      <w:r>
        <w:t xml:space="preserve">Where the purpose is learning, design tools that scaffold the thinking rather than do it. Hints, questions, explanations and teacher-designed guardrails help; answer-giving that replaces practice can raise practice scores while lowering what people can do alone (Section 14). Where the purpose is automation, keep accountable human decisions and useful checks.</w:t>
      </w:r>
    </w:p>
    <w:p>
      <w:pPr>
        <w:pStyle w:val="Heading2"/>
      </w:pPr>
      <w:r>
        <w:t xml:space="preserve">An optional strategy companion</w:t>
      </w:r>
    </w:p>
    <w:p>
      <w:pPr>
        <w:spacing w:after="120" w:line="300"/>
      </w:pPr>
      <w:r>
        <w:t xml:space="preserve">A strategy companion could help retrieve agreed documents, connect decisions to their sources, prepare review questions and draft summaries: a way of reading the rings. Treat it as an optional service until its purpose and operating model are approved. It is useful only when it makes the organization’s reasoning easier to inspect and carry forward. [S1]</w:t>
      </w:r>
    </w:p>
    <w:p>
      <w:pPr>
        <w:pStyle w:val="ListParagraph"/>
        <w:numPr>
          <w:ilvl w:val="0"/>
          <w:numId w:val="2"/>
        </w:numPr>
        <w:spacing w:after="80" w:line="290"/>
      </w:pPr>
      <w:r>
        <w:t xml:space="preserve">Start with bounded retrieval and drafting. Show source and date, separate proposals from agreed decisions, and keep unresolved questions and dissent visible.</w:t>
      </w:r>
    </w:p>
    <w:p>
      <w:pPr>
        <w:pStyle w:val="ListParagraph"/>
        <w:numPr>
          <w:ilvl w:val="0"/>
          <w:numId w:val="2"/>
        </w:numPr>
        <w:spacing w:after="80" w:line="290"/>
      </w:pPr>
      <w:r>
        <w:t xml:space="preserve">Assign an accountable owner; define access, retention, correction, evaluation and an export or shutdown route. Test realistic, missing, conflicting and inappropriate requests before use.</w:t>
      </w:r>
    </w:p>
    <w:p>
      <w:pPr>
        <w:pStyle w:val="ListParagraph"/>
        <w:numPr>
          <w:ilvl w:val="0"/>
          <w:numId w:val="2"/>
        </w:numPr>
        <w:spacing w:after="80" w:line="290"/>
      </w:pPr>
      <w:r>
        <w:t xml:space="preserve">Keep consequential decisions with authorized people. The companion never infers consensus, rates professional identity or makes personnel decisions.</w:t>
      </w:r>
    </w:p>
    <w:p>
      <w:pPr>
        <w:pStyle w:val="ListParagraph"/>
        <w:numPr>
          <w:ilvl w:val="0"/>
          <w:numId w:val="2"/>
        </w:numPr>
        <w:spacing w:after="80" w:line="290"/>
      </w:pPr>
      <w:r>
        <w:t xml:space="preserve">Keep usable records outside the companion so the organization keeps its knowledge if the service ends. Use NIST’s generative AI profile as risk guidance, not as proof of safety. [14]</w:t>
      </w:r>
    </w:p>
    <w:p>
      <w:pPr>
        <w:pStyle w:val="Heading1"/>
        <w:pageBreakBefore/>
      </w:pPr>
      <w:r>
        <w:t xml:space="preserve">14. What the evidence can and cannot support</w:t>
      </w:r>
    </w:p>
    <w:p>
      <w:pPr>
        <w:spacing w:after="120" w:line="300"/>
      </w:pPr>
      <w:r>
        <w:t xml:space="preserve">These studies sharpen design questions. Each result belongs to a particular intervention, population, comparison and period. The design implications are our interpretations, not tests of this framework.</w:t>
      </w:r>
    </w:p>
    <w:p>
      <w:pPr>
        <w:pStyle w:val="Heading2"/>
      </w:pPr>
      <w:r>
        <w:t xml:space="preserve">Pulling on seedlings: assisted performance and learning can diverge</w:t>
      </w:r>
    </w:p>
    <w:p>
      <w:pPr>
        <w:spacing w:after="120" w:line="300"/>
      </w:pPr>
      <w:r>
        <w:t xml:space="preserve">Bastani and colleagues studied GPT-4 support in mathematics at one Turkish high school. Unrestricted assistance improved practice performance but reduced later unaided exam scores by 5.4 percentage points, about 17% relative to the control mean. A teacher-informed tutor largely removed that penalty but did not produce a detectable improvement over control. The main analytic sample was 839 students; outcomes were short-term. [16]</w:t>
      </w:r>
    </w:p>
    <w:p>
      <w:pPr>
        <w:spacing w:after="120" w:line="300"/>
      </w:pPr>
      <w:r>
        <w:rPr>
          <w:b/>
          <w:bCs/>
        </w:rPr>
        <w:t xml:space="preserve">Design implication:</w:t>
      </w:r>
      <w:r>
        <w:t xml:space="preserve"> assess what learners can do alone when independent capability is the aim.</w:t>
      </w:r>
    </w:p>
    <w:p>
      <w:pPr>
        <w:pStyle w:val="Heading2"/>
      </w:pPr>
      <w:r>
        <w:t xml:space="preserve">A good graft: a purpose-built tutor</w:t>
      </w:r>
    </w:p>
    <w:p>
      <w:pPr>
        <w:spacing w:after="120" w:line="300"/>
      </w:pPr>
      <w:r>
        <w:t xml:space="preserve">Kestin and colleagues used a randomized crossover design across two lessons with 194 Harvard physics students. A purpose-built AI tutoring condition produced larger immediate quiz gains than active-learning instruction. The intervention combined structured activities, expert prompting, videos and self-paced work, so it cannot isolate a generic AI effect, and it does not establish long-term retention. [17]</w:t>
      </w:r>
    </w:p>
    <w:p>
      <w:pPr>
        <w:spacing w:after="120" w:line="300"/>
      </w:pPr>
      <w:r>
        <w:rPr>
          <w:b/>
          <w:bCs/>
        </w:rPr>
        <w:t xml:space="preserve">Design implication:</w:t>
      </w:r>
      <w:r>
        <w:t xml:space="preserve"> study the whole learning design and test transfer and durability before generalizing.</w:t>
      </w:r>
    </w:p>
    <w:p>
      <w:pPr>
        <w:pStyle w:val="Heading2"/>
      </w:pPr>
      <w:r>
        <w:t xml:space="preserve">Pruning that holds: preparation time</w:t>
      </w:r>
    </w:p>
    <w:p>
      <w:pPr>
        <w:spacing w:after="120" w:line="300"/>
      </w:pPr>
      <w:r>
        <w:t xml:space="preserve">An EEF/NFER randomized trial found that ChatGPT with a guide reduced recorded preparation time for Year 7–8 science lessons by 31% (56.2 rather than 81.5 minutes a week). The primary analysis included 211 teachers in 66 schools. A blinded panel found no quality difference in 30 sampled resource sets. It does not show a pupil-learning benefit or a change in total workload. [18]</w:t>
      </w:r>
    </w:p>
    <w:p>
      <w:pPr>
        <w:spacing w:after="120" w:line="300"/>
      </w:pPr>
      <w:r>
        <w:rPr>
          <w:b/>
          <w:bCs/>
        </w:rPr>
        <w:t xml:space="preserve">Design implication:</w:t>
      </w:r>
      <w:r>
        <w:t xml:space="preserve"> measure the actual task, the checking cost and where the time goes.</w:t>
      </w:r>
    </w:p>
    <w:p>
      <w:pPr>
        <w:pStyle w:val="Heading2"/>
      </w:pPr>
      <w:r>
        <w:t xml:space="preserve">Who gains: novices and experts</w:t>
      </w:r>
    </w:p>
    <w:p>
      <w:pPr>
        <w:spacing w:after="120" w:line="300"/>
      </w:pPr>
      <w:r>
        <w:t xml:space="preserve">The final Quarterly Journal of Economics paper on generative AI at work studied 5,172 customer-support agents. A staggered rollout, analysed quasi-experimentally, was associated with a 15% average increase in issues resolved per hour and about 30% for less-experienced workers; the most skilled saw little benefit and small quality declines. It was not a randomized trial and covers one company. [19]</w:t>
      </w:r>
    </w:p>
    <w:p>
      <w:pPr>
        <w:spacing w:after="120" w:line="300"/>
      </w:pPr>
      <w:r>
        <w:t xml:space="preserve">METR’s early-2025 randomized study of 16 experienced developers found AI access increased completion time by 19% even though participants believed it sped them up. A February 2026 follow-up gave reasons to expect speed-ups with newer tools but could not produce a reliable updated estimate. The 19% figure is historical. [20, 21]</w:t>
      </w:r>
    </w:p>
    <w:p>
      <w:pPr>
        <w:spacing w:after="120" w:line="300"/>
      </w:pPr>
      <w:r>
        <w:rPr>
          <w:b/>
          <w:bCs/>
        </w:rPr>
        <w:t xml:space="preserve">Design implication:</w:t>
      </w:r>
      <w:r>
        <w:t xml:space="preserve"> look at experience, quality and workload by group, and measure actual performance rather than perceived speed.</w:t>
      </w:r>
    </w:p>
    <w:p>
      <w:pPr>
        <w:pStyle w:val="Heading2"/>
      </w:pPr>
      <w:r>
        <w:t xml:space="preserve">Feeding the gardener: support for human tutors</w:t>
      </w:r>
    </w:p>
    <w:p>
      <w:pPr>
        <w:spacing w:after="120" w:line="300"/>
      </w:pPr>
      <w:r>
        <w:t xml:space="preserve">The November 2025 Tutor CoPilot working paper reports a randomized study of 783 tutors and about 1,000 students. Access increased session exit-ticket passing by 4 percentage points overall and 9 points for students with lower-rated tutors. The tool supported human tutors during their work. Session-level results do not establish year-end gains. [22]</w:t>
      </w:r>
    </w:p>
    <w:p>
      <w:pPr>
        <w:spacing w:after="120" w:line="300"/>
      </w:pPr>
      <w:r>
        <w:rPr>
          <w:b/>
          <w:bCs/>
        </w:rPr>
        <w:t xml:space="preserve">Design implication:</w:t>
      </w:r>
      <w:r>
        <w:t xml:space="preserve"> look for assistance that strengthens the human relationship or professional decision, and count the full costs.</w:t>
      </w:r>
    </w:p>
    <w:p>
      <w:pPr>
        <w:pStyle w:val="Heading2"/>
      </w:pPr>
      <w:r>
        <w:t xml:space="preserve">Read the studies together</w:t>
      </w:r>
    </w:p>
    <w:p>
      <w:pPr>
        <w:spacing w:after="120" w:line="300"/>
      </w:pPr>
      <w:r>
        <w:t xml:space="preserve">The findings fit a context-dependent account: assistance can help a task while changing what people practise, learn or must check. Keep human judgment, examine the design, and measure the outcome that matters. Do not turn any one study into a universal promise or ban. Keep an evidence record for every public claim: source, date, design, population, comparison, outcome, main result and limit. Refresh volatile claims before each public presentation. [4]</w:t>
      </w:r>
    </w:p>
    <w:p>
      <w:pPr>
        <w:pStyle w:val="Heading1"/>
        <w:pageBreakBefore/>
      </w:pPr>
      <w:r>
        <w:t xml:space="preserve">15. Five working tools</w:t>
      </w:r>
    </w:p>
    <w:p>
      <w:pPr>
        <w:spacing w:after="120" w:line="300"/>
      </w:pPr>
      <w:r>
        <w:t xml:space="preserve">Use these as editable prompts. Keep each record as short as the decision allows. A small team can use one shared page; a larger institution can link the same fields to its governance systems.</w:t>
      </w:r>
    </w:p>
    <w:p>
      <w:pPr>
        <w:pStyle w:val="Heading2"/>
      </w:pPr>
      <w:r>
        <w:t xml:space="preserve">Tool 1: The Tree card (change brief)</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D7CEBF" w:sz="4"/>
              <w:left w:val="single" w:color="D7CEBF" w:sz="4"/>
              <w:bottom w:val="single" w:color="D7CEBF" w:sz="4"/>
              <w:right w:val="single" w:color="D7CEBF" w:sz="4"/>
            </w:tcBorders>
            <w:shd w:fill="F3ECDF" w:color="auto" w:val="clear"/>
            <w:tcMar>
              <w:top w:type="dxa" w:w="80"/>
              <w:left w:type="dxa" w:w="120"/>
              <w:bottom w:type="dxa" w:w="80"/>
              <w:right w:type="dxa" w:w="120"/>
            </w:tcMar>
          </w:tcPr>
          <w:p>
            <w:pPr>
              <w:spacing w:after="40" w:line="270"/>
            </w:pPr>
            <w:r>
              <w:rPr>
                <w:b/>
                <w:bCs/>
                <w:color w:val="525D70"/>
                <w:sz w:val="18"/>
                <w:szCs w:val="18"/>
              </w:rPr>
              <w:t xml:space="preserve">Field</w:t>
            </w:r>
          </w:p>
        </w:tc>
        <w:tc>
          <w:tcPr>
            <w:tcW w:type="dxa" w:w="6626"/>
            <w:tcBorders>
              <w:top w:val="single" w:color="D7CEBF" w:sz="4"/>
              <w:left w:val="single" w:color="D7CEBF" w:sz="4"/>
              <w:bottom w:val="single" w:color="D7CEBF" w:sz="4"/>
              <w:right w:val="single" w:color="D7CEBF" w:sz="4"/>
            </w:tcBorders>
            <w:shd w:fill="F3ECDF" w:color="auto" w:val="clear"/>
            <w:tcMar>
              <w:top w:type="dxa" w:w="80"/>
              <w:left w:type="dxa" w:w="120"/>
              <w:bottom w:type="dxa" w:w="80"/>
              <w:right w:type="dxa" w:w="120"/>
            </w:tcMar>
          </w:tcPr>
          <w:p>
            <w:pPr>
              <w:spacing w:after="40" w:line="270"/>
            </w:pPr>
            <w:r>
              <w:rPr>
                <w:b/>
                <w:bCs/>
                <w:color w:val="525D70"/>
                <w:sz w:val="18"/>
                <w:szCs w:val="18"/>
              </w:rPr>
              <w:t xml:space="preserve">Complete for this change</w:t>
            </w:r>
          </w:p>
        </w:tc>
      </w:tr>
      <w:tr>
        <w:trPr>
          <w:tblHeader w:val="false"/>
        </w:trPr>
        <w:tc>
          <w:tcPr>
            <w:tcW w:type="dxa" w:w="2400"/>
            <w:tcBorders>
              <w:top w:val="single" w:color="D7CEBF" w:sz="4"/>
              <w:left w:val="single" w:color="D7CEBF" w:sz="4"/>
              <w:bottom w:val="single" w:color="D7CEBF" w:sz="4"/>
              <w:right w:val="single" w:color="D7CEBF" w:sz="4"/>
            </w:tcBorders>
            <w:tcMar>
              <w:top w:type="dxa" w:w="80"/>
              <w:left w:type="dxa" w:w="120"/>
              <w:bottom w:type="dxa" w:w="80"/>
              <w:right w:type="dxa" w:w="120"/>
            </w:tcMar>
          </w:tcPr>
          <w:p>
            <w:pPr>
              <w:spacing w:after="40" w:line="270"/>
            </w:pPr>
            <w:r>
              <w:rPr>
                <w:sz w:val="19"/>
                <w:szCs w:val="19"/>
              </w:rPr>
              <w:t xml:space="preserve">The trunk</w:t>
            </w:r>
          </w:p>
        </w:tc>
        <w:tc>
          <w:tcPr>
            <w:tcW w:type="dxa" w:w="6626"/>
            <w:tcBorders>
              <w:top w:val="single" w:color="D7CEBF" w:sz="4"/>
              <w:left w:val="single" w:color="D7CEBF" w:sz="4"/>
              <w:bottom w:val="single" w:color="D7CEBF" w:sz="4"/>
              <w:right w:val="single" w:color="D7CEBF" w:sz="4"/>
            </w:tcBorders>
            <w:tcMar>
              <w:top w:type="dxa" w:w="80"/>
              <w:left w:type="dxa" w:w="120"/>
              <w:bottom w:type="dxa" w:w="80"/>
              <w:right w:type="dxa" w:w="120"/>
            </w:tcMar>
          </w:tcPr>
          <w:p>
            <w:pPr>
              <w:spacing w:after="40" w:line="270"/>
            </w:pPr>
            <w:r>
              <w:rPr>
                <w:sz w:val="19"/>
                <w:szCs w:val="19"/>
              </w:rPr>
              <w:t xml:space="preserve">What do we choose to make possible, and for whom?</w:t>
            </w:r>
          </w:p>
        </w:tc>
      </w:tr>
      <w:tr>
        <w:trPr>
          <w:tblHeader w:val="false"/>
        </w:trPr>
        <w:tc>
          <w:tcPr>
            <w:tcW w:type="dxa" w:w="2400"/>
            <w:tcBorders>
              <w:top w:val="single" w:color="D7CEBF" w:sz="4"/>
              <w:left w:val="single" w:color="D7CEBF" w:sz="4"/>
              <w:bottom w:val="single" w:color="D7CEBF" w:sz="4"/>
              <w:right w:val="single" w:color="D7CEBF" w:sz="4"/>
            </w:tcBorders>
            <w:tcMar>
              <w:top w:type="dxa" w:w="80"/>
              <w:left w:type="dxa" w:w="120"/>
              <w:bottom w:type="dxa" w:w="80"/>
              <w:right w:type="dxa" w:w="120"/>
            </w:tcMar>
          </w:tcPr>
          <w:p>
            <w:pPr>
              <w:spacing w:after="40" w:line="270"/>
            </w:pPr>
            <w:r>
              <w:rPr>
                <w:sz w:val="19"/>
                <w:szCs w:val="19"/>
              </w:rPr>
              <w:t xml:space="preserve">Ordinary Tuesday</w:t>
            </w:r>
          </w:p>
        </w:tc>
        <w:tc>
          <w:tcPr>
            <w:tcW w:type="dxa" w:w="6626"/>
            <w:tcBorders>
              <w:top w:val="single" w:color="D7CEBF" w:sz="4"/>
              <w:left w:val="single" w:color="D7CEBF" w:sz="4"/>
              <w:bottom w:val="single" w:color="D7CEBF" w:sz="4"/>
              <w:right w:val="single" w:color="D7CEBF" w:sz="4"/>
            </w:tcBorders>
            <w:tcMar>
              <w:top w:type="dxa" w:w="80"/>
              <w:left w:type="dxa" w:w="120"/>
              <w:bottom w:type="dxa" w:w="80"/>
              <w:right w:type="dxa" w:w="120"/>
            </w:tcMar>
          </w:tcPr>
          <w:p>
            <w:pPr>
              <w:spacing w:after="40" w:line="270"/>
            </w:pPr>
            <w:r>
              <w:rPr>
                <w:sz w:val="19"/>
                <w:szCs w:val="19"/>
              </w:rPr>
              <w:t xml:space="preserve">Describe one ordinary Tuesday with observations and the people affected.</w:t>
            </w:r>
          </w:p>
        </w:tc>
      </w:tr>
      <w:tr>
        <w:trPr>
          <w:tblHeader w:val="false"/>
        </w:trPr>
        <w:tc>
          <w:tcPr>
            <w:tcW w:type="dxa" w:w="2400"/>
            <w:tcBorders>
              <w:top w:val="single" w:color="D7CEBF" w:sz="4"/>
              <w:left w:val="single" w:color="D7CEBF" w:sz="4"/>
              <w:bottom w:val="single" w:color="D7CEBF" w:sz="4"/>
              <w:right w:val="single" w:color="D7CEBF" w:sz="4"/>
            </w:tcBorders>
            <w:tcMar>
              <w:top w:type="dxa" w:w="80"/>
              <w:left w:type="dxa" w:w="120"/>
              <w:bottom w:type="dxa" w:w="80"/>
              <w:right w:type="dxa" w:w="120"/>
            </w:tcMar>
          </w:tcPr>
          <w:p>
            <w:pPr>
              <w:spacing w:after="40" w:line="270"/>
            </w:pPr>
            <w:r>
              <w:rPr>
                <w:sz w:val="19"/>
                <w:szCs w:val="19"/>
              </w:rPr>
              <w:t xml:space="preserve">Grow toward</w:t>
            </w:r>
          </w:p>
        </w:tc>
        <w:tc>
          <w:tcPr>
            <w:tcW w:type="dxa" w:w="6626"/>
            <w:tcBorders>
              <w:top w:val="single" w:color="D7CEBF" w:sz="4"/>
              <w:left w:val="single" w:color="D7CEBF" w:sz="4"/>
              <w:bottom w:val="single" w:color="D7CEBF" w:sz="4"/>
              <w:right w:val="single" w:color="D7CEBF" w:sz="4"/>
            </w:tcBorders>
            <w:tcMar>
              <w:top w:type="dxa" w:w="80"/>
              <w:left w:type="dxa" w:w="120"/>
              <w:bottom w:type="dxa" w:w="80"/>
              <w:right w:type="dxa" w:w="120"/>
            </w:tcMar>
          </w:tcPr>
          <w:p>
            <w:pPr>
              <w:spacing w:after="40" w:line="270"/>
            </w:pPr>
            <w:r>
              <w:rPr>
                <w:sz w:val="19"/>
                <w:szCs w:val="19"/>
              </w:rPr>
              <w:t xml:space="preserve">What should improve, for whom, by when? Why does it matter?</w:t>
            </w:r>
          </w:p>
        </w:tc>
      </w:tr>
      <w:tr>
        <w:trPr>
          <w:tblHeader w:val="false"/>
        </w:trPr>
        <w:tc>
          <w:tcPr>
            <w:tcW w:type="dxa" w:w="2400"/>
            <w:tcBorders>
              <w:top w:val="single" w:color="D7CEBF" w:sz="4"/>
              <w:left w:val="single" w:color="D7CEBF" w:sz="4"/>
              <w:bottom w:val="single" w:color="D7CEBF" w:sz="4"/>
              <w:right w:val="single" w:color="D7CEBF" w:sz="4"/>
            </w:tcBorders>
            <w:tcMar>
              <w:top w:type="dxa" w:w="80"/>
              <w:left w:type="dxa" w:w="120"/>
              <w:bottom w:type="dxa" w:w="80"/>
              <w:right w:type="dxa" w:w="120"/>
            </w:tcMar>
          </w:tcPr>
          <w:p>
            <w:pPr>
              <w:spacing w:after="40" w:line="270"/>
            </w:pPr>
            <w:r>
              <w:rPr>
                <w:sz w:val="19"/>
                <w:szCs w:val="19"/>
              </w:rPr>
              <w:t xml:space="preserve">Roots and protections</w:t>
            </w:r>
          </w:p>
        </w:tc>
        <w:tc>
          <w:tcPr>
            <w:tcW w:type="dxa" w:w="6626"/>
            <w:tcBorders>
              <w:top w:val="single" w:color="D7CEBF" w:sz="4"/>
              <w:left w:val="single" w:color="D7CEBF" w:sz="4"/>
              <w:bottom w:val="single" w:color="D7CEBF" w:sz="4"/>
              <w:right w:val="single" w:color="D7CEBF" w:sz="4"/>
            </w:tcBorders>
            <w:tcMar>
              <w:top w:type="dxa" w:w="80"/>
              <w:left w:type="dxa" w:w="120"/>
              <w:bottom w:type="dxa" w:w="80"/>
              <w:right w:type="dxa" w:w="120"/>
            </w:tcMar>
          </w:tcPr>
          <w:p>
            <w:pPr>
              <w:spacing w:after="40" w:line="270"/>
            </w:pPr>
            <w:r>
              <w:rPr>
                <w:sz w:val="19"/>
                <w:szCs w:val="19"/>
              </w:rPr>
              <w:t xml:space="preserve">What must be preserved, and why? Which principles are most at stake?</w:t>
            </w:r>
          </w:p>
        </w:tc>
      </w:tr>
      <w:tr>
        <w:trPr>
          <w:tblHeader w:val="false"/>
        </w:trPr>
        <w:tc>
          <w:tcPr>
            <w:tcW w:type="dxa" w:w="2400"/>
            <w:tcBorders>
              <w:top w:val="single" w:color="D7CEBF" w:sz="4"/>
              <w:left w:val="single" w:color="D7CEBF" w:sz="4"/>
              <w:bottom w:val="single" w:color="D7CEBF" w:sz="4"/>
              <w:right w:val="single" w:color="D7CEBF" w:sz="4"/>
            </w:tcBorders>
            <w:tcMar>
              <w:top w:type="dxa" w:w="80"/>
              <w:left w:type="dxa" w:w="120"/>
              <w:bottom w:type="dxa" w:w="80"/>
              <w:right w:type="dxa" w:w="120"/>
            </w:tcMar>
          </w:tcPr>
          <w:p>
            <w:pPr>
              <w:spacing w:after="40" w:line="270"/>
            </w:pPr>
            <w:r>
              <w:rPr>
                <w:sz w:val="19"/>
                <w:szCs w:val="19"/>
              </w:rPr>
              <w:t xml:space="preserve">Prune</w:t>
            </w:r>
          </w:p>
        </w:tc>
        <w:tc>
          <w:tcPr>
            <w:tcW w:type="dxa" w:w="6626"/>
            <w:tcBorders>
              <w:top w:val="single" w:color="D7CEBF" w:sz="4"/>
              <w:left w:val="single" w:color="D7CEBF" w:sz="4"/>
              <w:bottom w:val="single" w:color="D7CEBF" w:sz="4"/>
              <w:right w:val="single" w:color="D7CEBF" w:sz="4"/>
            </w:tcBorders>
            <w:tcMar>
              <w:top w:type="dxa" w:w="80"/>
              <w:left w:type="dxa" w:w="120"/>
              <w:bottom w:type="dxa" w:w="80"/>
              <w:right w:type="dxa" w:w="120"/>
            </w:tcMar>
          </w:tcPr>
          <w:p>
            <w:pPr>
              <w:spacing w:after="40" w:line="270"/>
            </w:pPr>
            <w:r>
              <w:rPr>
                <w:sz w:val="19"/>
                <w:szCs w:val="19"/>
              </w:rPr>
              <w:t xml:space="preserve">What could we stop, reduce or hand to a tool? Where will the freed energy go?</w:t>
            </w:r>
          </w:p>
        </w:tc>
      </w:tr>
      <w:tr>
        <w:trPr>
          <w:tblHeader w:val="false"/>
        </w:trPr>
        <w:tc>
          <w:tcPr>
            <w:tcW w:type="dxa" w:w="2400"/>
            <w:tcBorders>
              <w:top w:val="single" w:color="D7CEBF" w:sz="4"/>
              <w:left w:val="single" w:color="D7CEBF" w:sz="4"/>
              <w:bottom w:val="single" w:color="D7CEBF" w:sz="4"/>
              <w:right w:val="single" w:color="D7CEBF" w:sz="4"/>
            </w:tcBorders>
            <w:tcMar>
              <w:top w:type="dxa" w:w="80"/>
              <w:left w:type="dxa" w:w="120"/>
              <w:bottom w:type="dxa" w:w="80"/>
              <w:right w:type="dxa" w:w="120"/>
            </w:tcMar>
          </w:tcPr>
          <w:p>
            <w:pPr>
              <w:spacing w:after="40" w:line="270"/>
            </w:pPr>
            <w:r>
              <w:rPr>
                <w:sz w:val="19"/>
                <w:szCs w:val="19"/>
              </w:rPr>
              <w:t xml:space="preserve">Graft</w:t>
            </w:r>
          </w:p>
        </w:tc>
        <w:tc>
          <w:tcPr>
            <w:tcW w:type="dxa" w:w="6626"/>
            <w:tcBorders>
              <w:top w:val="single" w:color="D7CEBF" w:sz="4"/>
              <w:left w:val="single" w:color="D7CEBF" w:sz="4"/>
              <w:bottom w:val="single" w:color="D7CEBF" w:sz="4"/>
              <w:right w:val="single" w:color="D7CEBF" w:sz="4"/>
            </w:tcBorders>
            <w:tcMar>
              <w:top w:type="dxa" w:w="80"/>
              <w:left w:type="dxa" w:w="120"/>
              <w:bottom w:type="dxa" w:w="80"/>
              <w:right w:type="dxa" w:w="120"/>
            </w:tcMar>
          </w:tcPr>
          <w:p>
            <w:pPr>
              <w:spacing w:after="40" w:line="270"/>
            </w:pPr>
            <w:r>
              <w:rPr>
                <w:sz w:val="19"/>
                <w:szCs w:val="19"/>
              </w:rPr>
              <w:t xml:space="preserve">What new practice, role or relationship could join what works? From which orchard?</w:t>
            </w:r>
          </w:p>
        </w:tc>
      </w:tr>
      <w:tr>
        <w:trPr>
          <w:tblHeader w:val="false"/>
        </w:trPr>
        <w:tc>
          <w:tcPr>
            <w:tcW w:type="dxa" w:w="2400"/>
            <w:tcBorders>
              <w:top w:val="single" w:color="D7CEBF" w:sz="4"/>
              <w:left w:val="single" w:color="D7CEBF" w:sz="4"/>
              <w:bottom w:val="single" w:color="D7CEBF" w:sz="4"/>
              <w:right w:val="single" w:color="D7CEBF" w:sz="4"/>
            </w:tcBorders>
            <w:tcMar>
              <w:top w:type="dxa" w:w="80"/>
              <w:left w:type="dxa" w:w="120"/>
              <w:bottom w:type="dxa" w:w="80"/>
              <w:right w:type="dxa" w:w="120"/>
            </w:tcMar>
          </w:tcPr>
          <w:p>
            <w:pPr>
              <w:spacing w:after="40" w:line="270"/>
            </w:pPr>
            <w:r>
              <w:rPr>
                <w:sz w:val="19"/>
                <w:szCs w:val="19"/>
              </w:rPr>
              <w:t xml:space="preserve">Authority and participation</w:t>
            </w:r>
          </w:p>
        </w:tc>
        <w:tc>
          <w:tcPr>
            <w:tcW w:type="dxa" w:w="6626"/>
            <w:tcBorders>
              <w:top w:val="single" w:color="D7CEBF" w:sz="4"/>
              <w:left w:val="single" w:color="D7CEBF" w:sz="4"/>
              <w:bottom w:val="single" w:color="D7CEBF" w:sz="4"/>
              <w:right w:val="single" w:color="D7CEBF" w:sz="4"/>
            </w:tcBorders>
            <w:tcMar>
              <w:top w:type="dxa" w:w="80"/>
              <w:left w:type="dxa" w:w="120"/>
              <w:bottom w:type="dxa" w:w="80"/>
              <w:right w:type="dxa" w:w="120"/>
            </w:tcMar>
          </w:tcPr>
          <w:p>
            <w:pPr>
              <w:spacing w:after="40" w:line="270"/>
            </w:pPr>
            <w:r>
              <w:rPr>
                <w:sz w:val="19"/>
                <w:szCs w:val="19"/>
              </w:rPr>
              <w:t xml:space="preserve">Who decides, who owns the work, who contributes, and whose experience is missing?</w:t>
            </w:r>
          </w:p>
        </w:tc>
      </w:tr>
      <w:tr>
        <w:trPr>
          <w:tblHeader w:val="false"/>
        </w:trPr>
        <w:tc>
          <w:tcPr>
            <w:tcW w:type="dxa" w:w="2400"/>
            <w:tcBorders>
              <w:top w:val="single" w:color="D7CEBF" w:sz="4"/>
              <w:left w:val="single" w:color="D7CEBF" w:sz="4"/>
              <w:bottom w:val="single" w:color="D7CEBF" w:sz="4"/>
              <w:right w:val="single" w:color="D7CEBF" w:sz="4"/>
            </w:tcBorders>
            <w:tcMar>
              <w:top w:type="dxa" w:w="80"/>
              <w:left w:type="dxa" w:w="120"/>
              <w:bottom w:type="dxa" w:w="80"/>
              <w:right w:type="dxa" w:w="120"/>
            </w:tcMar>
          </w:tcPr>
          <w:p>
            <w:pPr>
              <w:spacing w:after="40" w:line="270"/>
            </w:pPr>
            <w:r>
              <w:rPr>
                <w:sz w:val="19"/>
                <w:szCs w:val="19"/>
              </w:rPr>
              <w:t xml:space="preserve">Soil and trade-offs</w:t>
            </w:r>
          </w:p>
        </w:tc>
        <w:tc>
          <w:tcPr>
            <w:tcW w:type="dxa" w:w="6626"/>
            <w:tcBorders>
              <w:top w:val="single" w:color="D7CEBF" w:sz="4"/>
              <w:left w:val="single" w:color="D7CEBF" w:sz="4"/>
              <w:bottom w:val="single" w:color="D7CEBF" w:sz="4"/>
              <w:right w:val="single" w:color="D7CEBF" w:sz="4"/>
            </w:tcBorders>
            <w:tcMar>
              <w:top w:type="dxa" w:w="80"/>
              <w:left w:type="dxa" w:w="120"/>
              <w:bottom w:type="dxa" w:w="80"/>
              <w:right w:type="dxa" w:w="120"/>
            </w:tcMar>
          </w:tcPr>
          <w:p>
            <w:pPr>
              <w:spacing w:after="40" w:line="270"/>
            </w:pPr>
            <w:r>
              <w:rPr>
                <w:sz w:val="19"/>
                <w:szCs w:val="19"/>
              </w:rPr>
              <w:t xml:space="preserve">What time, attention, budget or work must move? Who carries the cost?</w:t>
            </w:r>
          </w:p>
        </w:tc>
      </w:tr>
      <w:tr>
        <w:trPr>
          <w:tblHeader w:val="false"/>
        </w:trPr>
        <w:tc>
          <w:tcPr>
            <w:tcW w:type="dxa" w:w="2400"/>
            <w:tcBorders>
              <w:top w:val="single" w:color="D7CEBF" w:sz="4"/>
              <w:left w:val="single" w:color="D7CEBF" w:sz="4"/>
              <w:bottom w:val="single" w:color="D7CEBF" w:sz="4"/>
              <w:right w:val="single" w:color="D7CEBF" w:sz="4"/>
            </w:tcBorders>
            <w:tcMar>
              <w:top w:type="dxa" w:w="80"/>
              <w:left w:type="dxa" w:w="120"/>
              <w:bottom w:type="dxa" w:w="80"/>
              <w:right w:type="dxa" w:w="120"/>
            </w:tcMar>
          </w:tcPr>
          <w:p>
            <w:pPr>
              <w:spacing w:after="40" w:line="270"/>
            </w:pPr>
            <w:r>
              <w:rPr>
                <w:sz w:val="19"/>
                <w:szCs w:val="19"/>
              </w:rPr>
              <w:t xml:space="preserve">Ring date</w:t>
            </w:r>
          </w:p>
        </w:tc>
        <w:tc>
          <w:tcPr>
            <w:tcW w:type="dxa" w:w="6626"/>
            <w:tcBorders>
              <w:top w:val="single" w:color="D7CEBF" w:sz="4"/>
              <w:left w:val="single" w:color="D7CEBF" w:sz="4"/>
              <w:bottom w:val="single" w:color="D7CEBF" w:sz="4"/>
              <w:right w:val="single" w:color="D7CEBF" w:sz="4"/>
            </w:tcBorders>
            <w:tcMar>
              <w:top w:type="dxa" w:w="80"/>
              <w:left w:type="dxa" w:w="120"/>
              <w:bottom w:type="dxa" w:w="80"/>
              <w:right w:type="dxa" w:w="120"/>
            </w:tcMar>
          </w:tcPr>
          <w:p>
            <w:pPr>
              <w:spacing w:after="40" w:line="270"/>
            </w:pPr>
            <w:r>
              <w:rPr>
                <w:sz w:val="19"/>
                <w:szCs w:val="19"/>
              </w:rPr>
              <w:t xml:space="preserve">What do we know now, what would count as worthwhile change, and when will we review?</w:t>
            </w:r>
          </w:p>
        </w:tc>
      </w:tr>
    </w:tbl>
    <w:p>
      <w:pPr>
        <w:spacing w:after="120"/>
      </w:pPr>
    </w:p>
    <w:p>
      <w:pPr>
        <w:pStyle w:val="Heading2"/>
      </w:pPr>
      <w:r>
        <w:t xml:space="preserve">Tool 2: Reading the rings (evidence and assumptions map)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D7CEBF" w:sz="4"/>
              <w:left w:val="single" w:color="D7CEBF" w:sz="4"/>
              <w:bottom w:val="single" w:color="D7CEBF" w:sz="4"/>
              <w:right w:val="single" w:color="D7CEBF" w:sz="4"/>
            </w:tcBorders>
            <w:shd w:fill="F3ECDF" w:color="auto" w:val="clear"/>
            <w:tcMar>
              <w:top w:type="dxa" w:w="80"/>
              <w:left w:type="dxa" w:w="120"/>
              <w:bottom w:type="dxa" w:w="80"/>
              <w:right w:type="dxa" w:w="120"/>
            </w:tcMar>
          </w:tcPr>
          <w:p>
            <w:pPr>
              <w:spacing w:after="40" w:line="270"/>
            </w:pPr>
            <w:r>
              <w:rPr>
                <w:b/>
                <w:bCs/>
                <w:color w:val="525D70"/>
                <w:sz w:val="18"/>
                <w:szCs w:val="18"/>
              </w:rPr>
              <w:t xml:space="preserve">Entry type</w:t>
            </w:r>
          </w:p>
        </w:tc>
        <w:tc>
          <w:tcPr>
            <w:tcW w:type="dxa" w:w="6626"/>
            <w:tcBorders>
              <w:top w:val="single" w:color="D7CEBF" w:sz="4"/>
              <w:left w:val="single" w:color="D7CEBF" w:sz="4"/>
              <w:bottom w:val="single" w:color="D7CEBF" w:sz="4"/>
              <w:right w:val="single" w:color="D7CEBF" w:sz="4"/>
            </w:tcBorders>
            <w:shd w:fill="F3ECDF" w:color="auto" w:val="clear"/>
            <w:tcMar>
              <w:top w:type="dxa" w:w="80"/>
              <w:left w:type="dxa" w:w="120"/>
              <w:bottom w:type="dxa" w:w="80"/>
              <w:right w:type="dxa" w:w="120"/>
            </w:tcMar>
          </w:tcPr>
          <w:p>
            <w:pPr>
              <w:spacing w:after="40" w:line="270"/>
            </w:pPr>
            <w:r>
              <w:rPr>
                <w:b/>
                <w:bCs/>
                <w:color w:val="525D70"/>
                <w:sz w:val="18"/>
                <w:szCs w:val="18"/>
              </w:rPr>
              <w:t xml:space="preserve">Record</w:t>
            </w:r>
          </w:p>
        </w:tc>
      </w:tr>
      <w:tr>
        <w:trPr>
          <w:tblHeader w:val="false"/>
        </w:trPr>
        <w:tc>
          <w:tcPr>
            <w:tcW w:type="dxa" w:w="2400"/>
            <w:tcBorders>
              <w:top w:val="single" w:color="D7CEBF" w:sz="4"/>
              <w:left w:val="single" w:color="D7CEBF" w:sz="4"/>
              <w:bottom w:val="single" w:color="D7CEBF" w:sz="4"/>
              <w:right w:val="single" w:color="D7CEBF" w:sz="4"/>
            </w:tcBorders>
            <w:tcMar>
              <w:top w:type="dxa" w:w="80"/>
              <w:left w:type="dxa" w:w="120"/>
              <w:bottom w:type="dxa" w:w="80"/>
              <w:right w:type="dxa" w:w="120"/>
            </w:tcMar>
          </w:tcPr>
          <w:p>
            <w:pPr>
              <w:spacing w:after="40" w:line="270"/>
            </w:pPr>
            <w:r>
              <w:rPr>
                <w:sz w:val="19"/>
                <w:szCs w:val="19"/>
              </w:rPr>
              <w:t xml:space="preserve">Observation</w:t>
            </w:r>
          </w:p>
        </w:tc>
        <w:tc>
          <w:tcPr>
            <w:tcW w:type="dxa" w:w="6626"/>
            <w:tcBorders>
              <w:top w:val="single" w:color="D7CEBF" w:sz="4"/>
              <w:left w:val="single" w:color="D7CEBF" w:sz="4"/>
              <w:bottom w:val="single" w:color="D7CEBF" w:sz="4"/>
              <w:right w:val="single" w:color="D7CEBF" w:sz="4"/>
            </w:tcBorders>
            <w:tcMar>
              <w:top w:type="dxa" w:w="80"/>
              <w:left w:type="dxa" w:w="120"/>
              <w:bottom w:type="dxa" w:w="80"/>
              <w:right w:type="dxa" w:w="120"/>
            </w:tcMar>
          </w:tcPr>
          <w:p>
            <w:pPr>
              <w:spacing w:after="40" w:line="270"/>
            </w:pPr>
            <w:r>
              <w:rPr>
                <w:sz w:val="19"/>
                <w:szCs w:val="19"/>
              </w:rPr>
              <w:t xml:space="preserve">What was directly observed or measured? Source, date, scope and limits.</w:t>
            </w:r>
          </w:p>
        </w:tc>
      </w:tr>
      <w:tr>
        <w:trPr>
          <w:tblHeader w:val="false"/>
        </w:trPr>
        <w:tc>
          <w:tcPr>
            <w:tcW w:type="dxa" w:w="2400"/>
            <w:tcBorders>
              <w:top w:val="single" w:color="D7CEBF" w:sz="4"/>
              <w:left w:val="single" w:color="D7CEBF" w:sz="4"/>
              <w:bottom w:val="single" w:color="D7CEBF" w:sz="4"/>
              <w:right w:val="single" w:color="D7CEBF" w:sz="4"/>
            </w:tcBorders>
            <w:tcMar>
              <w:top w:type="dxa" w:w="80"/>
              <w:left w:type="dxa" w:w="120"/>
              <w:bottom w:type="dxa" w:w="80"/>
              <w:right w:type="dxa" w:w="120"/>
            </w:tcMar>
          </w:tcPr>
          <w:p>
            <w:pPr>
              <w:spacing w:after="40" w:line="270"/>
            </w:pPr>
            <w:r>
              <w:rPr>
                <w:sz w:val="19"/>
                <w:szCs w:val="19"/>
              </w:rPr>
              <w:t xml:space="preserve">Interpretation</w:t>
            </w:r>
          </w:p>
        </w:tc>
        <w:tc>
          <w:tcPr>
            <w:tcW w:type="dxa" w:w="6626"/>
            <w:tcBorders>
              <w:top w:val="single" w:color="D7CEBF" w:sz="4"/>
              <w:left w:val="single" w:color="D7CEBF" w:sz="4"/>
              <w:bottom w:val="single" w:color="D7CEBF" w:sz="4"/>
              <w:right w:val="single" w:color="D7CEBF" w:sz="4"/>
            </w:tcBorders>
            <w:tcMar>
              <w:top w:type="dxa" w:w="80"/>
              <w:left w:type="dxa" w:w="120"/>
              <w:bottom w:type="dxa" w:w="80"/>
              <w:right w:type="dxa" w:w="120"/>
            </w:tcMar>
          </w:tcPr>
          <w:p>
            <w:pPr>
              <w:spacing w:after="40" w:line="270"/>
            </w:pPr>
            <w:r>
              <w:rPr>
                <w:sz w:val="19"/>
                <w:szCs w:val="19"/>
              </w:rPr>
              <w:t xml:space="preserve">What might explain it? Include a credible alternative.</w:t>
            </w:r>
          </w:p>
        </w:tc>
      </w:tr>
      <w:tr>
        <w:trPr>
          <w:tblHeader w:val="false"/>
        </w:trPr>
        <w:tc>
          <w:tcPr>
            <w:tcW w:type="dxa" w:w="2400"/>
            <w:tcBorders>
              <w:top w:val="single" w:color="D7CEBF" w:sz="4"/>
              <w:left w:val="single" w:color="D7CEBF" w:sz="4"/>
              <w:bottom w:val="single" w:color="D7CEBF" w:sz="4"/>
              <w:right w:val="single" w:color="D7CEBF" w:sz="4"/>
            </w:tcBorders>
            <w:tcMar>
              <w:top w:type="dxa" w:w="80"/>
              <w:left w:type="dxa" w:w="120"/>
              <w:bottom w:type="dxa" w:w="80"/>
              <w:right w:type="dxa" w:w="120"/>
            </w:tcMar>
          </w:tcPr>
          <w:p>
            <w:pPr>
              <w:spacing w:after="40" w:line="270"/>
            </w:pPr>
            <w:r>
              <w:rPr>
                <w:sz w:val="19"/>
                <w:szCs w:val="19"/>
              </w:rPr>
              <w:t xml:space="preserve">Assumption</w:t>
            </w:r>
          </w:p>
        </w:tc>
        <w:tc>
          <w:tcPr>
            <w:tcW w:type="dxa" w:w="6626"/>
            <w:tcBorders>
              <w:top w:val="single" w:color="D7CEBF" w:sz="4"/>
              <w:left w:val="single" w:color="D7CEBF" w:sz="4"/>
              <w:bottom w:val="single" w:color="D7CEBF" w:sz="4"/>
              <w:right w:val="single" w:color="D7CEBF" w:sz="4"/>
            </w:tcBorders>
            <w:tcMar>
              <w:top w:type="dxa" w:w="80"/>
              <w:left w:type="dxa" w:w="120"/>
              <w:bottom w:type="dxa" w:w="80"/>
              <w:right w:type="dxa" w:w="120"/>
            </w:tcMar>
          </w:tcPr>
          <w:p>
            <w:pPr>
              <w:spacing w:after="40" w:line="270"/>
            </w:pPr>
            <w:r>
              <w:rPr>
                <w:sz w:val="19"/>
                <w:szCs w:val="19"/>
              </w:rPr>
              <w:t xml:space="preserve">What are we relying on without enough evidence? Why does it matter?</w:t>
            </w:r>
          </w:p>
        </w:tc>
      </w:tr>
      <w:tr>
        <w:trPr>
          <w:tblHeader w:val="false"/>
        </w:trPr>
        <w:tc>
          <w:tcPr>
            <w:tcW w:type="dxa" w:w="2400"/>
            <w:tcBorders>
              <w:top w:val="single" w:color="D7CEBF" w:sz="4"/>
              <w:left w:val="single" w:color="D7CEBF" w:sz="4"/>
              <w:bottom w:val="single" w:color="D7CEBF" w:sz="4"/>
              <w:right w:val="single" w:color="D7CEBF" w:sz="4"/>
            </w:tcBorders>
            <w:tcMar>
              <w:top w:type="dxa" w:w="80"/>
              <w:left w:type="dxa" w:w="120"/>
              <w:bottom w:type="dxa" w:w="80"/>
              <w:right w:type="dxa" w:w="120"/>
            </w:tcMar>
          </w:tcPr>
          <w:p>
            <w:pPr>
              <w:spacing w:after="40" w:line="270"/>
            </w:pPr>
            <w:r>
              <w:rPr>
                <w:sz w:val="19"/>
                <w:szCs w:val="19"/>
              </w:rPr>
              <w:t xml:space="preserve">Future condition</w:t>
            </w:r>
          </w:p>
        </w:tc>
        <w:tc>
          <w:tcPr>
            <w:tcW w:type="dxa" w:w="6626"/>
            <w:tcBorders>
              <w:top w:val="single" w:color="D7CEBF" w:sz="4"/>
              <w:left w:val="single" w:color="D7CEBF" w:sz="4"/>
              <w:bottom w:val="single" w:color="D7CEBF" w:sz="4"/>
              <w:right w:val="single" w:color="D7CEBF" w:sz="4"/>
            </w:tcBorders>
            <w:tcMar>
              <w:top w:type="dxa" w:w="80"/>
              <w:left w:type="dxa" w:w="120"/>
              <w:bottom w:type="dxa" w:w="80"/>
              <w:right w:type="dxa" w:w="120"/>
            </w:tcMar>
          </w:tcPr>
          <w:p>
            <w:pPr>
              <w:spacing w:after="40" w:line="270"/>
            </w:pPr>
            <w:r>
              <w:rPr>
                <w:sz w:val="19"/>
                <w:szCs w:val="19"/>
              </w:rPr>
              <w:t xml:space="preserve">What outside change could alter the decision? What signal will we watch?</w:t>
            </w:r>
          </w:p>
        </w:tc>
      </w:tr>
      <w:tr>
        <w:trPr>
          <w:tblHeader w:val="false"/>
        </w:trPr>
        <w:tc>
          <w:tcPr>
            <w:tcW w:type="dxa" w:w="2400"/>
            <w:tcBorders>
              <w:top w:val="single" w:color="D7CEBF" w:sz="4"/>
              <w:left w:val="single" w:color="D7CEBF" w:sz="4"/>
              <w:bottom w:val="single" w:color="D7CEBF" w:sz="4"/>
              <w:right w:val="single" w:color="D7CEBF" w:sz="4"/>
            </w:tcBorders>
            <w:tcMar>
              <w:top w:type="dxa" w:w="80"/>
              <w:left w:type="dxa" w:w="120"/>
              <w:bottom w:type="dxa" w:w="80"/>
              <w:right w:type="dxa" w:w="120"/>
            </w:tcMar>
          </w:tcPr>
          <w:p>
            <w:pPr>
              <w:spacing w:after="40" w:line="270"/>
            </w:pPr>
            <w:r>
              <w:rPr>
                <w:sz w:val="19"/>
                <w:szCs w:val="19"/>
              </w:rPr>
              <w:t xml:space="preserve">Missing or different view</w:t>
            </w:r>
          </w:p>
        </w:tc>
        <w:tc>
          <w:tcPr>
            <w:tcW w:type="dxa" w:w="6626"/>
            <w:tcBorders>
              <w:top w:val="single" w:color="D7CEBF" w:sz="4"/>
              <w:left w:val="single" w:color="D7CEBF" w:sz="4"/>
              <w:bottom w:val="single" w:color="D7CEBF" w:sz="4"/>
              <w:right w:val="single" w:color="D7CEBF" w:sz="4"/>
            </w:tcBorders>
            <w:tcMar>
              <w:top w:type="dxa" w:w="80"/>
              <w:left w:type="dxa" w:w="120"/>
              <w:bottom w:type="dxa" w:w="80"/>
              <w:right w:type="dxa" w:w="120"/>
            </w:tcMar>
          </w:tcPr>
          <w:p>
            <w:pPr>
              <w:spacing w:after="40" w:line="270"/>
            </w:pPr>
            <w:r>
              <w:rPr>
                <w:sz w:val="19"/>
                <w:szCs w:val="19"/>
              </w:rPr>
              <w:t xml:space="preserve">Whose experience is absent or inconsistent with the current account?</w:t>
            </w:r>
          </w:p>
        </w:tc>
      </w:tr>
      <w:tr>
        <w:trPr>
          <w:tblHeader w:val="false"/>
        </w:trPr>
        <w:tc>
          <w:tcPr>
            <w:tcW w:type="dxa" w:w="2400"/>
            <w:tcBorders>
              <w:top w:val="single" w:color="D7CEBF" w:sz="4"/>
              <w:left w:val="single" w:color="D7CEBF" w:sz="4"/>
              <w:bottom w:val="single" w:color="D7CEBF" w:sz="4"/>
              <w:right w:val="single" w:color="D7CEBF" w:sz="4"/>
            </w:tcBorders>
            <w:tcMar>
              <w:top w:type="dxa" w:w="80"/>
              <w:left w:type="dxa" w:w="120"/>
              <w:bottom w:type="dxa" w:w="80"/>
              <w:right w:type="dxa" w:w="120"/>
            </w:tcMar>
          </w:tcPr>
          <w:p>
            <w:pPr>
              <w:spacing w:after="40" w:line="270"/>
            </w:pPr>
            <w:r>
              <w:rPr>
                <w:sz w:val="19"/>
                <w:szCs w:val="19"/>
              </w:rPr>
              <w:t xml:space="preserve">Next inquiry</w:t>
            </w:r>
          </w:p>
        </w:tc>
        <w:tc>
          <w:tcPr>
            <w:tcW w:type="dxa" w:w="6626"/>
            <w:tcBorders>
              <w:top w:val="single" w:color="D7CEBF" w:sz="4"/>
              <w:left w:val="single" w:color="D7CEBF" w:sz="4"/>
              <w:bottom w:val="single" w:color="D7CEBF" w:sz="4"/>
              <w:right w:val="single" w:color="D7CEBF" w:sz="4"/>
            </w:tcBorders>
            <w:tcMar>
              <w:top w:type="dxa" w:w="80"/>
              <w:left w:type="dxa" w:w="120"/>
              <w:bottom w:type="dxa" w:w="80"/>
              <w:right w:type="dxa" w:w="120"/>
            </w:tcMar>
          </w:tcPr>
          <w:p>
            <w:pPr>
              <w:spacing w:after="40" w:line="270"/>
            </w:pPr>
            <w:r>
              <w:rPr>
                <w:sz w:val="19"/>
                <w:szCs w:val="19"/>
              </w:rPr>
              <w:t xml:space="preserve">What is the smallest useful way to reduce important uncertainty? Who owns it?</w:t>
            </w:r>
          </w:p>
        </w:tc>
      </w:tr>
    </w:tbl>
    <w:p>
      <w:pPr>
        <w:spacing w:after="120"/>
      </w:pPr>
    </w:p>
    <w:p>
      <w:pPr>
        <w:spacing w:after="120" w:line="300"/>
      </w:pPr>
      <w:r>
        <w:t xml:space="preserve">Separate what participants said, what the team inferred and what was decided. A precise source is more useful than a confident label.</w:t>
      </w:r>
    </w:p>
    <w:p>
      <w:pPr>
        <w:pStyle w:val="Heading2"/>
      </w:pPr>
      <w:r>
        <w:t xml:space="preserve">Tool 3: The Soil test (behaviour and conditions map)</w:t>
      </w:r>
    </w:p>
    <w:p>
      <w:pPr>
        <w:spacing w:after="120" w:line="300"/>
      </w:pPr>
      <w:r>
        <w:t xml:space="preserve">Start with a specific behaviour in context: “When this happens, this person or group needs to do this.” Examine the barriers with the people involved. COM-B provides the diagnostic structure; add authority and system conditions explicitly. [2, 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D7CEBF" w:sz="4"/>
              <w:left w:val="single" w:color="D7CEBF" w:sz="4"/>
              <w:bottom w:val="single" w:color="D7CEBF" w:sz="4"/>
              <w:right w:val="single" w:color="D7CEBF" w:sz="4"/>
            </w:tcBorders>
            <w:shd w:fill="F3ECDF" w:color="auto" w:val="clear"/>
            <w:tcMar>
              <w:top w:type="dxa" w:w="80"/>
              <w:left w:type="dxa" w:w="120"/>
              <w:bottom w:type="dxa" w:w="80"/>
              <w:right w:type="dxa" w:w="120"/>
            </w:tcMar>
          </w:tcPr>
          <w:p>
            <w:pPr>
              <w:spacing w:after="40" w:line="270"/>
            </w:pPr>
            <w:r>
              <w:rPr>
                <w:b/>
                <w:bCs/>
                <w:color w:val="525D70"/>
                <w:sz w:val="18"/>
                <w:szCs w:val="18"/>
              </w:rPr>
              <w:t xml:space="preserve">Area</w:t>
            </w:r>
          </w:p>
        </w:tc>
        <w:tc>
          <w:tcPr>
            <w:tcW w:type="dxa" w:w="6626"/>
            <w:tcBorders>
              <w:top w:val="single" w:color="D7CEBF" w:sz="4"/>
              <w:left w:val="single" w:color="D7CEBF" w:sz="4"/>
              <w:bottom w:val="single" w:color="D7CEBF" w:sz="4"/>
              <w:right w:val="single" w:color="D7CEBF" w:sz="4"/>
            </w:tcBorders>
            <w:shd w:fill="F3ECDF" w:color="auto" w:val="clear"/>
            <w:tcMar>
              <w:top w:type="dxa" w:w="80"/>
              <w:left w:type="dxa" w:w="120"/>
              <w:bottom w:type="dxa" w:w="80"/>
              <w:right w:type="dxa" w:w="120"/>
            </w:tcMar>
          </w:tcPr>
          <w:p>
            <w:pPr>
              <w:spacing w:after="40" w:line="270"/>
            </w:pPr>
            <w:r>
              <w:rPr>
                <w:b/>
                <w:bCs/>
                <w:color w:val="525D70"/>
                <w:sz w:val="18"/>
                <w:szCs w:val="18"/>
              </w:rPr>
              <w:t xml:space="preserve">Questions</w:t>
            </w:r>
          </w:p>
        </w:tc>
      </w:tr>
      <w:tr>
        <w:trPr>
          <w:tblHeader w:val="false"/>
        </w:trPr>
        <w:tc>
          <w:tcPr>
            <w:tcW w:type="dxa" w:w="2400"/>
            <w:tcBorders>
              <w:top w:val="single" w:color="D7CEBF" w:sz="4"/>
              <w:left w:val="single" w:color="D7CEBF" w:sz="4"/>
              <w:bottom w:val="single" w:color="D7CEBF" w:sz="4"/>
              <w:right w:val="single" w:color="D7CEBF" w:sz="4"/>
            </w:tcBorders>
            <w:tcMar>
              <w:top w:type="dxa" w:w="80"/>
              <w:left w:type="dxa" w:w="120"/>
              <w:bottom w:type="dxa" w:w="80"/>
              <w:right w:type="dxa" w:w="120"/>
            </w:tcMar>
          </w:tcPr>
          <w:p>
            <w:pPr>
              <w:spacing w:after="40" w:line="270"/>
            </w:pPr>
            <w:r>
              <w:rPr>
                <w:sz w:val="19"/>
                <w:szCs w:val="19"/>
              </w:rPr>
              <w:t xml:space="preserve">Capability</w:t>
            </w:r>
          </w:p>
        </w:tc>
        <w:tc>
          <w:tcPr>
            <w:tcW w:type="dxa" w:w="6626"/>
            <w:tcBorders>
              <w:top w:val="single" w:color="D7CEBF" w:sz="4"/>
              <w:left w:val="single" w:color="D7CEBF" w:sz="4"/>
              <w:bottom w:val="single" w:color="D7CEBF" w:sz="4"/>
              <w:right w:val="single" w:color="D7CEBF" w:sz="4"/>
            </w:tcBorders>
            <w:tcMar>
              <w:top w:type="dxa" w:w="80"/>
              <w:left w:type="dxa" w:w="120"/>
              <w:bottom w:type="dxa" w:w="80"/>
              <w:right w:type="dxa" w:w="120"/>
            </w:tcMar>
          </w:tcPr>
          <w:p>
            <w:pPr>
              <w:spacing w:after="40" w:line="270"/>
            </w:pPr>
            <w:r>
              <w:rPr>
                <w:sz w:val="19"/>
                <w:szCs w:val="19"/>
              </w:rPr>
              <w:t xml:space="preserve">What knowledge, skill, judgment or support is needed? What can people already show?</w:t>
            </w:r>
          </w:p>
        </w:tc>
      </w:tr>
      <w:tr>
        <w:trPr>
          <w:tblHeader w:val="false"/>
        </w:trPr>
        <w:tc>
          <w:tcPr>
            <w:tcW w:type="dxa" w:w="2400"/>
            <w:tcBorders>
              <w:top w:val="single" w:color="D7CEBF" w:sz="4"/>
              <w:left w:val="single" w:color="D7CEBF" w:sz="4"/>
              <w:bottom w:val="single" w:color="D7CEBF" w:sz="4"/>
              <w:right w:val="single" w:color="D7CEBF" w:sz="4"/>
            </w:tcBorders>
            <w:tcMar>
              <w:top w:type="dxa" w:w="80"/>
              <w:left w:type="dxa" w:w="120"/>
              <w:bottom w:type="dxa" w:w="80"/>
              <w:right w:type="dxa" w:w="120"/>
            </w:tcMar>
          </w:tcPr>
          <w:p>
            <w:pPr>
              <w:spacing w:after="40" w:line="270"/>
            </w:pPr>
            <w:r>
              <w:rPr>
                <w:sz w:val="19"/>
                <w:szCs w:val="19"/>
              </w:rPr>
              <w:t xml:space="preserve">Opportunity</w:t>
            </w:r>
          </w:p>
        </w:tc>
        <w:tc>
          <w:tcPr>
            <w:tcW w:type="dxa" w:w="6626"/>
            <w:tcBorders>
              <w:top w:val="single" w:color="D7CEBF" w:sz="4"/>
              <w:left w:val="single" w:color="D7CEBF" w:sz="4"/>
              <w:bottom w:val="single" w:color="D7CEBF" w:sz="4"/>
              <w:right w:val="single" w:color="D7CEBF" w:sz="4"/>
            </w:tcBorders>
            <w:tcMar>
              <w:top w:type="dxa" w:w="80"/>
              <w:left w:type="dxa" w:w="120"/>
              <w:bottom w:type="dxa" w:w="80"/>
              <w:right w:type="dxa" w:w="120"/>
            </w:tcMar>
          </w:tcPr>
          <w:p>
            <w:pPr>
              <w:spacing w:after="40" w:line="270"/>
            </w:pPr>
            <w:r>
              <w:rPr>
                <w:sz w:val="19"/>
                <w:szCs w:val="19"/>
              </w:rPr>
              <w:t xml:space="preserve">Is there time, access, permission, equipment, a usable workflow and social support?</w:t>
            </w:r>
          </w:p>
        </w:tc>
      </w:tr>
      <w:tr>
        <w:trPr>
          <w:tblHeader w:val="false"/>
        </w:trPr>
        <w:tc>
          <w:tcPr>
            <w:tcW w:type="dxa" w:w="2400"/>
            <w:tcBorders>
              <w:top w:val="single" w:color="D7CEBF" w:sz="4"/>
              <w:left w:val="single" w:color="D7CEBF" w:sz="4"/>
              <w:bottom w:val="single" w:color="D7CEBF" w:sz="4"/>
              <w:right w:val="single" w:color="D7CEBF" w:sz="4"/>
            </w:tcBorders>
            <w:tcMar>
              <w:top w:type="dxa" w:w="80"/>
              <w:left w:type="dxa" w:w="120"/>
              <w:bottom w:type="dxa" w:w="80"/>
              <w:right w:type="dxa" w:w="120"/>
            </w:tcMar>
          </w:tcPr>
          <w:p>
            <w:pPr>
              <w:spacing w:after="40" w:line="270"/>
            </w:pPr>
            <w:r>
              <w:rPr>
                <w:sz w:val="19"/>
                <w:szCs w:val="19"/>
              </w:rPr>
              <w:t xml:space="preserve">Motivation and meaning</w:t>
            </w:r>
          </w:p>
        </w:tc>
        <w:tc>
          <w:tcPr>
            <w:tcW w:type="dxa" w:w="6626"/>
            <w:tcBorders>
              <w:top w:val="single" w:color="D7CEBF" w:sz="4"/>
              <w:left w:val="single" w:color="D7CEBF" w:sz="4"/>
              <w:bottom w:val="single" w:color="D7CEBF" w:sz="4"/>
              <w:right w:val="single" w:color="D7CEBF" w:sz="4"/>
            </w:tcBorders>
            <w:tcMar>
              <w:top w:type="dxa" w:w="80"/>
              <w:left w:type="dxa" w:w="120"/>
              <w:bottom w:type="dxa" w:w="80"/>
              <w:right w:type="dxa" w:w="120"/>
            </w:tcMar>
          </w:tcPr>
          <w:p>
            <w:pPr>
              <w:spacing w:after="40" w:line="270"/>
            </w:pPr>
            <w:r>
              <w:rPr>
                <w:sz w:val="19"/>
                <w:szCs w:val="19"/>
              </w:rPr>
              <w:t xml:space="preserve">Does the change seem worthwhile? What habits, concerns, losses or incentives matter?</w:t>
            </w:r>
          </w:p>
        </w:tc>
      </w:tr>
      <w:tr>
        <w:trPr>
          <w:tblHeader w:val="false"/>
        </w:trPr>
        <w:tc>
          <w:tcPr>
            <w:tcW w:type="dxa" w:w="2400"/>
            <w:tcBorders>
              <w:top w:val="single" w:color="D7CEBF" w:sz="4"/>
              <w:left w:val="single" w:color="D7CEBF" w:sz="4"/>
              <w:bottom w:val="single" w:color="D7CEBF" w:sz="4"/>
              <w:right w:val="single" w:color="D7CEBF" w:sz="4"/>
            </w:tcBorders>
            <w:tcMar>
              <w:top w:type="dxa" w:w="80"/>
              <w:left w:type="dxa" w:w="120"/>
              <w:bottom w:type="dxa" w:w="80"/>
              <w:right w:type="dxa" w:w="120"/>
            </w:tcMar>
          </w:tcPr>
          <w:p>
            <w:pPr>
              <w:spacing w:after="40" w:line="270"/>
            </w:pPr>
            <w:r>
              <w:rPr>
                <w:sz w:val="19"/>
                <w:szCs w:val="19"/>
              </w:rPr>
              <w:t xml:space="preserve">System and authority</w:t>
            </w:r>
          </w:p>
        </w:tc>
        <w:tc>
          <w:tcPr>
            <w:tcW w:type="dxa" w:w="6626"/>
            <w:tcBorders>
              <w:top w:val="single" w:color="D7CEBF" w:sz="4"/>
              <w:left w:val="single" w:color="D7CEBF" w:sz="4"/>
              <w:bottom w:val="single" w:color="D7CEBF" w:sz="4"/>
              <w:right w:val="single" w:color="D7CEBF" w:sz="4"/>
            </w:tcBorders>
            <w:tcMar>
              <w:top w:type="dxa" w:w="80"/>
              <w:left w:type="dxa" w:w="120"/>
              <w:bottom w:type="dxa" w:w="80"/>
              <w:right w:type="dxa" w:w="120"/>
            </w:tcMar>
          </w:tcPr>
          <w:p>
            <w:pPr>
              <w:spacing w:after="40" w:line="270"/>
            </w:pPr>
            <w:r>
              <w:rPr>
                <w:sz w:val="19"/>
                <w:szCs w:val="19"/>
              </w:rPr>
              <w:t xml:space="preserve">Which rules, information flows, priorities and decision rights create the current pattern?</w:t>
            </w:r>
          </w:p>
        </w:tc>
      </w:tr>
      <w:tr>
        <w:trPr>
          <w:tblHeader w:val="false"/>
        </w:trPr>
        <w:tc>
          <w:tcPr>
            <w:tcW w:type="dxa" w:w="2400"/>
            <w:tcBorders>
              <w:top w:val="single" w:color="D7CEBF" w:sz="4"/>
              <w:left w:val="single" w:color="D7CEBF" w:sz="4"/>
              <w:bottom w:val="single" w:color="D7CEBF" w:sz="4"/>
              <w:right w:val="single" w:color="D7CEBF" w:sz="4"/>
            </w:tcBorders>
            <w:tcMar>
              <w:top w:type="dxa" w:w="80"/>
              <w:left w:type="dxa" w:w="120"/>
              <w:bottom w:type="dxa" w:w="80"/>
              <w:right w:type="dxa" w:w="120"/>
            </w:tcMar>
          </w:tcPr>
          <w:p>
            <w:pPr>
              <w:spacing w:after="40" w:line="270"/>
            </w:pPr>
            <w:r>
              <w:rPr>
                <w:sz w:val="19"/>
                <w:szCs w:val="19"/>
              </w:rPr>
              <w:t xml:space="preserve">Chosen response</w:t>
            </w:r>
          </w:p>
        </w:tc>
        <w:tc>
          <w:tcPr>
            <w:tcW w:type="dxa" w:w="6626"/>
            <w:tcBorders>
              <w:top w:val="single" w:color="D7CEBF" w:sz="4"/>
              <w:left w:val="single" w:color="D7CEBF" w:sz="4"/>
              <w:bottom w:val="single" w:color="D7CEBF" w:sz="4"/>
              <w:right w:val="single" w:color="D7CEBF" w:sz="4"/>
            </w:tcBorders>
            <w:tcMar>
              <w:top w:type="dxa" w:w="80"/>
              <w:left w:type="dxa" w:w="120"/>
              <w:bottom w:type="dxa" w:w="80"/>
              <w:right w:type="dxa" w:w="120"/>
            </w:tcMar>
          </w:tcPr>
          <w:p>
            <w:pPr>
              <w:spacing w:after="40" w:line="270"/>
            </w:pPr>
            <w:r>
              <w:rPr>
                <w:sz w:val="19"/>
                <w:szCs w:val="19"/>
              </w:rPr>
              <w:t xml:space="preserve">Which condition will change, who can change it, and what will show whether it helped?</w:t>
            </w:r>
          </w:p>
        </w:tc>
      </w:tr>
    </w:tbl>
    <w:p>
      <w:pPr>
        <w:spacing w:after="120"/>
      </w:pPr>
    </w:p>
    <w:p>
      <w:pPr>
        <w:pStyle w:val="Heading2"/>
      </w:pPr>
      <w:r>
        <w:t xml:space="preserve">Tool 4: The Graft card (experiment card)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D7CEBF" w:sz="4"/>
              <w:left w:val="single" w:color="D7CEBF" w:sz="4"/>
              <w:bottom w:val="single" w:color="D7CEBF" w:sz="4"/>
              <w:right w:val="single" w:color="D7CEBF" w:sz="4"/>
            </w:tcBorders>
            <w:shd w:fill="F3ECDF" w:color="auto" w:val="clear"/>
            <w:tcMar>
              <w:top w:type="dxa" w:w="80"/>
              <w:left w:type="dxa" w:w="120"/>
              <w:bottom w:type="dxa" w:w="80"/>
              <w:right w:type="dxa" w:w="120"/>
            </w:tcMar>
          </w:tcPr>
          <w:p>
            <w:pPr>
              <w:spacing w:after="40" w:line="270"/>
            </w:pPr>
            <w:r>
              <w:rPr>
                <w:b/>
                <w:bCs/>
                <w:color w:val="525D70"/>
                <w:sz w:val="18"/>
                <w:szCs w:val="18"/>
              </w:rPr>
              <w:t xml:space="preserve">Field</w:t>
            </w:r>
          </w:p>
        </w:tc>
        <w:tc>
          <w:tcPr>
            <w:tcW w:type="dxa" w:w="6626"/>
            <w:tcBorders>
              <w:top w:val="single" w:color="D7CEBF" w:sz="4"/>
              <w:left w:val="single" w:color="D7CEBF" w:sz="4"/>
              <w:bottom w:val="single" w:color="D7CEBF" w:sz="4"/>
              <w:right w:val="single" w:color="D7CEBF" w:sz="4"/>
            </w:tcBorders>
            <w:shd w:fill="F3ECDF" w:color="auto" w:val="clear"/>
            <w:tcMar>
              <w:top w:type="dxa" w:w="80"/>
              <w:left w:type="dxa" w:w="120"/>
              <w:bottom w:type="dxa" w:w="80"/>
              <w:right w:type="dxa" w:w="120"/>
            </w:tcMar>
          </w:tcPr>
          <w:p>
            <w:pPr>
              <w:spacing w:after="40" w:line="270"/>
            </w:pPr>
            <w:r>
              <w:rPr>
                <w:b/>
                <w:bCs/>
                <w:color w:val="525D70"/>
                <w:sz w:val="18"/>
                <w:szCs w:val="18"/>
              </w:rPr>
              <w:t xml:space="preserve">Complete before the test</w:t>
            </w:r>
          </w:p>
        </w:tc>
      </w:tr>
      <w:tr>
        <w:trPr>
          <w:tblHeader w:val="false"/>
        </w:trPr>
        <w:tc>
          <w:tcPr>
            <w:tcW w:type="dxa" w:w="2400"/>
            <w:tcBorders>
              <w:top w:val="single" w:color="D7CEBF" w:sz="4"/>
              <w:left w:val="single" w:color="D7CEBF" w:sz="4"/>
              <w:bottom w:val="single" w:color="D7CEBF" w:sz="4"/>
              <w:right w:val="single" w:color="D7CEBF" w:sz="4"/>
            </w:tcBorders>
            <w:tcMar>
              <w:top w:type="dxa" w:w="80"/>
              <w:left w:type="dxa" w:w="120"/>
              <w:bottom w:type="dxa" w:w="80"/>
              <w:right w:type="dxa" w:w="120"/>
            </w:tcMar>
          </w:tcPr>
          <w:p>
            <w:pPr>
              <w:spacing w:after="40" w:line="270"/>
            </w:pPr>
            <w:r>
              <w:rPr>
                <w:sz w:val="19"/>
                <w:szCs w:val="19"/>
              </w:rPr>
              <w:t xml:space="preserve">Hypothesis</w:t>
            </w:r>
          </w:p>
        </w:tc>
        <w:tc>
          <w:tcPr>
            <w:tcW w:type="dxa" w:w="6626"/>
            <w:tcBorders>
              <w:top w:val="single" w:color="D7CEBF" w:sz="4"/>
              <w:left w:val="single" w:color="D7CEBF" w:sz="4"/>
              <w:bottom w:val="single" w:color="D7CEBF" w:sz="4"/>
              <w:right w:val="single" w:color="D7CEBF" w:sz="4"/>
            </w:tcBorders>
            <w:tcMar>
              <w:top w:type="dxa" w:w="80"/>
              <w:left w:type="dxa" w:w="120"/>
              <w:bottom w:type="dxa" w:w="80"/>
              <w:right w:type="dxa" w:w="120"/>
            </w:tcMar>
          </w:tcPr>
          <w:p>
            <w:pPr>
              <w:spacing w:after="40" w:line="270"/>
            </w:pPr>
            <w:r>
              <w:rPr>
                <w:sz w:val="19"/>
                <w:szCs w:val="19"/>
              </w:rPr>
              <w:t xml:space="preserve">If we change ___ for ___, we expect ___ because ___. What result would challenge this?</w:t>
            </w:r>
          </w:p>
        </w:tc>
      </w:tr>
      <w:tr>
        <w:trPr>
          <w:tblHeader w:val="false"/>
        </w:trPr>
        <w:tc>
          <w:tcPr>
            <w:tcW w:type="dxa" w:w="2400"/>
            <w:tcBorders>
              <w:top w:val="single" w:color="D7CEBF" w:sz="4"/>
              <w:left w:val="single" w:color="D7CEBF" w:sz="4"/>
              <w:bottom w:val="single" w:color="D7CEBF" w:sz="4"/>
              <w:right w:val="single" w:color="D7CEBF" w:sz="4"/>
            </w:tcBorders>
            <w:tcMar>
              <w:top w:type="dxa" w:w="80"/>
              <w:left w:type="dxa" w:w="120"/>
              <w:bottom w:type="dxa" w:w="80"/>
              <w:right w:type="dxa" w:w="120"/>
            </w:tcMar>
          </w:tcPr>
          <w:p>
            <w:pPr>
              <w:spacing w:after="40" w:line="270"/>
            </w:pPr>
            <w:r>
              <w:rPr>
                <w:sz w:val="19"/>
                <w:szCs w:val="19"/>
              </w:rPr>
              <w:t xml:space="preserve">Cutting and rootstock</w:t>
            </w:r>
          </w:p>
        </w:tc>
        <w:tc>
          <w:tcPr>
            <w:tcW w:type="dxa" w:w="6626"/>
            <w:tcBorders>
              <w:top w:val="single" w:color="D7CEBF" w:sz="4"/>
              <w:left w:val="single" w:color="D7CEBF" w:sz="4"/>
              <w:bottom w:val="single" w:color="D7CEBF" w:sz="4"/>
              <w:right w:val="single" w:color="D7CEBF" w:sz="4"/>
            </w:tcBorders>
            <w:tcMar>
              <w:top w:type="dxa" w:w="80"/>
              <w:left w:type="dxa" w:w="120"/>
              <w:bottom w:type="dxa" w:w="80"/>
              <w:right w:type="dxa" w:w="120"/>
            </w:tcMar>
          </w:tcPr>
          <w:p>
            <w:pPr>
              <w:spacing w:after="40" w:line="270"/>
            </w:pPr>
            <w:r>
              <w:rPr>
                <w:sz w:val="19"/>
                <w:szCs w:val="19"/>
              </w:rPr>
              <w:t xml:space="preserve">Where does this practice come from? What conditions made it work there, and do we have them?</w:t>
            </w:r>
          </w:p>
        </w:tc>
      </w:tr>
      <w:tr>
        <w:trPr>
          <w:tblHeader w:val="false"/>
        </w:trPr>
        <w:tc>
          <w:tcPr>
            <w:tcW w:type="dxa" w:w="2400"/>
            <w:tcBorders>
              <w:top w:val="single" w:color="D7CEBF" w:sz="4"/>
              <w:left w:val="single" w:color="D7CEBF" w:sz="4"/>
              <w:bottom w:val="single" w:color="D7CEBF" w:sz="4"/>
              <w:right w:val="single" w:color="D7CEBF" w:sz="4"/>
            </w:tcBorders>
            <w:tcMar>
              <w:top w:type="dxa" w:w="80"/>
              <w:left w:type="dxa" w:w="120"/>
              <w:bottom w:type="dxa" w:w="80"/>
              <w:right w:type="dxa" w:w="120"/>
            </w:tcMar>
          </w:tcPr>
          <w:p>
            <w:pPr>
              <w:spacing w:after="40" w:line="270"/>
            </w:pPr>
            <w:r>
              <w:rPr>
                <w:sz w:val="19"/>
                <w:szCs w:val="19"/>
              </w:rPr>
              <w:t xml:space="preserve">Scope and owner</w:t>
            </w:r>
          </w:p>
        </w:tc>
        <w:tc>
          <w:tcPr>
            <w:tcW w:type="dxa" w:w="6626"/>
            <w:tcBorders>
              <w:top w:val="single" w:color="D7CEBF" w:sz="4"/>
              <w:left w:val="single" w:color="D7CEBF" w:sz="4"/>
              <w:bottom w:val="single" w:color="D7CEBF" w:sz="4"/>
              <w:right w:val="single" w:color="D7CEBF" w:sz="4"/>
            </w:tcBorders>
            <w:tcMar>
              <w:top w:type="dxa" w:w="80"/>
              <w:left w:type="dxa" w:w="120"/>
              <w:bottom w:type="dxa" w:w="80"/>
              <w:right w:type="dxa" w:w="120"/>
            </w:tcMar>
          </w:tcPr>
          <w:p>
            <w:pPr>
              <w:spacing w:after="40" w:line="270"/>
            </w:pPr>
            <w:r>
              <w:rPr>
                <w:sz w:val="19"/>
                <w:szCs w:val="19"/>
              </w:rPr>
              <w:t xml:space="preserve">People, work, place, duration, owner and authorizing decision-maker.</w:t>
            </w:r>
          </w:p>
        </w:tc>
      </w:tr>
      <w:tr>
        <w:trPr>
          <w:tblHeader w:val="false"/>
        </w:trPr>
        <w:tc>
          <w:tcPr>
            <w:tcW w:type="dxa" w:w="2400"/>
            <w:tcBorders>
              <w:top w:val="single" w:color="D7CEBF" w:sz="4"/>
              <w:left w:val="single" w:color="D7CEBF" w:sz="4"/>
              <w:bottom w:val="single" w:color="D7CEBF" w:sz="4"/>
              <w:right w:val="single" w:color="D7CEBF" w:sz="4"/>
            </w:tcBorders>
            <w:tcMar>
              <w:top w:type="dxa" w:w="80"/>
              <w:left w:type="dxa" w:w="120"/>
              <w:bottom w:type="dxa" w:w="80"/>
              <w:right w:type="dxa" w:w="120"/>
            </w:tcMar>
          </w:tcPr>
          <w:p>
            <w:pPr>
              <w:spacing w:after="40" w:line="270"/>
            </w:pPr>
            <w:r>
              <w:rPr>
                <w:sz w:val="19"/>
                <w:szCs w:val="19"/>
              </w:rPr>
              <w:t xml:space="preserve">Baseline and comparison</w:t>
            </w:r>
          </w:p>
        </w:tc>
        <w:tc>
          <w:tcPr>
            <w:tcW w:type="dxa" w:w="6626"/>
            <w:tcBorders>
              <w:top w:val="single" w:color="D7CEBF" w:sz="4"/>
              <w:left w:val="single" w:color="D7CEBF" w:sz="4"/>
              <w:bottom w:val="single" w:color="D7CEBF" w:sz="4"/>
              <w:right w:val="single" w:color="D7CEBF" w:sz="4"/>
            </w:tcBorders>
            <w:tcMar>
              <w:top w:type="dxa" w:w="80"/>
              <w:left w:type="dxa" w:w="120"/>
              <w:bottom w:type="dxa" w:w="80"/>
              <w:right w:type="dxa" w:w="120"/>
            </w:tcMar>
          </w:tcPr>
          <w:p>
            <w:pPr>
              <w:spacing w:after="40" w:line="270"/>
            </w:pPr>
            <w:r>
              <w:rPr>
                <w:sz w:val="19"/>
                <w:szCs w:val="19"/>
              </w:rPr>
              <w:t xml:space="preserve">What happens now? What comparison is credible and proportionate?</w:t>
            </w:r>
          </w:p>
        </w:tc>
      </w:tr>
      <w:tr>
        <w:trPr>
          <w:tblHeader w:val="false"/>
        </w:trPr>
        <w:tc>
          <w:tcPr>
            <w:tcW w:type="dxa" w:w="2400"/>
            <w:tcBorders>
              <w:top w:val="single" w:color="D7CEBF" w:sz="4"/>
              <w:left w:val="single" w:color="D7CEBF" w:sz="4"/>
              <w:bottom w:val="single" w:color="D7CEBF" w:sz="4"/>
              <w:right w:val="single" w:color="D7CEBF" w:sz="4"/>
            </w:tcBorders>
            <w:tcMar>
              <w:top w:type="dxa" w:w="80"/>
              <w:left w:type="dxa" w:w="120"/>
              <w:bottom w:type="dxa" w:w="80"/>
              <w:right w:type="dxa" w:w="120"/>
            </w:tcMar>
          </w:tcPr>
          <w:p>
            <w:pPr>
              <w:spacing w:after="40" w:line="270"/>
            </w:pPr>
            <w:r>
              <w:rPr>
                <w:sz w:val="19"/>
                <w:szCs w:val="19"/>
              </w:rPr>
              <w:t xml:space="preserve">Soil needed</w:t>
            </w:r>
          </w:p>
        </w:tc>
        <w:tc>
          <w:tcPr>
            <w:tcW w:type="dxa" w:w="6626"/>
            <w:tcBorders>
              <w:top w:val="single" w:color="D7CEBF" w:sz="4"/>
              <w:left w:val="single" w:color="D7CEBF" w:sz="4"/>
              <w:bottom w:val="single" w:color="D7CEBF" w:sz="4"/>
              <w:right w:val="single" w:color="D7CEBF" w:sz="4"/>
            </w:tcBorders>
            <w:tcMar>
              <w:top w:type="dxa" w:w="80"/>
              <w:left w:type="dxa" w:w="120"/>
              <w:bottom w:type="dxa" w:w="80"/>
              <w:right w:type="dxa" w:w="120"/>
            </w:tcMar>
          </w:tcPr>
          <w:p>
            <w:pPr>
              <w:spacing w:after="40" w:line="270"/>
            </w:pPr>
            <w:r>
              <w:rPr>
                <w:sz w:val="19"/>
                <w:szCs w:val="19"/>
              </w:rPr>
              <w:t xml:space="preserve">What practice, protected time, resources, permissions or support does the test need?</w:t>
            </w:r>
          </w:p>
        </w:tc>
      </w:tr>
      <w:tr>
        <w:trPr>
          <w:tblHeader w:val="false"/>
        </w:trPr>
        <w:tc>
          <w:tcPr>
            <w:tcW w:type="dxa" w:w="2400"/>
            <w:tcBorders>
              <w:top w:val="single" w:color="D7CEBF" w:sz="4"/>
              <w:left w:val="single" w:color="D7CEBF" w:sz="4"/>
              <w:bottom w:val="single" w:color="D7CEBF" w:sz="4"/>
              <w:right w:val="single" w:color="D7CEBF" w:sz="4"/>
            </w:tcBorders>
            <w:tcMar>
              <w:top w:type="dxa" w:w="80"/>
              <w:left w:type="dxa" w:w="120"/>
              <w:bottom w:type="dxa" w:w="80"/>
              <w:right w:type="dxa" w:w="120"/>
            </w:tcMar>
          </w:tcPr>
          <w:p>
            <w:pPr>
              <w:spacing w:after="40" w:line="270"/>
            </w:pPr>
            <w:r>
              <w:rPr>
                <w:sz w:val="19"/>
                <w:szCs w:val="19"/>
              </w:rPr>
              <w:t xml:space="preserve">Measures</w:t>
            </w:r>
          </w:p>
        </w:tc>
        <w:tc>
          <w:tcPr>
            <w:tcW w:type="dxa" w:w="6626"/>
            <w:tcBorders>
              <w:top w:val="single" w:color="D7CEBF" w:sz="4"/>
              <w:left w:val="single" w:color="D7CEBF" w:sz="4"/>
              <w:bottom w:val="single" w:color="D7CEBF" w:sz="4"/>
              <w:right w:val="single" w:color="D7CEBF" w:sz="4"/>
            </w:tcBorders>
            <w:tcMar>
              <w:top w:type="dxa" w:w="80"/>
              <w:left w:type="dxa" w:w="120"/>
              <w:bottom w:type="dxa" w:w="80"/>
              <w:right w:type="dxa" w:w="120"/>
            </w:tcMar>
          </w:tcPr>
          <w:p>
            <w:pPr>
              <w:spacing w:after="40" w:line="270"/>
            </w:pPr>
            <w:r>
              <w:rPr>
                <w:sz w:val="19"/>
                <w:szCs w:val="19"/>
              </w:rPr>
              <w:t xml:space="preserve">Benefit, implementation, capability where relevant, experience and unwanted effects (suckers).</w:t>
            </w:r>
          </w:p>
        </w:tc>
      </w:tr>
      <w:tr>
        <w:trPr>
          <w:tblHeader w:val="false"/>
        </w:trPr>
        <w:tc>
          <w:tcPr>
            <w:tcW w:type="dxa" w:w="2400"/>
            <w:tcBorders>
              <w:top w:val="single" w:color="D7CEBF" w:sz="4"/>
              <w:left w:val="single" w:color="D7CEBF" w:sz="4"/>
              <w:bottom w:val="single" w:color="D7CEBF" w:sz="4"/>
              <w:right w:val="single" w:color="D7CEBF" w:sz="4"/>
            </w:tcBorders>
            <w:tcMar>
              <w:top w:type="dxa" w:w="80"/>
              <w:left w:type="dxa" w:w="120"/>
              <w:bottom w:type="dxa" w:w="80"/>
              <w:right w:type="dxa" w:w="120"/>
            </w:tcMar>
          </w:tcPr>
          <w:p>
            <w:pPr>
              <w:spacing w:after="40" w:line="270"/>
            </w:pPr>
            <w:r>
              <w:rPr>
                <w:sz w:val="19"/>
                <w:szCs w:val="19"/>
              </w:rPr>
              <w:t xml:space="preserve">Boundaries</w:t>
            </w:r>
          </w:p>
        </w:tc>
        <w:tc>
          <w:tcPr>
            <w:tcW w:type="dxa" w:w="6626"/>
            <w:tcBorders>
              <w:top w:val="single" w:color="D7CEBF" w:sz="4"/>
              <w:left w:val="single" w:color="D7CEBF" w:sz="4"/>
              <w:bottom w:val="single" w:color="D7CEBF" w:sz="4"/>
              <w:right w:val="single" w:color="D7CEBF" w:sz="4"/>
            </w:tcBorders>
            <w:tcMar>
              <w:top w:type="dxa" w:w="80"/>
              <w:left w:type="dxa" w:w="120"/>
              <w:bottom w:type="dxa" w:w="80"/>
              <w:right w:type="dxa" w:w="120"/>
            </w:tcMar>
          </w:tcPr>
          <w:p>
            <w:pPr>
              <w:spacing w:after="40" w:line="270"/>
            </w:pPr>
            <w:r>
              <w:rPr>
                <w:sz w:val="19"/>
                <w:szCs w:val="19"/>
              </w:rPr>
              <w:t xml:space="preserve">What must be protected? What would require stopping or escalation?</w:t>
            </w:r>
          </w:p>
        </w:tc>
      </w:tr>
      <w:tr>
        <w:trPr>
          <w:tblHeader w:val="false"/>
        </w:trPr>
        <w:tc>
          <w:tcPr>
            <w:tcW w:type="dxa" w:w="2400"/>
            <w:tcBorders>
              <w:top w:val="single" w:color="D7CEBF" w:sz="4"/>
              <w:left w:val="single" w:color="D7CEBF" w:sz="4"/>
              <w:bottom w:val="single" w:color="D7CEBF" w:sz="4"/>
              <w:right w:val="single" w:color="D7CEBF" w:sz="4"/>
            </w:tcBorders>
            <w:tcMar>
              <w:top w:type="dxa" w:w="80"/>
              <w:left w:type="dxa" w:w="120"/>
              <w:bottom w:type="dxa" w:w="80"/>
              <w:right w:type="dxa" w:w="120"/>
            </w:tcMar>
          </w:tcPr>
          <w:p>
            <w:pPr>
              <w:spacing w:after="40" w:line="270"/>
            </w:pPr>
            <w:r>
              <w:rPr>
                <w:sz w:val="19"/>
                <w:szCs w:val="19"/>
              </w:rPr>
              <w:t xml:space="preserve">Ring date</w:t>
            </w:r>
          </w:p>
        </w:tc>
        <w:tc>
          <w:tcPr>
            <w:tcW w:type="dxa" w:w="6626"/>
            <w:tcBorders>
              <w:top w:val="single" w:color="D7CEBF" w:sz="4"/>
              <w:left w:val="single" w:color="D7CEBF" w:sz="4"/>
              <w:bottom w:val="single" w:color="D7CEBF" w:sz="4"/>
              <w:right w:val="single" w:color="D7CEBF" w:sz="4"/>
            </w:tcBorders>
            <w:tcMar>
              <w:top w:type="dxa" w:w="80"/>
              <w:left w:type="dxa" w:w="120"/>
              <w:bottom w:type="dxa" w:w="80"/>
              <w:right w:type="dxa" w:w="120"/>
            </w:tcMar>
          </w:tcPr>
          <w:p>
            <w:pPr>
              <w:spacing w:after="40" w:line="270"/>
            </w:pPr>
            <w:r>
              <w:rPr>
                <w:sz w:val="19"/>
                <w:szCs w:val="19"/>
              </w:rPr>
              <w:t xml:space="preserve">Review date and criteria for keeping, adapting, stopping or expanding. Who takes part and who decides?</w:t>
            </w:r>
          </w:p>
        </w:tc>
      </w:tr>
    </w:tbl>
    <w:p>
      <w:pPr>
        <w:spacing w:after="120"/>
      </w:pPr>
    </w:p>
    <w:p>
      <w:pPr>
        <w:pStyle w:val="Heading2"/>
      </w:pPr>
      <w:r>
        <w:t xml:space="preserve">Tool 5: The Ring record (decision and reinvestment record)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D7CEBF" w:sz="4"/>
              <w:left w:val="single" w:color="D7CEBF" w:sz="4"/>
              <w:bottom w:val="single" w:color="D7CEBF" w:sz="4"/>
              <w:right w:val="single" w:color="D7CEBF" w:sz="4"/>
            </w:tcBorders>
            <w:shd w:fill="F3ECDF" w:color="auto" w:val="clear"/>
            <w:tcMar>
              <w:top w:type="dxa" w:w="80"/>
              <w:left w:type="dxa" w:w="120"/>
              <w:bottom w:type="dxa" w:w="80"/>
              <w:right w:type="dxa" w:w="120"/>
            </w:tcMar>
          </w:tcPr>
          <w:p>
            <w:pPr>
              <w:spacing w:after="40" w:line="270"/>
            </w:pPr>
            <w:r>
              <w:rPr>
                <w:b/>
                <w:bCs/>
                <w:color w:val="525D70"/>
                <w:sz w:val="18"/>
                <w:szCs w:val="18"/>
              </w:rPr>
              <w:t xml:space="preserve">Field</w:t>
            </w:r>
          </w:p>
        </w:tc>
        <w:tc>
          <w:tcPr>
            <w:tcW w:type="dxa" w:w="6626"/>
            <w:tcBorders>
              <w:top w:val="single" w:color="D7CEBF" w:sz="4"/>
              <w:left w:val="single" w:color="D7CEBF" w:sz="4"/>
              <w:bottom w:val="single" w:color="D7CEBF" w:sz="4"/>
              <w:right w:val="single" w:color="D7CEBF" w:sz="4"/>
            </w:tcBorders>
            <w:shd w:fill="F3ECDF" w:color="auto" w:val="clear"/>
            <w:tcMar>
              <w:top w:type="dxa" w:w="80"/>
              <w:left w:type="dxa" w:w="120"/>
              <w:bottom w:type="dxa" w:w="80"/>
              <w:right w:type="dxa" w:w="120"/>
            </w:tcMar>
          </w:tcPr>
          <w:p>
            <w:pPr>
              <w:spacing w:after="40" w:line="270"/>
            </w:pPr>
            <w:r>
              <w:rPr>
                <w:b/>
                <w:bCs/>
                <w:color w:val="525D70"/>
                <w:sz w:val="18"/>
                <w:szCs w:val="18"/>
              </w:rPr>
              <w:t xml:space="preserve">Complete at review</w:t>
            </w:r>
          </w:p>
        </w:tc>
      </w:tr>
      <w:tr>
        <w:trPr>
          <w:tblHeader w:val="false"/>
        </w:trPr>
        <w:tc>
          <w:tcPr>
            <w:tcW w:type="dxa" w:w="2400"/>
            <w:tcBorders>
              <w:top w:val="single" w:color="D7CEBF" w:sz="4"/>
              <w:left w:val="single" w:color="D7CEBF" w:sz="4"/>
              <w:bottom w:val="single" w:color="D7CEBF" w:sz="4"/>
              <w:right w:val="single" w:color="D7CEBF" w:sz="4"/>
            </w:tcBorders>
            <w:tcMar>
              <w:top w:type="dxa" w:w="80"/>
              <w:left w:type="dxa" w:w="120"/>
              <w:bottom w:type="dxa" w:w="80"/>
              <w:right w:type="dxa" w:w="120"/>
            </w:tcMar>
          </w:tcPr>
          <w:p>
            <w:pPr>
              <w:spacing w:after="40" w:line="270"/>
            </w:pPr>
            <w:r>
              <w:rPr>
                <w:sz w:val="19"/>
                <w:szCs w:val="19"/>
              </w:rPr>
              <w:t xml:space="preserve">Result and confidence</w:t>
            </w:r>
          </w:p>
        </w:tc>
        <w:tc>
          <w:tcPr>
            <w:tcW w:type="dxa" w:w="6626"/>
            <w:tcBorders>
              <w:top w:val="single" w:color="D7CEBF" w:sz="4"/>
              <w:left w:val="single" w:color="D7CEBF" w:sz="4"/>
              <w:bottom w:val="single" w:color="D7CEBF" w:sz="4"/>
              <w:right w:val="single" w:color="D7CEBF" w:sz="4"/>
            </w:tcBorders>
            <w:tcMar>
              <w:top w:type="dxa" w:w="80"/>
              <w:left w:type="dxa" w:w="120"/>
              <w:bottom w:type="dxa" w:w="80"/>
              <w:right w:type="dxa" w:w="120"/>
            </w:tcMar>
          </w:tcPr>
          <w:p>
            <w:pPr>
              <w:spacing w:after="40" w:line="270"/>
            </w:pPr>
            <w:r>
              <w:rPr>
                <w:sz w:val="19"/>
                <w:szCs w:val="19"/>
              </w:rPr>
              <w:t xml:space="preserve">What happened compared with the prediction and baseline? What else could explain it?</w:t>
            </w:r>
          </w:p>
        </w:tc>
      </w:tr>
      <w:tr>
        <w:trPr>
          <w:tblHeader w:val="false"/>
        </w:trPr>
        <w:tc>
          <w:tcPr>
            <w:tcW w:type="dxa" w:w="2400"/>
            <w:tcBorders>
              <w:top w:val="single" w:color="D7CEBF" w:sz="4"/>
              <w:left w:val="single" w:color="D7CEBF" w:sz="4"/>
              <w:bottom w:val="single" w:color="D7CEBF" w:sz="4"/>
              <w:right w:val="single" w:color="D7CEBF" w:sz="4"/>
            </w:tcBorders>
            <w:tcMar>
              <w:top w:type="dxa" w:w="80"/>
              <w:left w:type="dxa" w:w="120"/>
              <w:bottom w:type="dxa" w:w="80"/>
              <w:right w:type="dxa" w:w="120"/>
            </w:tcMar>
          </w:tcPr>
          <w:p>
            <w:pPr>
              <w:spacing w:after="40" w:line="270"/>
            </w:pPr>
            <w:r>
              <w:rPr>
                <w:sz w:val="19"/>
                <w:szCs w:val="19"/>
              </w:rPr>
              <w:t xml:space="preserve">Different experiences</w:t>
            </w:r>
          </w:p>
        </w:tc>
        <w:tc>
          <w:tcPr>
            <w:tcW w:type="dxa" w:w="6626"/>
            <w:tcBorders>
              <w:top w:val="single" w:color="D7CEBF" w:sz="4"/>
              <w:left w:val="single" w:color="D7CEBF" w:sz="4"/>
              <w:bottom w:val="single" w:color="D7CEBF" w:sz="4"/>
              <w:right w:val="single" w:color="D7CEBF" w:sz="4"/>
            </w:tcBorders>
            <w:tcMar>
              <w:top w:type="dxa" w:w="80"/>
              <w:left w:type="dxa" w:w="120"/>
              <w:bottom w:type="dxa" w:w="80"/>
              <w:right w:type="dxa" w:w="120"/>
            </w:tcMar>
          </w:tcPr>
          <w:p>
            <w:pPr>
              <w:spacing w:after="40" w:line="270"/>
            </w:pPr>
            <w:r>
              <w:rPr>
                <w:sz w:val="19"/>
                <w:szCs w:val="19"/>
              </w:rPr>
              <w:t xml:space="preserve">Who benefited, who carried extra work, and whose evidence is missing?</w:t>
            </w:r>
          </w:p>
        </w:tc>
      </w:tr>
      <w:tr>
        <w:trPr>
          <w:tblHeader w:val="false"/>
        </w:trPr>
        <w:tc>
          <w:tcPr>
            <w:tcW w:type="dxa" w:w="2400"/>
            <w:tcBorders>
              <w:top w:val="single" w:color="D7CEBF" w:sz="4"/>
              <w:left w:val="single" w:color="D7CEBF" w:sz="4"/>
              <w:bottom w:val="single" w:color="D7CEBF" w:sz="4"/>
              <w:right w:val="single" w:color="D7CEBF" w:sz="4"/>
            </w:tcBorders>
            <w:tcMar>
              <w:top w:type="dxa" w:w="80"/>
              <w:left w:type="dxa" w:w="120"/>
              <w:bottom w:type="dxa" w:w="80"/>
              <w:right w:type="dxa" w:w="120"/>
            </w:tcMar>
          </w:tcPr>
          <w:p>
            <w:pPr>
              <w:spacing w:after="40" w:line="270"/>
            </w:pPr>
            <w:r>
              <w:rPr>
                <w:sz w:val="19"/>
                <w:szCs w:val="19"/>
              </w:rPr>
              <w:t xml:space="preserve">Decision and rationale</w:t>
            </w:r>
          </w:p>
        </w:tc>
        <w:tc>
          <w:tcPr>
            <w:tcW w:type="dxa" w:w="6626"/>
            <w:tcBorders>
              <w:top w:val="single" w:color="D7CEBF" w:sz="4"/>
              <w:left w:val="single" w:color="D7CEBF" w:sz="4"/>
              <w:bottom w:val="single" w:color="D7CEBF" w:sz="4"/>
              <w:right w:val="single" w:color="D7CEBF" w:sz="4"/>
            </w:tcBorders>
            <w:tcMar>
              <w:top w:type="dxa" w:w="80"/>
              <w:left w:type="dxa" w:w="120"/>
              <w:bottom w:type="dxa" w:w="80"/>
              <w:right w:type="dxa" w:w="120"/>
            </w:tcMar>
          </w:tcPr>
          <w:p>
            <w:pPr>
              <w:spacing w:after="40" w:line="270"/>
            </w:pPr>
            <w:r>
              <w:rPr>
                <w:sz w:val="19"/>
                <w:szCs w:val="19"/>
              </w:rPr>
              <w:t xml:space="preserve">Keep, adapt, stop or expand. Reason, dissent, decision-maker, owner and date.</w:t>
            </w:r>
          </w:p>
        </w:tc>
      </w:tr>
      <w:tr>
        <w:trPr>
          <w:tblHeader w:val="false"/>
        </w:trPr>
        <w:tc>
          <w:tcPr>
            <w:tcW w:type="dxa" w:w="2400"/>
            <w:tcBorders>
              <w:top w:val="single" w:color="D7CEBF" w:sz="4"/>
              <w:left w:val="single" w:color="D7CEBF" w:sz="4"/>
              <w:bottom w:val="single" w:color="D7CEBF" w:sz="4"/>
              <w:right w:val="single" w:color="D7CEBF" w:sz="4"/>
            </w:tcBorders>
            <w:tcMar>
              <w:top w:type="dxa" w:w="80"/>
              <w:left w:type="dxa" w:w="120"/>
              <w:bottom w:type="dxa" w:w="80"/>
              <w:right w:type="dxa" w:w="120"/>
            </w:tcMar>
          </w:tcPr>
          <w:p>
            <w:pPr>
              <w:spacing w:after="40" w:line="270"/>
            </w:pPr>
            <w:r>
              <w:rPr>
                <w:sz w:val="19"/>
                <w:szCs w:val="19"/>
              </w:rPr>
              <w:t xml:space="preserve">Pruned energy</w:t>
            </w:r>
          </w:p>
        </w:tc>
        <w:tc>
          <w:tcPr>
            <w:tcW w:type="dxa" w:w="6626"/>
            <w:tcBorders>
              <w:top w:val="single" w:color="D7CEBF" w:sz="4"/>
              <w:left w:val="single" w:color="D7CEBF" w:sz="4"/>
              <w:bottom w:val="single" w:color="D7CEBF" w:sz="4"/>
              <w:right w:val="single" w:color="D7CEBF" w:sz="4"/>
            </w:tcBorders>
            <w:tcMar>
              <w:top w:type="dxa" w:w="80"/>
              <w:left w:type="dxa" w:w="120"/>
              <w:bottom w:type="dxa" w:w="80"/>
              <w:right w:type="dxa" w:w="120"/>
            </w:tcMar>
          </w:tcPr>
          <w:p>
            <w:pPr>
              <w:spacing w:after="40" w:line="270"/>
            </w:pPr>
            <w:r>
              <w:rPr>
                <w:sz w:val="19"/>
                <w:szCs w:val="19"/>
              </w:rPr>
              <w:t xml:space="preserve">What was released after setup, learning, checking, rework and maintenance? How was it estimated?</w:t>
            </w:r>
          </w:p>
        </w:tc>
      </w:tr>
      <w:tr>
        <w:trPr>
          <w:tblHeader w:val="false"/>
        </w:trPr>
        <w:tc>
          <w:tcPr>
            <w:tcW w:type="dxa" w:w="2400"/>
            <w:tcBorders>
              <w:top w:val="single" w:color="D7CEBF" w:sz="4"/>
              <w:left w:val="single" w:color="D7CEBF" w:sz="4"/>
              <w:bottom w:val="single" w:color="D7CEBF" w:sz="4"/>
              <w:right w:val="single" w:color="D7CEBF" w:sz="4"/>
            </w:tcBorders>
            <w:tcMar>
              <w:top w:type="dxa" w:w="80"/>
              <w:left w:type="dxa" w:w="120"/>
              <w:bottom w:type="dxa" w:w="80"/>
              <w:right w:type="dxa" w:w="120"/>
            </w:tcMar>
          </w:tcPr>
          <w:p>
            <w:pPr>
              <w:spacing w:after="40" w:line="270"/>
            </w:pPr>
            <w:r>
              <w:rPr>
                <w:sz w:val="19"/>
                <w:szCs w:val="19"/>
              </w:rPr>
              <w:t xml:space="preserve">Destination and control</w:t>
            </w:r>
          </w:p>
        </w:tc>
        <w:tc>
          <w:tcPr>
            <w:tcW w:type="dxa" w:w="6626"/>
            <w:tcBorders>
              <w:top w:val="single" w:color="D7CEBF" w:sz="4"/>
              <w:left w:val="single" w:color="D7CEBF" w:sz="4"/>
              <w:bottom w:val="single" w:color="D7CEBF" w:sz="4"/>
              <w:right w:val="single" w:color="D7CEBF" w:sz="4"/>
            </w:tcBorders>
            <w:tcMar>
              <w:top w:type="dxa" w:w="80"/>
              <w:left w:type="dxa" w:w="120"/>
              <w:bottom w:type="dxa" w:w="80"/>
              <w:right w:type="dxa" w:w="120"/>
            </w:tcMar>
          </w:tcPr>
          <w:p>
            <w:pPr>
              <w:spacing w:after="40" w:line="270"/>
            </w:pPr>
            <w:r>
              <w:rPr>
                <w:sz w:val="19"/>
                <w:szCs w:val="19"/>
              </w:rPr>
              <w:t xml:space="preserve">Who controls the capacity, what will it support, and when will we check it happened?</w:t>
            </w:r>
          </w:p>
        </w:tc>
      </w:tr>
      <w:tr>
        <w:trPr>
          <w:tblHeader w:val="false"/>
        </w:trPr>
        <w:tc>
          <w:tcPr>
            <w:tcW w:type="dxa" w:w="2400"/>
            <w:tcBorders>
              <w:top w:val="single" w:color="D7CEBF" w:sz="4"/>
              <w:left w:val="single" w:color="D7CEBF" w:sz="4"/>
              <w:bottom w:val="single" w:color="D7CEBF" w:sz="4"/>
              <w:right w:val="single" w:color="D7CEBF" w:sz="4"/>
            </w:tcBorders>
            <w:tcMar>
              <w:top w:type="dxa" w:w="80"/>
              <w:left w:type="dxa" w:w="120"/>
              <w:bottom w:type="dxa" w:w="80"/>
              <w:right w:type="dxa" w:w="120"/>
            </w:tcMar>
          </w:tcPr>
          <w:p>
            <w:pPr>
              <w:spacing w:after="40" w:line="270"/>
            </w:pPr>
            <w:r>
              <w:rPr>
                <w:sz w:val="19"/>
                <w:szCs w:val="19"/>
              </w:rPr>
              <w:t xml:space="preserve">Saplings</w:t>
            </w:r>
          </w:p>
        </w:tc>
        <w:tc>
          <w:tcPr>
            <w:tcW w:type="dxa" w:w="6626"/>
            <w:tcBorders>
              <w:top w:val="single" w:color="D7CEBF" w:sz="4"/>
              <w:left w:val="single" w:color="D7CEBF" w:sz="4"/>
              <w:bottom w:val="single" w:color="D7CEBF" w:sz="4"/>
              <w:right w:val="single" w:color="D7CEBF" w:sz="4"/>
            </w:tcBorders>
            <w:tcMar>
              <w:top w:type="dxa" w:w="80"/>
              <w:left w:type="dxa" w:w="120"/>
              <w:bottom w:type="dxa" w:w="80"/>
              <w:right w:type="dxa" w:w="120"/>
            </w:tcMar>
          </w:tcPr>
          <w:p>
            <w:pPr>
              <w:spacing w:after="40" w:line="270"/>
            </w:pPr>
            <w:r>
              <w:rPr>
                <w:sz w:val="19"/>
                <w:szCs w:val="19"/>
              </w:rPr>
              <w:t xml:space="preserve">Did the change affect how new or junior people learn? What protects their pathway?</w:t>
            </w:r>
          </w:p>
        </w:tc>
      </w:tr>
      <w:tr>
        <w:trPr>
          <w:tblHeader w:val="false"/>
        </w:trPr>
        <w:tc>
          <w:tcPr>
            <w:tcW w:type="dxa" w:w="2400"/>
            <w:tcBorders>
              <w:top w:val="single" w:color="D7CEBF" w:sz="4"/>
              <w:left w:val="single" w:color="D7CEBF" w:sz="4"/>
              <w:bottom w:val="single" w:color="D7CEBF" w:sz="4"/>
              <w:right w:val="single" w:color="D7CEBF" w:sz="4"/>
            </w:tcBorders>
            <w:tcMar>
              <w:top w:type="dxa" w:w="80"/>
              <w:left w:type="dxa" w:w="120"/>
              <w:bottom w:type="dxa" w:w="80"/>
              <w:right w:type="dxa" w:w="120"/>
            </w:tcMar>
          </w:tcPr>
          <w:p>
            <w:pPr>
              <w:spacing w:after="40" w:line="270"/>
            </w:pPr>
            <w:r>
              <w:rPr>
                <w:sz w:val="19"/>
                <w:szCs w:val="19"/>
              </w:rPr>
              <w:t xml:space="preserve">Next season</w:t>
            </w:r>
          </w:p>
        </w:tc>
        <w:tc>
          <w:tcPr>
            <w:tcW w:type="dxa" w:w="6626"/>
            <w:tcBorders>
              <w:top w:val="single" w:color="D7CEBF" w:sz="4"/>
              <w:left w:val="single" w:color="D7CEBF" w:sz="4"/>
              <w:bottom w:val="single" w:color="D7CEBF" w:sz="4"/>
              <w:right w:val="single" w:color="D7CEBF" w:sz="4"/>
            </w:tcBorders>
            <w:tcMar>
              <w:top w:type="dxa" w:w="80"/>
              <w:left w:type="dxa" w:w="120"/>
              <w:bottom w:type="dxa" w:w="80"/>
              <w:right w:type="dxa" w:w="120"/>
            </w:tcMar>
          </w:tcPr>
          <w:p>
            <w:pPr>
              <w:spacing w:after="40" w:line="270"/>
            </w:pPr>
            <w:r>
              <w:rPr>
                <w:sz w:val="19"/>
                <w:szCs w:val="19"/>
              </w:rPr>
              <w:t xml:space="preserve">What budget, support, records and internal capability are needed? When is the next review, and who leads it?</w:t>
            </w:r>
          </w:p>
        </w:tc>
      </w:tr>
    </w:tbl>
    <w:p>
      <w:pPr>
        <w:pStyle w:val="Heading1"/>
        <w:pageBreakBefore/>
      </w:pPr>
      <w:r>
        <w:t xml:space="preserve">16. Two worked examples</w:t>
      </w:r>
    </w:p>
    <w:p>
      <w:pPr>
        <w:spacing w:after="120" w:line="300"/>
      </w:pPr>
      <w:r>
        <w:t xml:space="preserve">These are fictional illustrations of how to use the framework, not client results.</w:t>
      </w:r>
    </w:p>
    <w:p>
      <w:pPr>
        <w:pStyle w:val="Heading2"/>
      </w:pPr>
      <w:r>
        <w:t xml:space="preserve">A school prunes preparation and protects thinking</w:t>
      </w:r>
    </w:p>
    <w:p>
      <w:pPr>
        <w:spacing w:after="120" w:line="300"/>
      </w:pPr>
      <w:r>
        <w:rPr>
          <w:b/>
          <w:bCs/>
        </w:rPr>
        <w:t xml:space="preserve">Listen.</w:t>
      </w:r>
      <w:r>
        <w:t xml:space="preserve"> Teachers want more time to discuss learning with students. Preparation takes long, and they worry that attractive AI-assisted work can hide weak understanding. Students want useful help and fair ways to show what they know.</w:t>
      </w:r>
    </w:p>
    <w:p>
      <w:pPr>
        <w:spacing w:after="120" w:line="300"/>
      </w:pPr>
      <w:r>
        <w:rPr>
          <w:b/>
          <w:bCs/>
        </w:rPr>
        <w:t xml:space="preserve">Make meaning and choose.</w:t>
      </w:r>
      <w:r>
        <w:t xml:space="preserve"> The team picks three branches: design for human judgment, quality you can trust, and relationships. It chooses two linked aims: prune avoidable preparation effort, and protect evidence of students’ independent reasoning.</w:t>
      </w:r>
    </w:p>
    <w:p>
      <w:pPr>
        <w:spacing w:after="120" w:line="300"/>
      </w:pPr>
      <w:r>
        <w:rPr>
          <w:b/>
          <w:bCs/>
        </w:rPr>
        <w:t xml:space="preserve">Build capacity and redesign.</w:t>
      </w:r>
      <w:r>
        <w:t xml:space="preserve"> A department lead and teachers design a four-week test: an approved preparation assistant, human review of materials, and a short explanation task students complete without assistance. The soil includes practice with the assistant, shared examples of acceptable materials and protected review time.</w:t>
      </w:r>
    </w:p>
    <w:p>
      <w:pPr>
        <w:spacing w:after="120" w:line="300"/>
      </w:pPr>
      <w:r>
        <w:rPr>
          <w:b/>
          <w:bCs/>
        </w:rPr>
        <w:t xml:space="preserve">Learn and renew.</w:t>
      </w:r>
      <w:r>
        <w:t xml:space="preserve"> The team records preparation and checking effort, samples material quality, examines students’ explanations, and checks whether the planned student conferences happen, which is the destination for the pruned time. If effort falls and conferences happen without weaker evidence of learning, extend the test. If checking eats the gains, redesign or stop. If students produce strong work but cannot explain it, return to the design. More AI use is never the aim.</w:t>
      </w:r>
    </w:p>
    <w:p>
      <w:pPr>
        <w:pStyle w:val="Heading2"/>
      </w:pPr>
      <w:r>
        <w:t xml:space="preserve">A small service organization prunes without any new technology</w:t>
      </w:r>
    </w:p>
    <w:p>
      <w:pPr>
        <w:spacing w:after="120" w:line="300"/>
      </w:pPr>
      <w:r>
        <w:rPr>
          <w:b/>
          <w:bCs/>
        </w:rPr>
        <w:t xml:space="preserve">Listen.</w:t>
      </w:r>
      <w:r>
        <w:t xml:space="preserve"> A ten-person organization wants better service without exhausting its team. Staff describe an ordinary Tuesday full of duplicate internal reports and waiting for approvals. Clients repeat their story to several people. The sponsor assumes another productivity platform is needed.</w:t>
      </w:r>
    </w:p>
    <w:p>
      <w:pPr>
        <w:spacing w:after="120" w:line="300"/>
      </w:pPr>
      <w:r>
        <w:rPr>
          <w:b/>
          <w:bCs/>
        </w:rPr>
        <w:t xml:space="preserve">Make meaning and choose.</w:t>
      </w:r>
      <w:r>
        <w:t xml:space="preserve"> A simple work sample shows two reports use the same information. The team chooses to prune one duplicate report while keeping a safeguarding review that protects clients. Branches: relationships, governance and strategy. No new software.</w:t>
      </w:r>
    </w:p>
    <w:p>
      <w:pPr>
        <w:spacing w:after="120" w:line="300"/>
      </w:pPr>
      <w:r>
        <w:rPr>
          <w:b/>
          <w:bCs/>
        </w:rPr>
        <w:t xml:space="preserve">Redesign and learn.</w:t>
      </w:r>
      <w:r>
        <w:t xml:space="preserve"> For three weeks a named owner runs the simpler reporting process and tests a clearer handover. The sponsor reserves the released time for a weekly client follow-up block so it cannot fill with suckers. At review the team asks whether the reduction happened, whether work moved to someone else, and whether clients experienced better continuity. The internal lead continues the review after outside support ends.</w:t>
      </w:r>
    </w:p>
    <w:p>
      <w:pPr>
        <w:spacing w:after="120" w:line="300"/>
      </w:pPr>
      <w:r>
        <w:t xml:space="preserve">Both examples use the same trunk, limbs and ring. The scale of redesign and the role of technology differ because the purpose and evidence differ.</w:t>
      </w:r>
    </w:p>
    <w:p>
      <w:pPr>
        <w:pStyle w:val="Heading1"/>
        <w:pageBreakBefore/>
      </w:pPr>
      <w:r>
        <w:t xml:space="preserve">17. The story bank</w:t>
      </w:r>
    </w:p>
    <w:p>
      <w:pPr>
        <w:spacing w:after="120" w:line="300"/>
      </w:pPr>
      <w:r>
        <w:t xml:space="preserve">Stories make the tree travel. Use them precisely; the edge comes from true mechanics, never from “grow your people”. Items marked </w:t>
      </w:r>
      <w:r>
        <w:rPr>
          <w:i/>
          <w:iCs/>
        </w:rPr>
        <w:t xml:space="preserve">to verify</w:t>
      </w:r>
      <w:r>
        <w:t xml:space="preserve"> need a checked source before public use.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926"/>
        <w:gridCol w:w="2000"/>
        <w:gridCol w:w="1700"/>
      </w:tblGrid>
      <w:tr>
        <w:trPr>
          <w:tblHeader/>
        </w:trPr>
        <w:tc>
          <w:tcPr>
            <w:tcW w:type="dxa" w:w="2400"/>
            <w:tcBorders>
              <w:top w:val="single" w:color="D7CEBF" w:sz="4"/>
              <w:left w:val="single" w:color="D7CEBF" w:sz="4"/>
              <w:bottom w:val="single" w:color="D7CEBF" w:sz="4"/>
              <w:right w:val="single" w:color="D7CEBF" w:sz="4"/>
            </w:tcBorders>
            <w:shd w:fill="F3ECDF" w:color="auto" w:val="clear"/>
            <w:tcMar>
              <w:top w:type="dxa" w:w="80"/>
              <w:left w:type="dxa" w:w="120"/>
              <w:bottom w:type="dxa" w:w="80"/>
              <w:right w:type="dxa" w:w="120"/>
            </w:tcMar>
          </w:tcPr>
          <w:p>
            <w:pPr>
              <w:spacing w:after="40" w:line="270"/>
            </w:pPr>
            <w:r>
              <w:rPr>
                <w:b/>
                <w:bCs/>
                <w:color w:val="525D70"/>
                <w:sz w:val="18"/>
                <w:szCs w:val="18"/>
              </w:rPr>
              <w:t xml:space="preserve">Line</w:t>
            </w:r>
          </w:p>
        </w:tc>
        <w:tc>
          <w:tcPr>
            <w:tcW w:type="dxa" w:w="2926"/>
            <w:tcBorders>
              <w:top w:val="single" w:color="D7CEBF" w:sz="4"/>
              <w:left w:val="single" w:color="D7CEBF" w:sz="4"/>
              <w:bottom w:val="single" w:color="D7CEBF" w:sz="4"/>
              <w:right w:val="single" w:color="D7CEBF" w:sz="4"/>
            </w:tcBorders>
            <w:shd w:fill="F3ECDF" w:color="auto" w:val="clear"/>
            <w:tcMar>
              <w:top w:type="dxa" w:w="80"/>
              <w:left w:type="dxa" w:w="120"/>
              <w:bottom w:type="dxa" w:w="80"/>
              <w:right w:type="dxa" w:w="120"/>
            </w:tcMar>
          </w:tcPr>
          <w:p>
            <w:pPr>
              <w:spacing w:after="40" w:line="270"/>
            </w:pPr>
            <w:r>
              <w:rPr>
                <w:b/>
                <w:bCs/>
                <w:color w:val="525D70"/>
                <w:sz w:val="18"/>
                <w:szCs w:val="18"/>
              </w:rPr>
              <w:t xml:space="preserve">The story behind it</w:t>
            </w:r>
          </w:p>
        </w:tc>
        <w:tc>
          <w:tcPr>
            <w:tcW w:type="dxa" w:w="2000"/>
            <w:tcBorders>
              <w:top w:val="single" w:color="D7CEBF" w:sz="4"/>
              <w:left w:val="single" w:color="D7CEBF" w:sz="4"/>
              <w:bottom w:val="single" w:color="D7CEBF" w:sz="4"/>
              <w:right w:val="single" w:color="D7CEBF" w:sz="4"/>
            </w:tcBorders>
            <w:shd w:fill="F3ECDF" w:color="auto" w:val="clear"/>
            <w:tcMar>
              <w:top w:type="dxa" w:w="80"/>
              <w:left w:type="dxa" w:w="120"/>
              <w:bottom w:type="dxa" w:w="80"/>
              <w:right w:type="dxa" w:w="120"/>
            </w:tcMar>
          </w:tcPr>
          <w:p>
            <w:pPr>
              <w:spacing w:after="40" w:line="270"/>
            </w:pPr>
            <w:r>
              <w:rPr>
                <w:b/>
                <w:bCs/>
                <w:color w:val="525D70"/>
                <w:sz w:val="18"/>
                <w:szCs w:val="18"/>
              </w:rPr>
              <w:t xml:space="preserve">Use it for</w:t>
            </w:r>
          </w:p>
        </w:tc>
        <w:tc>
          <w:tcPr>
            <w:tcW w:type="dxa" w:w="1700"/>
            <w:tcBorders>
              <w:top w:val="single" w:color="D7CEBF" w:sz="4"/>
              <w:left w:val="single" w:color="D7CEBF" w:sz="4"/>
              <w:bottom w:val="single" w:color="D7CEBF" w:sz="4"/>
              <w:right w:val="single" w:color="D7CEBF" w:sz="4"/>
            </w:tcBorders>
            <w:shd w:fill="F3ECDF" w:color="auto" w:val="clear"/>
            <w:tcMar>
              <w:top w:type="dxa" w:w="80"/>
              <w:left w:type="dxa" w:w="120"/>
              <w:bottom w:type="dxa" w:w="80"/>
              <w:right w:type="dxa" w:w="120"/>
            </w:tcMar>
          </w:tcPr>
          <w:p>
            <w:pPr>
              <w:spacing w:after="40" w:line="270"/>
            </w:pPr>
            <w:r>
              <w:rPr>
                <w:b/>
                <w:bCs/>
                <w:color w:val="525D70"/>
                <w:sz w:val="18"/>
                <w:szCs w:val="18"/>
              </w:rPr>
              <w:t xml:space="preserve">Status</w:t>
            </w:r>
          </w:p>
        </w:tc>
      </w:tr>
      <w:tr>
        <w:trPr>
          <w:tblHeader w:val="false"/>
        </w:trPr>
        <w:tc>
          <w:tcPr>
            <w:tcW w:type="dxa" w:w="2400"/>
            <w:tcBorders>
              <w:top w:val="single" w:color="D7CEBF" w:sz="4"/>
              <w:left w:val="single" w:color="D7CEBF" w:sz="4"/>
              <w:bottom w:val="single" w:color="D7CEBF" w:sz="4"/>
              <w:right w:val="single" w:color="D7CEBF" w:sz="4"/>
            </w:tcBorders>
            <w:tcMar>
              <w:top w:type="dxa" w:w="80"/>
              <w:left w:type="dxa" w:w="120"/>
              <w:bottom w:type="dxa" w:w="80"/>
              <w:right w:type="dxa" w:w="120"/>
            </w:tcMar>
          </w:tcPr>
          <w:p>
            <w:pPr>
              <w:spacing w:after="40" w:line="270"/>
            </w:pPr>
            <w:r>
              <w:rPr>
                <w:sz w:val="19"/>
                <w:szCs w:val="19"/>
              </w:rPr>
              <w:t xml:space="preserve">“The oldest warning about AI in school is 2,300 years old.”</w:t>
            </w:r>
          </w:p>
        </w:tc>
        <w:tc>
          <w:tcPr>
            <w:tcW w:type="dxa" w:w="2926"/>
            <w:tcBorders>
              <w:top w:val="single" w:color="D7CEBF" w:sz="4"/>
              <w:left w:val="single" w:color="D7CEBF" w:sz="4"/>
              <w:bottom w:val="single" w:color="D7CEBF" w:sz="4"/>
              <w:right w:val="single" w:color="D7CEBF" w:sz="4"/>
            </w:tcBorders>
            <w:tcMar>
              <w:top w:type="dxa" w:w="80"/>
              <w:left w:type="dxa" w:w="120"/>
              <w:bottom w:type="dxa" w:w="80"/>
              <w:right w:type="dxa" w:w="120"/>
            </w:tcMar>
          </w:tcPr>
          <w:p>
            <w:pPr>
              <w:spacing w:after="40" w:line="270"/>
            </w:pPr>
            <w:r>
              <w:rPr>
                <w:sz w:val="19"/>
                <w:szCs w:val="19"/>
              </w:rPr>
              <w:t xml:space="preserve">Mencius: the farmer of Song who pulled on his seedlings to help them grow; they withered.</w:t>
            </w:r>
          </w:p>
        </w:tc>
        <w:tc>
          <w:tcPr>
            <w:tcW w:type="dxa" w:w="2000"/>
            <w:tcBorders>
              <w:top w:val="single" w:color="D7CEBF" w:sz="4"/>
              <w:left w:val="single" w:color="D7CEBF" w:sz="4"/>
              <w:bottom w:val="single" w:color="D7CEBF" w:sz="4"/>
              <w:right w:val="single" w:color="D7CEBF" w:sz="4"/>
            </w:tcBorders>
            <w:tcMar>
              <w:top w:type="dxa" w:w="80"/>
              <w:left w:type="dxa" w:w="120"/>
              <w:bottom w:type="dxa" w:w="80"/>
              <w:right w:type="dxa" w:w="120"/>
            </w:tcMar>
          </w:tcPr>
          <w:p>
            <w:pPr>
              <w:spacing w:after="40" w:line="270"/>
            </w:pPr>
            <w:r>
              <w:rPr>
                <w:sz w:val="19"/>
                <w:szCs w:val="19"/>
              </w:rPr>
              <w:t xml:space="preserve">Design for human judgment; the seedling rule</w:t>
            </w:r>
          </w:p>
        </w:tc>
        <w:tc>
          <w:tcPr>
            <w:tcW w:type="dxa" w:w="1700"/>
            <w:tcBorders>
              <w:top w:val="single" w:color="D7CEBF" w:sz="4"/>
              <w:left w:val="single" w:color="D7CEBF" w:sz="4"/>
              <w:bottom w:val="single" w:color="D7CEBF" w:sz="4"/>
              <w:right w:val="single" w:color="D7CEBF" w:sz="4"/>
            </w:tcBorders>
            <w:tcMar>
              <w:top w:type="dxa" w:w="80"/>
              <w:left w:type="dxa" w:w="120"/>
              <w:bottom w:type="dxa" w:w="80"/>
              <w:right w:type="dxa" w:w="120"/>
            </w:tcMar>
          </w:tcPr>
          <w:p>
            <w:pPr>
              <w:spacing w:after="40" w:line="270"/>
            </w:pPr>
            <w:r>
              <w:rPr>
                <w:sz w:val="19"/>
                <w:szCs w:val="19"/>
              </w:rPr>
              <w:t xml:space="preserve">Source: Mencius 2A:2 [32]</w:t>
            </w:r>
          </w:p>
        </w:tc>
      </w:tr>
      <w:tr>
        <w:trPr>
          <w:tblHeader w:val="false"/>
        </w:trPr>
        <w:tc>
          <w:tcPr>
            <w:tcW w:type="dxa" w:w="2400"/>
            <w:tcBorders>
              <w:top w:val="single" w:color="D7CEBF" w:sz="4"/>
              <w:left w:val="single" w:color="D7CEBF" w:sz="4"/>
              <w:bottom w:val="single" w:color="D7CEBF" w:sz="4"/>
              <w:right w:val="single" w:color="D7CEBF" w:sz="4"/>
            </w:tcBorders>
            <w:tcMar>
              <w:top w:type="dxa" w:w="80"/>
              <w:left w:type="dxa" w:w="120"/>
              <w:bottom w:type="dxa" w:w="80"/>
              <w:right w:type="dxa" w:w="120"/>
            </w:tcMar>
          </w:tcPr>
          <w:p>
            <w:pPr>
              <w:spacing w:after="40" w:line="270"/>
            </w:pPr>
            <w:r>
              <w:rPr>
                <w:sz w:val="19"/>
                <w:szCs w:val="19"/>
              </w:rPr>
              <w:t xml:space="preserve">“Prune tasks, not people.”</w:t>
            </w:r>
          </w:p>
        </w:tc>
        <w:tc>
          <w:tcPr>
            <w:tcW w:type="dxa" w:w="2926"/>
            <w:tcBorders>
              <w:top w:val="single" w:color="D7CEBF" w:sz="4"/>
              <w:left w:val="single" w:color="D7CEBF" w:sz="4"/>
              <w:bottom w:val="single" w:color="D7CEBF" w:sz="4"/>
              <w:right w:val="single" w:color="D7CEBF" w:sz="4"/>
            </w:tcBorders>
            <w:tcMar>
              <w:top w:type="dxa" w:w="80"/>
              <w:left w:type="dxa" w:w="120"/>
              <w:bottom w:type="dxa" w:w="80"/>
              <w:right w:type="dxa" w:w="120"/>
            </w:tcMar>
          </w:tcPr>
          <w:p>
            <w:pPr>
              <w:spacing w:after="40" w:line="270"/>
            </w:pPr>
            <w:r>
              <w:rPr>
                <w:sz w:val="19"/>
                <w:szCs w:val="19"/>
              </w:rPr>
              <w:t xml:space="preserve">Pruning redirects a tree’s energy to the growth you want.</w:t>
            </w:r>
          </w:p>
        </w:tc>
        <w:tc>
          <w:tcPr>
            <w:tcW w:type="dxa" w:w="2000"/>
            <w:tcBorders>
              <w:top w:val="single" w:color="D7CEBF" w:sz="4"/>
              <w:left w:val="single" w:color="D7CEBF" w:sz="4"/>
              <w:bottom w:val="single" w:color="D7CEBF" w:sz="4"/>
              <w:right w:val="single" w:color="D7CEBF" w:sz="4"/>
            </w:tcBorders>
            <w:tcMar>
              <w:top w:type="dxa" w:w="80"/>
              <w:left w:type="dxa" w:w="120"/>
              <w:bottom w:type="dxa" w:w="80"/>
              <w:right w:type="dxa" w:w="120"/>
            </w:tcMar>
          </w:tcPr>
          <w:p>
            <w:pPr>
              <w:spacing w:after="40" w:line="270"/>
            </w:pPr>
            <w:r>
              <w:rPr>
                <w:sz w:val="19"/>
                <w:szCs w:val="19"/>
              </w:rPr>
              <w:t xml:space="preserve">Time; Redeploy, don’t cut</w:t>
            </w:r>
          </w:p>
        </w:tc>
        <w:tc>
          <w:tcPr>
            <w:tcW w:type="dxa" w:w="1700"/>
            <w:tcBorders>
              <w:top w:val="single" w:color="D7CEBF" w:sz="4"/>
              <w:left w:val="single" w:color="D7CEBF" w:sz="4"/>
              <w:bottom w:val="single" w:color="D7CEBF" w:sz="4"/>
              <w:right w:val="single" w:color="D7CEBF" w:sz="4"/>
            </w:tcBorders>
            <w:tcMar>
              <w:top w:type="dxa" w:w="80"/>
              <w:left w:type="dxa" w:w="120"/>
              <w:bottom w:type="dxa" w:w="80"/>
              <w:right w:type="dxa" w:w="120"/>
            </w:tcMar>
          </w:tcPr>
          <w:p>
            <w:pPr>
              <w:spacing w:after="40" w:line="270"/>
            </w:pPr>
            <w:r>
              <w:rPr>
                <w:sz w:val="19"/>
                <w:szCs w:val="19"/>
              </w:rPr>
              <w:t xml:space="preserve">Our commitment [S1]</w:t>
            </w:r>
          </w:p>
        </w:tc>
      </w:tr>
      <w:tr>
        <w:trPr>
          <w:tblHeader w:val="false"/>
        </w:trPr>
        <w:tc>
          <w:tcPr>
            <w:tcW w:type="dxa" w:w="2400"/>
            <w:tcBorders>
              <w:top w:val="single" w:color="D7CEBF" w:sz="4"/>
              <w:left w:val="single" w:color="D7CEBF" w:sz="4"/>
              <w:bottom w:val="single" w:color="D7CEBF" w:sz="4"/>
              <w:right w:val="single" w:color="D7CEBF" w:sz="4"/>
            </w:tcBorders>
            <w:tcMar>
              <w:top w:type="dxa" w:w="80"/>
              <w:left w:type="dxa" w:w="120"/>
              <w:bottom w:type="dxa" w:w="80"/>
              <w:right w:type="dxa" w:w="120"/>
            </w:tcMar>
          </w:tcPr>
          <w:p>
            <w:pPr>
              <w:spacing w:after="40" w:line="270"/>
            </w:pPr>
            <w:r>
              <w:rPr>
                <w:sz w:val="19"/>
                <w:szCs w:val="19"/>
              </w:rPr>
              <w:t xml:space="preserve">“Cut without a plan and the tree throws up suckers.”</w:t>
            </w:r>
          </w:p>
        </w:tc>
        <w:tc>
          <w:tcPr>
            <w:tcW w:type="dxa" w:w="2926"/>
            <w:tcBorders>
              <w:top w:val="single" w:color="D7CEBF" w:sz="4"/>
              <w:left w:val="single" w:color="D7CEBF" w:sz="4"/>
              <w:bottom w:val="single" w:color="D7CEBF" w:sz="4"/>
              <w:right w:val="single" w:color="D7CEBF" w:sz="4"/>
            </w:tcBorders>
            <w:tcMar>
              <w:top w:type="dxa" w:w="80"/>
              <w:left w:type="dxa" w:w="120"/>
              <w:bottom w:type="dxa" w:w="80"/>
              <w:right w:type="dxa" w:w="120"/>
            </w:tcMar>
          </w:tcPr>
          <w:p>
            <w:pPr>
              <w:spacing w:after="40" w:line="270"/>
            </w:pPr>
            <w:r>
              <w:rPr>
                <w:sz w:val="19"/>
                <w:szCs w:val="19"/>
              </w:rPr>
              <w:t xml:space="preserve">Heavy pruning provokes fast, vigorous shoots that waste energy.</w:t>
            </w:r>
          </w:p>
        </w:tc>
        <w:tc>
          <w:tcPr>
            <w:tcW w:type="dxa" w:w="2000"/>
            <w:tcBorders>
              <w:top w:val="single" w:color="D7CEBF" w:sz="4"/>
              <w:left w:val="single" w:color="D7CEBF" w:sz="4"/>
              <w:bottom w:val="single" w:color="D7CEBF" w:sz="4"/>
              <w:right w:val="single" w:color="D7CEBF" w:sz="4"/>
            </w:tcBorders>
            <w:tcMar>
              <w:top w:type="dxa" w:w="80"/>
              <w:left w:type="dxa" w:w="120"/>
              <w:bottom w:type="dxa" w:w="80"/>
              <w:right w:type="dxa" w:w="120"/>
            </w:tcMar>
          </w:tcPr>
          <w:p>
            <w:pPr>
              <w:spacing w:after="40" w:line="270"/>
            </w:pPr>
            <w:r>
              <w:rPr>
                <w:sz w:val="19"/>
                <w:szCs w:val="19"/>
              </w:rPr>
              <w:t xml:space="preserve">Where freed time goes</w:t>
            </w:r>
          </w:p>
        </w:tc>
        <w:tc>
          <w:tcPr>
            <w:tcW w:type="dxa" w:w="1700"/>
            <w:tcBorders>
              <w:top w:val="single" w:color="D7CEBF" w:sz="4"/>
              <w:left w:val="single" w:color="D7CEBF" w:sz="4"/>
              <w:bottom w:val="single" w:color="D7CEBF" w:sz="4"/>
              <w:right w:val="single" w:color="D7CEBF" w:sz="4"/>
            </w:tcBorders>
            <w:tcMar>
              <w:top w:type="dxa" w:w="80"/>
              <w:left w:type="dxa" w:w="120"/>
              <w:bottom w:type="dxa" w:w="80"/>
              <w:right w:type="dxa" w:w="120"/>
            </w:tcMar>
          </w:tcPr>
          <w:p>
            <w:pPr>
              <w:spacing w:after="40" w:line="270"/>
            </w:pPr>
            <w:r>
              <w:rPr>
                <w:sz w:val="19"/>
                <w:szCs w:val="19"/>
              </w:rPr>
              <w:t xml:space="preserve">Horticultural practice [33]</w:t>
            </w:r>
          </w:p>
        </w:tc>
      </w:tr>
      <w:tr>
        <w:trPr>
          <w:tblHeader w:val="false"/>
        </w:trPr>
        <w:tc>
          <w:tcPr>
            <w:tcW w:type="dxa" w:w="2400"/>
            <w:tcBorders>
              <w:top w:val="single" w:color="D7CEBF" w:sz="4"/>
              <w:left w:val="single" w:color="D7CEBF" w:sz="4"/>
              <w:bottom w:val="single" w:color="D7CEBF" w:sz="4"/>
              <w:right w:val="single" w:color="D7CEBF" w:sz="4"/>
            </w:tcBorders>
            <w:tcMar>
              <w:top w:type="dxa" w:w="80"/>
              <w:left w:type="dxa" w:w="120"/>
              <w:bottom w:type="dxa" w:w="80"/>
              <w:right w:type="dxa" w:w="120"/>
            </w:tcMar>
          </w:tcPr>
          <w:p>
            <w:pPr>
              <w:spacing w:after="40" w:line="270"/>
            </w:pPr>
            <w:r>
              <w:rPr>
                <w:sz w:val="19"/>
                <w:szCs w:val="19"/>
              </w:rPr>
              <w:t xml:space="preserve">“No wind, no wood.”</w:t>
            </w:r>
          </w:p>
        </w:tc>
        <w:tc>
          <w:tcPr>
            <w:tcW w:type="dxa" w:w="2926"/>
            <w:tcBorders>
              <w:top w:val="single" w:color="D7CEBF" w:sz="4"/>
              <w:left w:val="single" w:color="D7CEBF" w:sz="4"/>
              <w:bottom w:val="single" w:color="D7CEBF" w:sz="4"/>
              <w:right w:val="single" w:color="D7CEBF" w:sz="4"/>
            </w:tcBorders>
            <w:tcMar>
              <w:top w:type="dxa" w:w="80"/>
              <w:left w:type="dxa" w:w="120"/>
              <w:bottom w:type="dxa" w:w="80"/>
              <w:right w:type="dxa" w:w="120"/>
            </w:tcMar>
          </w:tcPr>
          <w:p>
            <w:pPr>
              <w:spacing w:after="40" w:line="270"/>
            </w:pPr>
            <w:r>
              <w:rPr>
                <w:sz w:val="19"/>
                <w:szCs w:val="19"/>
              </w:rPr>
              <w:t xml:space="preserve">Trees grown without mechanical stress form weaker wood.</w:t>
            </w:r>
          </w:p>
        </w:tc>
        <w:tc>
          <w:tcPr>
            <w:tcW w:type="dxa" w:w="2000"/>
            <w:tcBorders>
              <w:top w:val="single" w:color="D7CEBF" w:sz="4"/>
              <w:left w:val="single" w:color="D7CEBF" w:sz="4"/>
              <w:bottom w:val="single" w:color="D7CEBF" w:sz="4"/>
              <w:right w:val="single" w:color="D7CEBF" w:sz="4"/>
            </w:tcBorders>
            <w:tcMar>
              <w:top w:type="dxa" w:w="80"/>
              <w:left w:type="dxa" w:w="120"/>
              <w:bottom w:type="dxa" w:w="80"/>
              <w:right w:type="dxa" w:w="120"/>
            </w:tcMar>
          </w:tcPr>
          <w:p>
            <w:pPr>
              <w:spacing w:after="40" w:line="270"/>
            </w:pPr>
            <w:r>
              <w:rPr>
                <w:sz w:val="19"/>
                <w:szCs w:val="19"/>
              </w:rPr>
              <w:t xml:space="preserve">Productive struggle; capabilities made real</w:t>
            </w:r>
          </w:p>
        </w:tc>
        <w:tc>
          <w:tcPr>
            <w:tcW w:type="dxa" w:w="1700"/>
            <w:tcBorders>
              <w:top w:val="single" w:color="D7CEBF" w:sz="4"/>
              <w:left w:val="single" w:color="D7CEBF" w:sz="4"/>
              <w:bottom w:val="single" w:color="D7CEBF" w:sz="4"/>
              <w:right w:val="single" w:color="D7CEBF" w:sz="4"/>
            </w:tcBorders>
            <w:tcMar>
              <w:top w:type="dxa" w:w="80"/>
              <w:left w:type="dxa" w:w="120"/>
              <w:bottom w:type="dxa" w:w="80"/>
              <w:right w:type="dxa" w:w="120"/>
            </w:tcMar>
          </w:tcPr>
          <w:p>
            <w:pPr>
              <w:spacing w:after="40" w:line="270"/>
            </w:pPr>
            <w:r>
              <w:rPr>
                <w:sz w:val="19"/>
                <w:szCs w:val="19"/>
              </w:rPr>
              <w:t xml:space="preserve">To verify wording [34]</w:t>
            </w:r>
          </w:p>
        </w:tc>
      </w:tr>
      <w:tr>
        <w:trPr>
          <w:tblHeader w:val="false"/>
        </w:trPr>
        <w:tc>
          <w:tcPr>
            <w:tcW w:type="dxa" w:w="2400"/>
            <w:tcBorders>
              <w:top w:val="single" w:color="D7CEBF" w:sz="4"/>
              <w:left w:val="single" w:color="D7CEBF" w:sz="4"/>
              <w:bottom w:val="single" w:color="D7CEBF" w:sz="4"/>
              <w:right w:val="single" w:color="D7CEBF" w:sz="4"/>
            </w:tcBorders>
            <w:tcMar>
              <w:top w:type="dxa" w:w="80"/>
              <w:left w:type="dxa" w:w="120"/>
              <w:bottom w:type="dxa" w:w="80"/>
              <w:right w:type="dxa" w:w="120"/>
            </w:tcMar>
          </w:tcPr>
          <w:p>
            <w:pPr>
              <w:spacing w:after="40" w:line="270"/>
            </w:pPr>
            <w:r>
              <w:rPr>
                <w:sz w:val="19"/>
                <w:szCs w:val="19"/>
              </w:rPr>
              <w:t xml:space="preserve">“The Tree of 40 Fruit.”</w:t>
            </w:r>
          </w:p>
        </w:tc>
        <w:tc>
          <w:tcPr>
            <w:tcW w:type="dxa" w:w="2926"/>
            <w:tcBorders>
              <w:top w:val="single" w:color="D7CEBF" w:sz="4"/>
              <w:left w:val="single" w:color="D7CEBF" w:sz="4"/>
              <w:bottom w:val="single" w:color="D7CEBF" w:sz="4"/>
              <w:right w:val="single" w:color="D7CEBF" w:sz="4"/>
            </w:tcBorders>
            <w:tcMar>
              <w:top w:type="dxa" w:w="80"/>
              <w:left w:type="dxa" w:w="120"/>
              <w:bottom w:type="dxa" w:w="80"/>
              <w:right w:type="dxa" w:w="120"/>
            </w:tcMar>
          </w:tcPr>
          <w:p>
            <w:pPr>
              <w:spacing w:after="40" w:line="270"/>
            </w:pPr>
            <w:r>
              <w:rPr>
                <w:sz w:val="19"/>
                <w:szCs w:val="19"/>
              </w:rPr>
              <w:t xml:space="preserve">Sam Van Aken grafted many stone-fruit varieties onto single trees.</w:t>
            </w:r>
          </w:p>
        </w:tc>
        <w:tc>
          <w:tcPr>
            <w:tcW w:type="dxa" w:w="2000"/>
            <w:tcBorders>
              <w:top w:val="single" w:color="D7CEBF" w:sz="4"/>
              <w:left w:val="single" w:color="D7CEBF" w:sz="4"/>
              <w:bottom w:val="single" w:color="D7CEBF" w:sz="4"/>
              <w:right w:val="single" w:color="D7CEBF" w:sz="4"/>
            </w:tcBorders>
            <w:tcMar>
              <w:top w:type="dxa" w:w="80"/>
              <w:left w:type="dxa" w:w="120"/>
              <w:bottom w:type="dxa" w:w="80"/>
              <w:right w:type="dxa" w:w="120"/>
            </w:tcMar>
          </w:tcPr>
          <w:p>
            <w:pPr>
              <w:spacing w:after="40" w:line="270"/>
            </w:pPr>
            <w:r>
              <w:rPr>
                <w:sz w:val="19"/>
                <w:szCs w:val="19"/>
              </w:rPr>
              <w:t xml:space="preserve">Look outward; grafting</w:t>
            </w:r>
          </w:p>
        </w:tc>
        <w:tc>
          <w:tcPr>
            <w:tcW w:type="dxa" w:w="1700"/>
            <w:tcBorders>
              <w:top w:val="single" w:color="D7CEBF" w:sz="4"/>
              <w:left w:val="single" w:color="D7CEBF" w:sz="4"/>
              <w:bottom w:val="single" w:color="D7CEBF" w:sz="4"/>
              <w:right w:val="single" w:color="D7CEBF" w:sz="4"/>
            </w:tcBorders>
            <w:tcMar>
              <w:top w:type="dxa" w:w="80"/>
              <w:left w:type="dxa" w:w="120"/>
              <w:bottom w:type="dxa" w:w="80"/>
              <w:right w:type="dxa" w:w="120"/>
            </w:tcMar>
          </w:tcPr>
          <w:p>
            <w:pPr>
              <w:spacing w:after="40" w:line="270"/>
            </w:pPr>
            <w:r>
              <w:rPr>
                <w:sz w:val="19"/>
                <w:szCs w:val="19"/>
              </w:rPr>
              <w:t xml:space="preserve">[29]</w:t>
            </w:r>
          </w:p>
        </w:tc>
      </w:tr>
      <w:tr>
        <w:trPr>
          <w:tblHeader w:val="false"/>
        </w:trPr>
        <w:tc>
          <w:tcPr>
            <w:tcW w:type="dxa" w:w="2400"/>
            <w:tcBorders>
              <w:top w:val="single" w:color="D7CEBF" w:sz="4"/>
              <w:left w:val="single" w:color="D7CEBF" w:sz="4"/>
              <w:bottom w:val="single" w:color="D7CEBF" w:sz="4"/>
              <w:right w:val="single" w:color="D7CEBF" w:sz="4"/>
            </w:tcBorders>
            <w:tcMar>
              <w:top w:type="dxa" w:w="80"/>
              <w:left w:type="dxa" w:w="120"/>
              <w:bottom w:type="dxa" w:w="80"/>
              <w:right w:type="dxa" w:w="120"/>
            </w:tcMar>
          </w:tcPr>
          <w:p>
            <w:pPr>
              <w:spacing w:after="40" w:line="270"/>
            </w:pPr>
            <w:r>
              <w:rPr>
                <w:sz w:val="19"/>
                <w:szCs w:val="19"/>
              </w:rPr>
              <w:t xml:space="preserve">“A forest with no saplings is already dying.”</w:t>
            </w:r>
          </w:p>
        </w:tc>
        <w:tc>
          <w:tcPr>
            <w:tcW w:type="dxa" w:w="2926"/>
            <w:tcBorders>
              <w:top w:val="single" w:color="D7CEBF" w:sz="4"/>
              <w:left w:val="single" w:color="D7CEBF" w:sz="4"/>
              <w:bottom w:val="single" w:color="D7CEBF" w:sz="4"/>
              <w:right w:val="single" w:color="D7CEBF" w:sz="4"/>
            </w:tcBorders>
            <w:tcMar>
              <w:top w:type="dxa" w:w="80"/>
              <w:left w:type="dxa" w:w="120"/>
              <w:bottom w:type="dxa" w:w="80"/>
              <w:right w:type="dxa" w:w="120"/>
            </w:tcMar>
          </w:tcPr>
          <w:p>
            <w:pPr>
              <w:spacing w:after="40" w:line="270"/>
            </w:pPr>
            <w:r>
              <w:rPr>
                <w:sz w:val="19"/>
                <w:szCs w:val="19"/>
              </w:rPr>
              <w:t xml:space="preserve">Forests renew through young trees.</w:t>
            </w:r>
          </w:p>
        </w:tc>
        <w:tc>
          <w:tcPr>
            <w:tcW w:type="dxa" w:w="2000"/>
            <w:tcBorders>
              <w:top w:val="single" w:color="D7CEBF" w:sz="4"/>
              <w:left w:val="single" w:color="D7CEBF" w:sz="4"/>
              <w:bottom w:val="single" w:color="D7CEBF" w:sz="4"/>
              <w:right w:val="single" w:color="D7CEBF" w:sz="4"/>
            </w:tcBorders>
            <w:tcMar>
              <w:top w:type="dxa" w:w="80"/>
              <w:left w:type="dxa" w:w="120"/>
              <w:bottom w:type="dxa" w:w="80"/>
              <w:right w:type="dxa" w:w="120"/>
            </w:tcMar>
          </w:tcPr>
          <w:p>
            <w:pPr>
              <w:spacing w:after="40" w:line="270"/>
            </w:pPr>
            <w:r>
              <w:rPr>
                <w:sz w:val="19"/>
                <w:szCs w:val="19"/>
              </w:rPr>
              <w:t xml:space="preserve">Protecting entry pathways</w:t>
            </w:r>
          </w:p>
        </w:tc>
        <w:tc>
          <w:tcPr>
            <w:tcW w:type="dxa" w:w="1700"/>
            <w:tcBorders>
              <w:top w:val="single" w:color="D7CEBF" w:sz="4"/>
              <w:left w:val="single" w:color="D7CEBF" w:sz="4"/>
              <w:bottom w:val="single" w:color="D7CEBF" w:sz="4"/>
              <w:right w:val="single" w:color="D7CEBF" w:sz="4"/>
            </w:tcBorders>
            <w:tcMar>
              <w:top w:type="dxa" w:w="80"/>
              <w:left w:type="dxa" w:w="120"/>
              <w:bottom w:type="dxa" w:w="80"/>
              <w:right w:type="dxa" w:w="120"/>
            </w:tcMar>
          </w:tcPr>
          <w:p>
            <w:pPr>
              <w:spacing w:after="40" w:line="270"/>
            </w:pPr>
            <w:r>
              <w:rPr>
                <w:sz w:val="19"/>
                <w:szCs w:val="19"/>
              </w:rPr>
              <w:t xml:space="preserve">Metaphor</w:t>
            </w:r>
          </w:p>
        </w:tc>
      </w:tr>
      <w:tr>
        <w:trPr>
          <w:tblHeader w:val="false"/>
        </w:trPr>
        <w:tc>
          <w:tcPr>
            <w:tcW w:type="dxa" w:w="2400"/>
            <w:tcBorders>
              <w:top w:val="single" w:color="D7CEBF" w:sz="4"/>
              <w:left w:val="single" w:color="D7CEBF" w:sz="4"/>
              <w:bottom w:val="single" w:color="D7CEBF" w:sz="4"/>
              <w:right w:val="single" w:color="D7CEBF" w:sz="4"/>
            </w:tcBorders>
            <w:tcMar>
              <w:top w:type="dxa" w:w="80"/>
              <w:left w:type="dxa" w:w="120"/>
              <w:bottom w:type="dxa" w:w="80"/>
              <w:right w:type="dxa" w:w="120"/>
            </w:tcMar>
          </w:tcPr>
          <w:p>
            <w:pPr>
              <w:spacing w:after="40" w:line="270"/>
            </w:pPr>
            <w:r>
              <w:rPr>
                <w:sz w:val="19"/>
                <w:szCs w:val="19"/>
              </w:rPr>
              <w:t xml:space="preserve">“Every ring is a year you can read.”</w:t>
            </w:r>
          </w:p>
        </w:tc>
        <w:tc>
          <w:tcPr>
            <w:tcW w:type="dxa" w:w="2926"/>
            <w:tcBorders>
              <w:top w:val="single" w:color="D7CEBF" w:sz="4"/>
              <w:left w:val="single" w:color="D7CEBF" w:sz="4"/>
              <w:bottom w:val="single" w:color="D7CEBF" w:sz="4"/>
              <w:right w:val="single" w:color="D7CEBF" w:sz="4"/>
            </w:tcBorders>
            <w:tcMar>
              <w:top w:type="dxa" w:w="80"/>
              <w:left w:type="dxa" w:w="120"/>
              <w:bottom w:type="dxa" w:w="80"/>
              <w:right w:type="dxa" w:w="120"/>
            </w:tcMar>
          </w:tcPr>
          <w:p>
            <w:pPr>
              <w:spacing w:after="40" w:line="270"/>
            </w:pPr>
            <w:r>
              <w:rPr>
                <w:sz w:val="19"/>
                <w:szCs w:val="19"/>
              </w:rPr>
              <w:t xml:space="preserve">Tree rings record good years, droughts and fires.</w:t>
            </w:r>
          </w:p>
        </w:tc>
        <w:tc>
          <w:tcPr>
            <w:tcW w:type="dxa" w:w="2000"/>
            <w:tcBorders>
              <w:top w:val="single" w:color="D7CEBF" w:sz="4"/>
              <w:left w:val="single" w:color="D7CEBF" w:sz="4"/>
              <w:bottom w:val="single" w:color="D7CEBF" w:sz="4"/>
              <w:right w:val="single" w:color="D7CEBF" w:sz="4"/>
            </w:tcBorders>
            <w:tcMar>
              <w:top w:type="dxa" w:w="80"/>
              <w:left w:type="dxa" w:w="120"/>
              <w:bottom w:type="dxa" w:w="80"/>
              <w:right w:type="dxa" w:w="120"/>
            </w:tcMar>
          </w:tcPr>
          <w:p>
            <w:pPr>
              <w:spacing w:after="40" w:line="270"/>
            </w:pPr>
            <w:r>
              <w:rPr>
                <w:sz w:val="19"/>
                <w:szCs w:val="19"/>
              </w:rPr>
              <w:t xml:space="preserve">Decision records; evidence culture</w:t>
            </w:r>
          </w:p>
        </w:tc>
        <w:tc>
          <w:tcPr>
            <w:tcW w:type="dxa" w:w="1700"/>
            <w:tcBorders>
              <w:top w:val="single" w:color="D7CEBF" w:sz="4"/>
              <w:left w:val="single" w:color="D7CEBF" w:sz="4"/>
              <w:bottom w:val="single" w:color="D7CEBF" w:sz="4"/>
              <w:right w:val="single" w:color="D7CEBF" w:sz="4"/>
            </w:tcBorders>
            <w:tcMar>
              <w:top w:type="dxa" w:w="80"/>
              <w:left w:type="dxa" w:w="120"/>
              <w:bottom w:type="dxa" w:w="80"/>
              <w:right w:type="dxa" w:w="120"/>
            </w:tcMar>
          </w:tcPr>
          <w:p>
            <w:pPr>
              <w:spacing w:after="40" w:line="270"/>
            </w:pPr>
            <w:r>
              <w:rPr>
                <w:sz w:val="19"/>
                <w:szCs w:val="19"/>
              </w:rPr>
              <w:t xml:space="preserve">Dendrochronology [35]</w:t>
            </w:r>
          </w:p>
        </w:tc>
      </w:tr>
      <w:tr>
        <w:trPr>
          <w:tblHeader w:val="false"/>
        </w:trPr>
        <w:tc>
          <w:tcPr>
            <w:tcW w:type="dxa" w:w="2400"/>
            <w:tcBorders>
              <w:top w:val="single" w:color="D7CEBF" w:sz="4"/>
              <w:left w:val="single" w:color="D7CEBF" w:sz="4"/>
              <w:bottom w:val="single" w:color="D7CEBF" w:sz="4"/>
              <w:right w:val="single" w:color="D7CEBF" w:sz="4"/>
            </w:tcBorders>
            <w:tcMar>
              <w:top w:type="dxa" w:w="80"/>
              <w:left w:type="dxa" w:w="120"/>
              <w:bottom w:type="dxa" w:w="80"/>
              <w:right w:type="dxa" w:w="120"/>
            </w:tcMar>
          </w:tcPr>
          <w:p>
            <w:pPr>
              <w:spacing w:after="40" w:line="270"/>
            </w:pPr>
            <w:r>
              <w:rPr>
                <w:sz w:val="19"/>
                <w:szCs w:val="19"/>
              </w:rPr>
              <w:t xml:space="preserve">“The jay plants the forest.”</w:t>
            </w:r>
          </w:p>
        </w:tc>
        <w:tc>
          <w:tcPr>
            <w:tcW w:type="dxa" w:w="2926"/>
            <w:tcBorders>
              <w:top w:val="single" w:color="D7CEBF" w:sz="4"/>
              <w:left w:val="single" w:color="D7CEBF" w:sz="4"/>
              <w:bottom w:val="single" w:color="D7CEBF" w:sz="4"/>
              <w:right w:val="single" w:color="D7CEBF" w:sz="4"/>
            </w:tcBorders>
            <w:tcMar>
              <w:top w:type="dxa" w:w="80"/>
              <w:left w:type="dxa" w:w="120"/>
              <w:bottom w:type="dxa" w:w="80"/>
              <w:right w:type="dxa" w:w="120"/>
            </w:tcMar>
          </w:tcPr>
          <w:p>
            <w:pPr>
              <w:spacing w:after="40" w:line="270"/>
            </w:pPr>
            <w:r>
              <w:rPr>
                <w:sz w:val="19"/>
                <w:szCs w:val="19"/>
              </w:rPr>
              <w:t xml:space="preserve">In Paraná the azure jay buries araúcaria seeds and forgets some.</w:t>
            </w:r>
          </w:p>
        </w:tc>
        <w:tc>
          <w:tcPr>
            <w:tcW w:type="dxa" w:w="2000"/>
            <w:tcBorders>
              <w:top w:val="single" w:color="D7CEBF" w:sz="4"/>
              <w:left w:val="single" w:color="D7CEBF" w:sz="4"/>
              <w:bottom w:val="single" w:color="D7CEBF" w:sz="4"/>
              <w:right w:val="single" w:color="D7CEBF" w:sz="4"/>
            </w:tcBorders>
            <w:tcMar>
              <w:top w:type="dxa" w:w="80"/>
              <w:left w:type="dxa" w:w="120"/>
              <w:bottom w:type="dxa" w:w="80"/>
              <w:right w:type="dxa" w:w="120"/>
            </w:tcMar>
          </w:tcPr>
          <w:p>
            <w:pPr>
              <w:spacing w:after="40" w:line="270"/>
            </w:pPr>
            <w:r>
              <w:rPr>
                <w:sz w:val="19"/>
                <w:szCs w:val="19"/>
              </w:rPr>
              <w:t xml:space="preserve">Grow toward: planting shade for others</w:t>
            </w:r>
          </w:p>
        </w:tc>
        <w:tc>
          <w:tcPr>
            <w:tcW w:type="dxa" w:w="1700"/>
            <w:tcBorders>
              <w:top w:val="single" w:color="D7CEBF" w:sz="4"/>
              <w:left w:val="single" w:color="D7CEBF" w:sz="4"/>
              <w:bottom w:val="single" w:color="D7CEBF" w:sz="4"/>
              <w:right w:val="single" w:color="D7CEBF" w:sz="4"/>
            </w:tcBorders>
            <w:tcMar>
              <w:top w:type="dxa" w:w="80"/>
              <w:left w:type="dxa" w:w="120"/>
              <w:bottom w:type="dxa" w:w="80"/>
              <w:right w:type="dxa" w:w="120"/>
            </w:tcMar>
          </w:tcPr>
          <w:p>
            <w:pPr>
              <w:spacing w:after="40" w:line="270"/>
            </w:pPr>
            <w:r>
              <w:rPr>
                <w:sz w:val="19"/>
                <w:szCs w:val="19"/>
              </w:rPr>
              <w:t xml:space="preserve">To verify [30]</w:t>
            </w:r>
          </w:p>
        </w:tc>
      </w:tr>
      <w:tr>
        <w:trPr>
          <w:tblHeader w:val="false"/>
        </w:trPr>
        <w:tc>
          <w:tcPr>
            <w:tcW w:type="dxa" w:w="2400"/>
            <w:tcBorders>
              <w:top w:val="single" w:color="D7CEBF" w:sz="4"/>
              <w:left w:val="single" w:color="D7CEBF" w:sz="4"/>
              <w:bottom w:val="single" w:color="D7CEBF" w:sz="4"/>
              <w:right w:val="single" w:color="D7CEBF" w:sz="4"/>
            </w:tcBorders>
            <w:tcMar>
              <w:top w:type="dxa" w:w="80"/>
              <w:left w:type="dxa" w:w="120"/>
              <w:bottom w:type="dxa" w:w="80"/>
              <w:right w:type="dxa" w:w="120"/>
            </w:tcMar>
          </w:tcPr>
          <w:p>
            <w:pPr>
              <w:spacing w:after="40" w:line="270"/>
            </w:pPr>
            <w:r>
              <w:rPr>
                <w:sz w:val="19"/>
                <w:szCs w:val="19"/>
              </w:rPr>
              <w:t xml:space="preserve">“A city named for its pines.”</w:t>
            </w:r>
          </w:p>
        </w:tc>
        <w:tc>
          <w:tcPr>
            <w:tcW w:type="dxa" w:w="2926"/>
            <w:tcBorders>
              <w:top w:val="single" w:color="D7CEBF" w:sz="4"/>
              <w:left w:val="single" w:color="D7CEBF" w:sz="4"/>
              <w:bottom w:val="single" w:color="D7CEBF" w:sz="4"/>
              <w:right w:val="single" w:color="D7CEBF" w:sz="4"/>
            </w:tcBorders>
            <w:tcMar>
              <w:top w:type="dxa" w:w="80"/>
              <w:left w:type="dxa" w:w="120"/>
              <w:bottom w:type="dxa" w:w="80"/>
              <w:right w:type="dxa" w:w="120"/>
            </w:tcMar>
          </w:tcPr>
          <w:p>
            <w:pPr>
              <w:spacing w:after="40" w:line="270"/>
            </w:pPr>
            <w:r>
              <w:rPr>
                <w:sz w:val="19"/>
                <w:szCs w:val="19"/>
              </w:rPr>
              <w:t xml:space="preserve">Curitiba’s name is usually traced to the Tupi-Guarani for many pines.</w:t>
            </w:r>
          </w:p>
        </w:tc>
        <w:tc>
          <w:tcPr>
            <w:tcW w:type="dxa" w:w="2000"/>
            <w:tcBorders>
              <w:top w:val="single" w:color="D7CEBF" w:sz="4"/>
              <w:left w:val="single" w:color="D7CEBF" w:sz="4"/>
              <w:bottom w:val="single" w:color="D7CEBF" w:sz="4"/>
              <w:right w:val="single" w:color="D7CEBF" w:sz="4"/>
            </w:tcBorders>
            <w:tcMar>
              <w:top w:type="dxa" w:w="80"/>
              <w:left w:type="dxa" w:w="120"/>
              <w:bottom w:type="dxa" w:w="80"/>
              <w:right w:type="dxa" w:w="120"/>
            </w:tcMar>
          </w:tcPr>
          <w:p>
            <w:pPr>
              <w:spacing w:after="40" w:line="270"/>
            </w:pPr>
            <w:r>
              <w:rPr>
                <w:sz w:val="19"/>
                <w:szCs w:val="19"/>
              </w:rPr>
              <w:t xml:space="preserve">Curitiba engagements</w:t>
            </w:r>
          </w:p>
        </w:tc>
        <w:tc>
          <w:tcPr>
            <w:tcW w:type="dxa" w:w="1700"/>
            <w:tcBorders>
              <w:top w:val="single" w:color="D7CEBF" w:sz="4"/>
              <w:left w:val="single" w:color="D7CEBF" w:sz="4"/>
              <w:bottom w:val="single" w:color="D7CEBF" w:sz="4"/>
              <w:right w:val="single" w:color="D7CEBF" w:sz="4"/>
            </w:tcBorders>
            <w:tcMar>
              <w:top w:type="dxa" w:w="80"/>
              <w:left w:type="dxa" w:w="120"/>
              <w:bottom w:type="dxa" w:w="80"/>
              <w:right w:type="dxa" w:w="120"/>
            </w:tcMar>
          </w:tcPr>
          <w:p>
            <w:pPr>
              <w:spacing w:after="40" w:line="270"/>
            </w:pPr>
            <w:r>
              <w:rPr>
                <w:sz w:val="19"/>
                <w:szCs w:val="19"/>
              </w:rPr>
              <w:t xml:space="preserve">To verify [31]</w:t>
            </w:r>
          </w:p>
        </w:tc>
      </w:tr>
    </w:tbl>
    <w:p>
      <w:pPr>
        <w:pStyle w:val="Heading1"/>
        <w:pageBreakBefore/>
      </w:pPr>
      <w:r>
        <w:t xml:space="preserve">18. From v0.2 to v3: what changed</w:t>
      </w:r>
    </w:p>
    <w:p>
      <w:pPr>
        <w:spacing w:after="120" w:line="300"/>
      </w:pPr>
      <w:r>
        <w:t xml:space="preserve">v0.2 used five metaphor worlds at once: Acts (theatre), movements (music), lenses (optics), Landscape (geography) and authorship (writing). v3 keeps the substance and moves everything into one world, the tree.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213"/>
        <w:gridCol w:w="2813"/>
      </w:tblGrid>
      <w:tr>
        <w:trPr>
          <w:tblHeader/>
        </w:trPr>
        <w:tc>
          <w:tcPr>
            <w:tcW w:type="dxa" w:w="3000"/>
            <w:tcBorders>
              <w:top w:val="single" w:color="D7CEBF" w:sz="4"/>
              <w:left w:val="single" w:color="D7CEBF" w:sz="4"/>
              <w:bottom w:val="single" w:color="D7CEBF" w:sz="4"/>
              <w:right w:val="single" w:color="D7CEBF" w:sz="4"/>
            </w:tcBorders>
            <w:shd w:fill="F3ECDF" w:color="auto" w:val="clear"/>
            <w:tcMar>
              <w:top w:type="dxa" w:w="80"/>
              <w:left w:type="dxa" w:w="120"/>
              <w:bottom w:type="dxa" w:w="80"/>
              <w:right w:type="dxa" w:w="120"/>
            </w:tcMar>
          </w:tcPr>
          <w:p>
            <w:pPr>
              <w:spacing w:after="40" w:line="270"/>
            </w:pPr>
            <w:r>
              <w:rPr>
                <w:b/>
                <w:bCs/>
                <w:color w:val="525D70"/>
                <w:sz w:val="18"/>
                <w:szCs w:val="18"/>
              </w:rPr>
              <w:t xml:space="preserve">v0.2</w:t>
            </w:r>
          </w:p>
        </w:tc>
        <w:tc>
          <w:tcPr>
            <w:tcW w:type="dxa" w:w="3213"/>
            <w:tcBorders>
              <w:top w:val="single" w:color="D7CEBF" w:sz="4"/>
              <w:left w:val="single" w:color="D7CEBF" w:sz="4"/>
              <w:bottom w:val="single" w:color="D7CEBF" w:sz="4"/>
              <w:right w:val="single" w:color="D7CEBF" w:sz="4"/>
            </w:tcBorders>
            <w:shd w:fill="F3ECDF" w:color="auto" w:val="clear"/>
            <w:tcMar>
              <w:top w:type="dxa" w:w="80"/>
              <w:left w:type="dxa" w:w="120"/>
              <w:bottom w:type="dxa" w:w="80"/>
              <w:right w:type="dxa" w:w="120"/>
            </w:tcMar>
          </w:tcPr>
          <w:p>
            <w:pPr>
              <w:spacing w:after="40" w:line="270"/>
            </w:pPr>
            <w:r>
              <w:rPr>
                <w:b/>
                <w:bCs/>
                <w:color w:val="525D70"/>
                <w:sz w:val="18"/>
                <w:szCs w:val="18"/>
              </w:rPr>
              <w:t xml:space="preserve">v3</w:t>
            </w:r>
          </w:p>
        </w:tc>
        <w:tc>
          <w:tcPr>
            <w:tcW w:type="dxa" w:w="2813"/>
            <w:tcBorders>
              <w:top w:val="single" w:color="D7CEBF" w:sz="4"/>
              <w:left w:val="single" w:color="D7CEBF" w:sz="4"/>
              <w:bottom w:val="single" w:color="D7CEBF" w:sz="4"/>
              <w:right w:val="single" w:color="D7CEBF" w:sz="4"/>
            </w:tcBorders>
            <w:shd w:fill="F3ECDF" w:color="auto" w:val="clear"/>
            <w:tcMar>
              <w:top w:type="dxa" w:w="80"/>
              <w:left w:type="dxa" w:w="120"/>
              <w:bottom w:type="dxa" w:w="80"/>
              <w:right w:type="dxa" w:w="120"/>
            </w:tcMar>
          </w:tcPr>
          <w:p>
            <w:pPr>
              <w:spacing w:after="40" w:line="270"/>
            </w:pPr>
            <w:r>
              <w:rPr>
                <w:b/>
                <w:bCs/>
                <w:color w:val="525D70"/>
                <w:sz w:val="18"/>
                <w:szCs w:val="18"/>
              </w:rPr>
              <w:t xml:space="preserve">Why</w:t>
            </w:r>
          </w:p>
        </w:tc>
      </w:tr>
      <w:tr>
        <w:trPr>
          <w:tblHeader w:val="false"/>
        </w:trPr>
        <w:tc>
          <w:tcPr>
            <w:tcW w:type="dxa" w:w="3000"/>
            <w:tcBorders>
              <w:top w:val="single" w:color="D7CEBF" w:sz="4"/>
              <w:left w:val="single" w:color="D7CEBF" w:sz="4"/>
              <w:bottom w:val="single" w:color="D7CEBF" w:sz="4"/>
              <w:right w:val="single" w:color="D7CEBF" w:sz="4"/>
            </w:tcBorders>
            <w:tcMar>
              <w:top w:type="dxa" w:w="80"/>
              <w:left w:type="dxa" w:w="120"/>
              <w:bottom w:type="dxa" w:w="80"/>
              <w:right w:type="dxa" w:w="120"/>
            </w:tcMar>
          </w:tcPr>
          <w:p>
            <w:pPr>
              <w:spacing w:after="40" w:line="270"/>
            </w:pPr>
            <w:r>
              <w:rPr>
                <w:sz w:val="19"/>
                <w:szCs w:val="19"/>
              </w:rPr>
              <w:t xml:space="preserve">Central question</w:t>
            </w:r>
          </w:p>
        </w:tc>
        <w:tc>
          <w:tcPr>
            <w:tcW w:type="dxa" w:w="3213"/>
            <w:tcBorders>
              <w:top w:val="single" w:color="D7CEBF" w:sz="4"/>
              <w:left w:val="single" w:color="D7CEBF" w:sz="4"/>
              <w:bottom w:val="single" w:color="D7CEBF" w:sz="4"/>
              <w:right w:val="single" w:color="D7CEBF" w:sz="4"/>
            </w:tcBorders>
            <w:tcMar>
              <w:top w:type="dxa" w:w="80"/>
              <w:left w:type="dxa" w:w="120"/>
              <w:bottom w:type="dxa" w:w="80"/>
              <w:right w:type="dxa" w:w="120"/>
            </w:tcMar>
          </w:tcPr>
          <w:p>
            <w:pPr>
              <w:spacing w:after="40" w:line="270"/>
            </w:pPr>
            <w:r>
              <w:rPr>
                <w:sz w:val="19"/>
                <w:szCs w:val="19"/>
              </w:rPr>
              <w:t xml:space="preserve">The trunk</w:t>
            </w:r>
          </w:p>
        </w:tc>
        <w:tc>
          <w:tcPr>
            <w:tcW w:type="dxa" w:w="2813"/>
            <w:tcBorders>
              <w:top w:val="single" w:color="D7CEBF" w:sz="4"/>
              <w:left w:val="single" w:color="D7CEBF" w:sz="4"/>
              <w:bottom w:val="single" w:color="D7CEBF" w:sz="4"/>
              <w:right w:val="single" w:color="D7CEBF" w:sz="4"/>
            </w:tcBorders>
            <w:tcMar>
              <w:top w:type="dxa" w:w="80"/>
              <w:left w:type="dxa" w:w="120"/>
              <w:bottom w:type="dxa" w:w="80"/>
              <w:right w:type="dxa" w:w="120"/>
            </w:tcMar>
          </w:tcPr>
          <w:p>
            <w:pPr>
              <w:spacing w:after="40" w:line="270"/>
            </w:pPr>
            <w:r>
              <w:rPr>
                <w:sz w:val="19"/>
                <w:szCs w:val="19"/>
              </w:rPr>
              <w:t xml:space="preserve">Everything flows through it</w:t>
            </w:r>
          </w:p>
        </w:tc>
      </w:tr>
      <w:tr>
        <w:trPr>
          <w:tblHeader w:val="false"/>
        </w:trPr>
        <w:tc>
          <w:tcPr>
            <w:tcW w:type="dxa" w:w="3000"/>
            <w:tcBorders>
              <w:top w:val="single" w:color="D7CEBF" w:sz="4"/>
              <w:left w:val="single" w:color="D7CEBF" w:sz="4"/>
              <w:bottom w:val="single" w:color="D7CEBF" w:sz="4"/>
              <w:right w:val="single" w:color="D7CEBF" w:sz="4"/>
            </w:tcBorders>
            <w:tcMar>
              <w:top w:type="dxa" w:w="80"/>
              <w:left w:type="dxa" w:w="120"/>
              <w:bottom w:type="dxa" w:w="80"/>
              <w:right w:type="dxa" w:w="120"/>
            </w:tcMar>
          </w:tcPr>
          <w:p>
            <w:pPr>
              <w:spacing w:after="40" w:line="270"/>
            </w:pPr>
            <w:r>
              <w:rPr>
                <w:sz w:val="19"/>
                <w:szCs w:val="19"/>
              </w:rPr>
              <w:t xml:space="preserve">Eight principles</w:t>
            </w:r>
          </w:p>
        </w:tc>
        <w:tc>
          <w:tcPr>
            <w:tcW w:type="dxa" w:w="3213"/>
            <w:tcBorders>
              <w:top w:val="single" w:color="D7CEBF" w:sz="4"/>
              <w:left w:val="single" w:color="D7CEBF" w:sz="4"/>
              <w:bottom w:val="single" w:color="D7CEBF" w:sz="4"/>
              <w:right w:val="single" w:color="D7CEBF" w:sz="4"/>
            </w:tcBorders>
            <w:tcMar>
              <w:top w:type="dxa" w:w="80"/>
              <w:left w:type="dxa" w:w="120"/>
              <w:bottom w:type="dxa" w:w="80"/>
              <w:right w:type="dxa" w:w="120"/>
            </w:tcMar>
          </w:tcPr>
          <w:p>
            <w:pPr>
              <w:spacing w:after="40" w:line="270"/>
            </w:pPr>
            <w:r>
              <w:rPr>
                <w:sz w:val="19"/>
                <w:szCs w:val="19"/>
              </w:rPr>
              <w:t xml:space="preserve">The roots (wording preserved)</w:t>
            </w:r>
          </w:p>
        </w:tc>
        <w:tc>
          <w:tcPr>
            <w:tcW w:type="dxa" w:w="2813"/>
            <w:tcBorders>
              <w:top w:val="single" w:color="D7CEBF" w:sz="4"/>
              <w:left w:val="single" w:color="D7CEBF" w:sz="4"/>
              <w:bottom w:val="single" w:color="D7CEBF" w:sz="4"/>
              <w:right w:val="single" w:color="D7CEBF" w:sz="4"/>
            </w:tcBorders>
            <w:tcMar>
              <w:top w:type="dxa" w:w="80"/>
              <w:left w:type="dxa" w:w="120"/>
              <w:bottom w:type="dxa" w:w="80"/>
              <w:right w:type="dxa" w:w="120"/>
            </w:tcMar>
          </w:tcPr>
          <w:p>
            <w:pPr>
              <w:spacing w:after="40" w:line="270"/>
            </w:pPr>
            <w:r>
              <w:rPr>
                <w:sz w:val="19"/>
                <w:szCs w:val="19"/>
              </w:rPr>
              <w:t xml:space="preserve">Unseen and load-bearing</w:t>
            </w:r>
          </w:p>
        </w:tc>
      </w:tr>
      <w:tr>
        <w:trPr>
          <w:tblHeader w:val="false"/>
        </w:trPr>
        <w:tc>
          <w:tcPr>
            <w:tcW w:type="dxa" w:w="3000"/>
            <w:tcBorders>
              <w:top w:val="single" w:color="D7CEBF" w:sz="4"/>
              <w:left w:val="single" w:color="D7CEBF" w:sz="4"/>
              <w:bottom w:val="single" w:color="D7CEBF" w:sz="4"/>
              <w:right w:val="single" w:color="D7CEBF" w:sz="4"/>
            </w:tcBorders>
            <w:tcMar>
              <w:top w:type="dxa" w:w="80"/>
              <w:left w:type="dxa" w:w="120"/>
              <w:bottom w:type="dxa" w:w="80"/>
              <w:right w:type="dxa" w:w="120"/>
            </w:tcMar>
          </w:tcPr>
          <w:p>
            <w:pPr>
              <w:spacing w:after="40" w:line="270"/>
            </w:pPr>
            <w:r>
              <w:rPr>
                <w:sz w:val="19"/>
                <w:szCs w:val="19"/>
              </w:rPr>
              <w:t xml:space="preserve">Three lenses: Time, Transformation, Direction</w:t>
            </w:r>
          </w:p>
        </w:tc>
        <w:tc>
          <w:tcPr>
            <w:tcW w:type="dxa" w:w="3213"/>
            <w:tcBorders>
              <w:top w:val="single" w:color="D7CEBF" w:sz="4"/>
              <w:left w:val="single" w:color="D7CEBF" w:sz="4"/>
              <w:bottom w:val="single" w:color="D7CEBF" w:sz="4"/>
              <w:right w:val="single" w:color="D7CEBF" w:sz="4"/>
            </w:tcBorders>
            <w:tcMar>
              <w:top w:type="dxa" w:w="80"/>
              <w:left w:type="dxa" w:w="120"/>
              <w:bottom w:type="dxa" w:w="80"/>
              <w:right w:type="dxa" w:w="120"/>
            </w:tcMar>
          </w:tcPr>
          <w:p>
            <w:pPr>
              <w:spacing w:after="40" w:line="270"/>
            </w:pPr>
            <w:r>
              <w:rPr>
                <w:sz w:val="19"/>
                <w:szCs w:val="19"/>
              </w:rPr>
              <w:t xml:space="preserve">Three limbs: Prune, Graft, Grow toward</w:t>
            </w:r>
          </w:p>
        </w:tc>
        <w:tc>
          <w:tcPr>
            <w:tcW w:type="dxa" w:w="2813"/>
            <w:tcBorders>
              <w:top w:val="single" w:color="D7CEBF" w:sz="4"/>
              <w:left w:val="single" w:color="D7CEBF" w:sz="4"/>
              <w:bottom w:val="single" w:color="D7CEBF" w:sz="4"/>
              <w:right w:val="single" w:color="D7CEBF" w:sz="4"/>
            </w:tcBorders>
            <w:tcMar>
              <w:top w:type="dxa" w:w="80"/>
              <w:left w:type="dxa" w:w="120"/>
              <w:bottom w:type="dxa" w:w="80"/>
              <w:right w:type="dxa" w:w="120"/>
            </w:tcMar>
          </w:tcPr>
          <w:p>
            <w:pPr>
              <w:spacing w:after="40" w:line="270"/>
            </w:pPr>
            <w:r>
              <w:rPr>
                <w:sz w:val="19"/>
                <w:szCs w:val="19"/>
              </w:rPr>
              <w:t xml:space="preserve">Verbs people can remember and act on</w:t>
            </w:r>
          </w:p>
        </w:tc>
      </w:tr>
      <w:tr>
        <w:trPr>
          <w:tblHeader w:val="false"/>
        </w:trPr>
        <w:tc>
          <w:tcPr>
            <w:tcW w:type="dxa" w:w="3000"/>
            <w:tcBorders>
              <w:top w:val="single" w:color="D7CEBF" w:sz="4"/>
              <w:left w:val="single" w:color="D7CEBF" w:sz="4"/>
              <w:bottom w:val="single" w:color="D7CEBF" w:sz="4"/>
              <w:right w:val="single" w:color="D7CEBF" w:sz="4"/>
            </w:tcBorders>
            <w:tcMar>
              <w:top w:type="dxa" w:w="80"/>
              <w:left w:type="dxa" w:w="120"/>
              <w:bottom w:type="dxa" w:w="80"/>
              <w:right w:type="dxa" w:w="120"/>
            </w:tcMar>
          </w:tcPr>
          <w:p>
            <w:pPr>
              <w:spacing w:after="40" w:line="270"/>
            </w:pPr>
            <w:r>
              <w:rPr>
                <w:sz w:val="19"/>
                <w:szCs w:val="19"/>
              </w:rPr>
              <w:t xml:space="preserve">Six movements (cycle diagram)</w:t>
            </w:r>
          </w:p>
        </w:tc>
        <w:tc>
          <w:tcPr>
            <w:tcW w:type="dxa" w:w="3213"/>
            <w:tcBorders>
              <w:top w:val="single" w:color="D7CEBF" w:sz="4"/>
              <w:left w:val="single" w:color="D7CEBF" w:sz="4"/>
              <w:bottom w:val="single" w:color="D7CEBF" w:sz="4"/>
              <w:right w:val="single" w:color="D7CEBF" w:sz="4"/>
            </w:tcBorders>
            <w:tcMar>
              <w:top w:type="dxa" w:w="80"/>
              <w:left w:type="dxa" w:w="120"/>
              <w:bottom w:type="dxa" w:w="80"/>
              <w:right w:type="dxa" w:w="120"/>
            </w:tcMar>
          </w:tcPr>
          <w:p>
            <w:pPr>
              <w:spacing w:after="40" w:line="270"/>
            </w:pPr>
            <w:r>
              <w:rPr>
                <w:sz w:val="19"/>
                <w:szCs w:val="19"/>
              </w:rPr>
              <w:t xml:space="preserve">The ring (Figure 1)</w:t>
            </w:r>
          </w:p>
        </w:tc>
        <w:tc>
          <w:tcPr>
            <w:tcW w:type="dxa" w:w="2813"/>
            <w:tcBorders>
              <w:top w:val="single" w:color="D7CEBF" w:sz="4"/>
              <w:left w:val="single" w:color="D7CEBF" w:sz="4"/>
              <w:bottom w:val="single" w:color="D7CEBF" w:sz="4"/>
              <w:right w:val="single" w:color="D7CEBF" w:sz="4"/>
            </w:tcBorders>
            <w:tcMar>
              <w:top w:type="dxa" w:w="80"/>
              <w:left w:type="dxa" w:w="120"/>
              <w:bottom w:type="dxa" w:w="80"/>
              <w:right w:type="dxa" w:w="120"/>
            </w:tcMar>
          </w:tcPr>
          <w:p>
            <w:pPr>
              <w:spacing w:after="40" w:line="270"/>
            </w:pPr>
            <w:r>
              <w:rPr>
                <w:sz w:val="19"/>
                <w:szCs w:val="19"/>
              </w:rPr>
              <w:t xml:space="preserve">An ownable picture; cycles accumulate into a readable record</w:t>
            </w:r>
          </w:p>
        </w:tc>
      </w:tr>
      <w:tr>
        <w:trPr>
          <w:tblHeader w:val="false"/>
        </w:trPr>
        <w:tc>
          <w:tcPr>
            <w:tcW w:type="dxa" w:w="3000"/>
            <w:tcBorders>
              <w:top w:val="single" w:color="D7CEBF" w:sz="4"/>
              <w:left w:val="single" w:color="D7CEBF" w:sz="4"/>
              <w:bottom w:val="single" w:color="D7CEBF" w:sz="4"/>
              <w:right w:val="single" w:color="D7CEBF" w:sz="4"/>
            </w:tcBorders>
            <w:tcMar>
              <w:top w:type="dxa" w:w="80"/>
              <w:left w:type="dxa" w:w="120"/>
              <w:bottom w:type="dxa" w:w="80"/>
              <w:right w:type="dxa" w:w="120"/>
            </w:tcMar>
          </w:tcPr>
          <w:p>
            <w:pPr>
              <w:spacing w:after="40" w:line="270"/>
            </w:pPr>
            <w:r>
              <w:rPr>
                <w:sz w:val="19"/>
                <w:szCs w:val="19"/>
              </w:rPr>
              <w:t xml:space="preserve">Walk alongside and renew → Learn and renew</w:t>
            </w:r>
          </w:p>
        </w:tc>
        <w:tc>
          <w:tcPr>
            <w:tcW w:type="dxa" w:w="3213"/>
            <w:tcBorders>
              <w:top w:val="single" w:color="D7CEBF" w:sz="4"/>
              <w:left w:val="single" w:color="D7CEBF" w:sz="4"/>
              <w:bottom w:val="single" w:color="D7CEBF" w:sz="4"/>
              <w:right w:val="single" w:color="D7CEBF" w:sz="4"/>
            </w:tcBorders>
            <w:tcMar>
              <w:top w:type="dxa" w:w="80"/>
              <w:left w:type="dxa" w:w="120"/>
              <w:bottom w:type="dxa" w:w="80"/>
              <w:right w:type="dxa" w:w="120"/>
            </w:tcMar>
          </w:tcPr>
          <w:p>
            <w:pPr>
              <w:spacing w:after="40" w:line="270"/>
            </w:pPr>
            <w:r>
              <w:rPr>
                <w:sz w:val="19"/>
                <w:szCs w:val="19"/>
              </w:rPr>
              <w:t xml:space="preserve">Learn and renew: read the new ring</w:t>
            </w:r>
          </w:p>
        </w:tc>
        <w:tc>
          <w:tcPr>
            <w:tcW w:type="dxa" w:w="2813"/>
            <w:tcBorders>
              <w:top w:val="single" w:color="D7CEBF" w:sz="4"/>
              <w:left w:val="single" w:color="D7CEBF" w:sz="4"/>
              <w:bottom w:val="single" w:color="D7CEBF" w:sz="4"/>
              <w:right w:val="single" w:color="D7CEBF" w:sz="4"/>
            </w:tcBorders>
            <w:tcMar>
              <w:top w:type="dxa" w:w="80"/>
              <w:left w:type="dxa" w:w="120"/>
              <w:bottom w:type="dxa" w:w="80"/>
              <w:right w:type="dxa" w:w="120"/>
            </w:tcMar>
          </w:tcPr>
          <w:p>
            <w:pPr>
              <w:spacing w:after="40" w:line="270"/>
            </w:pPr>
            <w:r>
              <w:rPr>
                <w:sz w:val="19"/>
                <w:szCs w:val="19"/>
              </w:rPr>
              <w:t xml:space="preserve">Kept from v0.2</w:t>
            </w:r>
          </w:p>
        </w:tc>
      </w:tr>
      <w:tr>
        <w:trPr>
          <w:tblHeader w:val="false"/>
        </w:trPr>
        <w:tc>
          <w:tcPr>
            <w:tcW w:type="dxa" w:w="3000"/>
            <w:tcBorders>
              <w:top w:val="single" w:color="D7CEBF" w:sz="4"/>
              <w:left w:val="single" w:color="D7CEBF" w:sz="4"/>
              <w:bottom w:val="single" w:color="D7CEBF" w:sz="4"/>
              <w:right w:val="single" w:color="D7CEBF" w:sz="4"/>
            </w:tcBorders>
            <w:tcMar>
              <w:top w:type="dxa" w:w="80"/>
              <w:left w:type="dxa" w:w="120"/>
              <w:bottom w:type="dxa" w:w="80"/>
              <w:right w:type="dxa" w:w="120"/>
            </w:tcMar>
          </w:tcPr>
          <w:p>
            <w:pPr>
              <w:spacing w:after="40" w:line="270"/>
            </w:pPr>
            <w:r>
              <w:rPr>
                <w:sz w:val="19"/>
                <w:szCs w:val="19"/>
              </w:rPr>
              <w:t xml:space="preserve">Nine dimensions (the Landscape)</w:t>
            </w:r>
          </w:p>
        </w:tc>
        <w:tc>
          <w:tcPr>
            <w:tcW w:type="dxa" w:w="3213"/>
            <w:tcBorders>
              <w:top w:val="single" w:color="D7CEBF" w:sz="4"/>
              <w:left w:val="single" w:color="D7CEBF" w:sz="4"/>
              <w:bottom w:val="single" w:color="D7CEBF" w:sz="4"/>
              <w:right w:val="single" w:color="D7CEBF" w:sz="4"/>
            </w:tcBorders>
            <w:tcMar>
              <w:top w:type="dxa" w:w="80"/>
              <w:left w:type="dxa" w:w="120"/>
              <w:bottom w:type="dxa" w:w="80"/>
              <w:right w:type="dxa" w:w="120"/>
            </w:tcMar>
          </w:tcPr>
          <w:p>
            <w:pPr>
              <w:spacing w:after="40" w:line="270"/>
            </w:pPr>
            <w:r>
              <w:rPr>
                <w:sz w:val="19"/>
                <w:szCs w:val="19"/>
              </w:rPr>
              <w:t xml:space="preserve">The branches, on three limbs of practice</w:t>
            </w:r>
          </w:p>
        </w:tc>
        <w:tc>
          <w:tcPr>
            <w:tcW w:type="dxa" w:w="2813"/>
            <w:tcBorders>
              <w:top w:val="single" w:color="D7CEBF" w:sz="4"/>
              <w:left w:val="single" w:color="D7CEBF" w:sz="4"/>
              <w:bottom w:val="single" w:color="D7CEBF" w:sz="4"/>
              <w:right w:val="single" w:color="D7CEBF" w:sz="4"/>
            </w:tcBorders>
            <w:tcMar>
              <w:top w:type="dxa" w:w="80"/>
              <w:left w:type="dxa" w:w="120"/>
              <w:bottom w:type="dxa" w:w="80"/>
              <w:right w:type="dxa" w:w="120"/>
            </w:tcMar>
          </w:tcPr>
          <w:p>
            <w:pPr>
              <w:spacing w:after="40" w:line="270"/>
            </w:pPr>
            <w:r>
              <w:rPr>
                <w:sz w:val="19"/>
                <w:szCs w:val="19"/>
              </w:rPr>
              <w:t xml:space="preserve">Where to look; the education Landscape remains the school expression</w:t>
            </w:r>
          </w:p>
        </w:tc>
      </w:tr>
      <w:tr>
        <w:trPr>
          <w:tblHeader w:val="false"/>
        </w:trPr>
        <w:tc>
          <w:tcPr>
            <w:tcW w:type="dxa" w:w="3000"/>
            <w:tcBorders>
              <w:top w:val="single" w:color="D7CEBF" w:sz="4"/>
              <w:left w:val="single" w:color="D7CEBF" w:sz="4"/>
              <w:bottom w:val="single" w:color="D7CEBF" w:sz="4"/>
              <w:right w:val="single" w:color="D7CEBF" w:sz="4"/>
            </w:tcBorders>
            <w:tcMar>
              <w:top w:type="dxa" w:w="80"/>
              <w:left w:type="dxa" w:w="120"/>
              <w:bottom w:type="dxa" w:w="80"/>
              <w:right w:type="dxa" w:w="120"/>
            </w:tcMar>
          </w:tcPr>
          <w:p>
            <w:pPr>
              <w:spacing w:after="40" w:line="270"/>
            </w:pPr>
            <w:r>
              <w:rPr>
                <w:sz w:val="19"/>
                <w:szCs w:val="19"/>
              </w:rPr>
              <w:t xml:space="preserve">Conditions (spread across sections)</w:t>
            </w:r>
          </w:p>
        </w:tc>
        <w:tc>
          <w:tcPr>
            <w:tcW w:type="dxa" w:w="3213"/>
            <w:tcBorders>
              <w:top w:val="single" w:color="D7CEBF" w:sz="4"/>
              <w:left w:val="single" w:color="D7CEBF" w:sz="4"/>
              <w:bottom w:val="single" w:color="D7CEBF" w:sz="4"/>
              <w:right w:val="single" w:color="D7CEBF" w:sz="4"/>
            </w:tcBorders>
            <w:tcMar>
              <w:top w:type="dxa" w:w="80"/>
              <w:left w:type="dxa" w:w="120"/>
              <w:bottom w:type="dxa" w:w="80"/>
              <w:right w:type="dxa" w:w="120"/>
            </w:tcMar>
          </w:tcPr>
          <w:p>
            <w:pPr>
              <w:spacing w:after="40" w:line="270"/>
            </w:pPr>
            <w:r>
              <w:rPr>
                <w:sz w:val="19"/>
                <w:szCs w:val="19"/>
              </w:rPr>
              <w:t xml:space="preserve">The soil</w:t>
            </w:r>
          </w:p>
        </w:tc>
        <w:tc>
          <w:tcPr>
            <w:tcW w:type="dxa" w:w="2813"/>
            <w:tcBorders>
              <w:top w:val="single" w:color="D7CEBF" w:sz="4"/>
              <w:left w:val="single" w:color="D7CEBF" w:sz="4"/>
              <w:bottom w:val="single" w:color="D7CEBF" w:sz="4"/>
              <w:right w:val="single" w:color="D7CEBF" w:sz="4"/>
            </w:tcBorders>
            <w:tcMar>
              <w:top w:type="dxa" w:w="80"/>
              <w:left w:type="dxa" w:w="120"/>
              <w:bottom w:type="dxa" w:w="80"/>
              <w:right w:type="dxa" w:w="120"/>
            </w:tcMar>
          </w:tcPr>
          <w:p>
            <w:pPr>
              <w:spacing w:after="40" w:line="270"/>
            </w:pPr>
            <w:r>
              <w:rPr>
                <w:sz w:val="19"/>
                <w:szCs w:val="19"/>
              </w:rPr>
              <w:t xml:space="preserve">Makes conditions a first-class part of the model</w:t>
            </w:r>
          </w:p>
        </w:tc>
      </w:tr>
      <w:tr>
        <w:trPr>
          <w:tblHeader w:val="false"/>
        </w:trPr>
        <w:tc>
          <w:tcPr>
            <w:tcW w:type="dxa" w:w="3000"/>
            <w:tcBorders>
              <w:top w:val="single" w:color="D7CEBF" w:sz="4"/>
              <w:left w:val="single" w:color="D7CEBF" w:sz="4"/>
              <w:bottom w:val="single" w:color="D7CEBF" w:sz="4"/>
              <w:right w:val="single" w:color="D7CEBF" w:sz="4"/>
            </w:tcBorders>
            <w:tcMar>
              <w:top w:type="dxa" w:w="80"/>
              <w:left w:type="dxa" w:w="120"/>
              <w:bottom w:type="dxa" w:w="80"/>
              <w:right w:type="dxa" w:w="120"/>
            </w:tcMar>
          </w:tcPr>
          <w:p>
            <w:pPr>
              <w:spacing w:after="40" w:line="270"/>
            </w:pPr>
            <w:r>
              <w:rPr>
                <w:sz w:val="19"/>
                <w:szCs w:val="19"/>
              </w:rPr>
              <w:t xml:space="preserve">Redeploy, don’t cut; entry pathways</w:t>
            </w:r>
          </w:p>
        </w:tc>
        <w:tc>
          <w:tcPr>
            <w:tcW w:type="dxa" w:w="3213"/>
            <w:tcBorders>
              <w:top w:val="single" w:color="D7CEBF" w:sz="4"/>
              <w:left w:val="single" w:color="D7CEBF" w:sz="4"/>
              <w:bottom w:val="single" w:color="D7CEBF" w:sz="4"/>
              <w:right w:val="single" w:color="D7CEBF" w:sz="4"/>
            </w:tcBorders>
            <w:tcMar>
              <w:top w:type="dxa" w:w="80"/>
              <w:left w:type="dxa" w:w="120"/>
              <w:bottom w:type="dxa" w:w="80"/>
              <w:right w:type="dxa" w:w="120"/>
            </w:tcMar>
          </w:tcPr>
          <w:p>
            <w:pPr>
              <w:spacing w:after="40" w:line="270"/>
            </w:pPr>
            <w:r>
              <w:rPr>
                <w:sz w:val="19"/>
                <w:szCs w:val="19"/>
              </w:rPr>
              <w:t xml:space="preserve">The saplings; prune tasks, not people</w:t>
            </w:r>
          </w:p>
        </w:tc>
        <w:tc>
          <w:tcPr>
            <w:tcW w:type="dxa" w:w="2813"/>
            <w:tcBorders>
              <w:top w:val="single" w:color="D7CEBF" w:sz="4"/>
              <w:left w:val="single" w:color="D7CEBF" w:sz="4"/>
              <w:bottom w:val="single" w:color="D7CEBF" w:sz="4"/>
              <w:right w:val="single" w:color="D7CEBF" w:sz="4"/>
            </w:tcBorders>
            <w:tcMar>
              <w:top w:type="dxa" w:w="80"/>
              <w:left w:type="dxa" w:w="120"/>
              <w:bottom w:type="dxa" w:w="80"/>
              <w:right w:type="dxa" w:w="120"/>
            </w:tcMar>
          </w:tcPr>
          <w:p>
            <w:pPr>
              <w:spacing w:after="40" w:line="270"/>
            </w:pPr>
            <w:r>
              <w:rPr>
                <w:sz w:val="19"/>
                <w:szCs w:val="19"/>
              </w:rPr>
              <w:t xml:space="preserve">Makes the commitment visible</w:t>
            </w:r>
          </w:p>
        </w:tc>
      </w:tr>
      <w:tr>
        <w:trPr>
          <w:tblHeader w:val="false"/>
        </w:trPr>
        <w:tc>
          <w:tcPr>
            <w:tcW w:type="dxa" w:w="3000"/>
            <w:tcBorders>
              <w:top w:val="single" w:color="D7CEBF" w:sz="4"/>
              <w:left w:val="single" w:color="D7CEBF" w:sz="4"/>
              <w:bottom w:val="single" w:color="D7CEBF" w:sz="4"/>
              <w:right w:val="single" w:color="D7CEBF" w:sz="4"/>
            </w:tcBorders>
            <w:tcMar>
              <w:top w:type="dxa" w:w="80"/>
              <w:left w:type="dxa" w:w="120"/>
              <w:bottom w:type="dxa" w:w="80"/>
              <w:right w:type="dxa" w:w="120"/>
            </w:tcMar>
          </w:tcPr>
          <w:p>
            <w:pPr>
              <w:spacing w:after="40" w:line="270"/>
            </w:pPr>
            <w:r>
              <w:rPr>
                <w:sz w:val="19"/>
                <w:szCs w:val="19"/>
              </w:rPr>
              <w:t xml:space="preserve">Look outward (proposal only)</w:t>
            </w:r>
          </w:p>
        </w:tc>
        <w:tc>
          <w:tcPr>
            <w:tcW w:type="dxa" w:w="3213"/>
            <w:tcBorders>
              <w:top w:val="single" w:color="D7CEBF" w:sz="4"/>
              <w:left w:val="single" w:color="D7CEBF" w:sz="4"/>
              <w:bottom w:val="single" w:color="D7CEBF" w:sz="4"/>
              <w:right w:val="single" w:color="D7CEBF" w:sz="4"/>
            </w:tcBorders>
            <w:tcMar>
              <w:top w:type="dxa" w:w="80"/>
              <w:left w:type="dxa" w:w="120"/>
              <w:bottom w:type="dxa" w:w="80"/>
              <w:right w:type="dxa" w:w="120"/>
            </w:tcMar>
          </w:tcPr>
          <w:p>
            <w:pPr>
              <w:spacing w:after="40" w:line="270"/>
            </w:pPr>
            <w:r>
              <w:rPr>
                <w:sz w:val="19"/>
                <w:szCs w:val="19"/>
              </w:rPr>
              <w:t xml:space="preserve">Grafting from other orchards</w:t>
            </w:r>
          </w:p>
        </w:tc>
        <w:tc>
          <w:tcPr>
            <w:tcW w:type="dxa" w:w="2813"/>
            <w:tcBorders>
              <w:top w:val="single" w:color="D7CEBF" w:sz="4"/>
              <w:left w:val="single" w:color="D7CEBF" w:sz="4"/>
              <w:bottom w:val="single" w:color="D7CEBF" w:sz="4"/>
              <w:right w:val="single" w:color="D7CEBF" w:sz="4"/>
            </w:tcBorders>
            <w:tcMar>
              <w:top w:type="dxa" w:w="80"/>
              <w:left w:type="dxa" w:w="120"/>
              <w:bottom w:type="dxa" w:w="80"/>
              <w:right w:type="dxa" w:w="120"/>
            </w:tcMar>
          </w:tcPr>
          <w:p>
            <w:pPr>
              <w:spacing w:after="40" w:line="270"/>
            </w:pPr>
            <w:r>
              <w:rPr>
                <w:sz w:val="19"/>
                <w:szCs w:val="19"/>
              </w:rPr>
              <w:t xml:space="preserve">Craig’s landscape idea, built into the framework</w:t>
            </w:r>
          </w:p>
        </w:tc>
      </w:tr>
      <w:tr>
        <w:trPr>
          <w:tblHeader w:val="false"/>
        </w:trPr>
        <w:tc>
          <w:tcPr>
            <w:tcW w:type="dxa" w:w="3000"/>
            <w:tcBorders>
              <w:top w:val="single" w:color="D7CEBF" w:sz="4"/>
              <w:left w:val="single" w:color="D7CEBF" w:sz="4"/>
              <w:bottom w:val="single" w:color="D7CEBF" w:sz="4"/>
              <w:right w:val="single" w:color="D7CEBF" w:sz="4"/>
            </w:tcBorders>
            <w:tcMar>
              <w:top w:type="dxa" w:w="80"/>
              <w:left w:type="dxa" w:w="120"/>
              <w:bottom w:type="dxa" w:w="80"/>
              <w:right w:type="dxa" w:w="120"/>
            </w:tcMar>
          </w:tcPr>
          <w:p>
            <w:pPr>
              <w:spacing w:after="40" w:line="270"/>
            </w:pPr>
            <w:r>
              <w:rPr>
                <w:sz w:val="19"/>
                <w:szCs w:val="19"/>
              </w:rPr>
              <w:t xml:space="preserve">Acts I, II, III</w:t>
            </w:r>
          </w:p>
        </w:tc>
        <w:tc>
          <w:tcPr>
            <w:tcW w:type="dxa" w:w="3213"/>
            <w:tcBorders>
              <w:top w:val="single" w:color="D7CEBF" w:sz="4"/>
              <w:left w:val="single" w:color="D7CEBF" w:sz="4"/>
              <w:bottom w:val="single" w:color="D7CEBF" w:sz="4"/>
              <w:right w:val="single" w:color="D7CEBF" w:sz="4"/>
            </w:tcBorders>
            <w:tcMar>
              <w:top w:type="dxa" w:w="80"/>
              <w:left w:type="dxa" w:w="120"/>
              <w:bottom w:type="dxa" w:w="80"/>
              <w:right w:type="dxa" w:w="120"/>
            </w:tcMar>
          </w:tcPr>
          <w:p>
            <w:pPr>
              <w:spacing w:after="40" w:line="270"/>
            </w:pPr>
            <w:r>
              <w:rPr>
                <w:sz w:val="19"/>
                <w:szCs w:val="19"/>
              </w:rPr>
              <w:t xml:space="preserve">Kept as portfolio names, mapped to the three limbs</w:t>
            </w:r>
          </w:p>
        </w:tc>
        <w:tc>
          <w:tcPr>
            <w:tcW w:type="dxa" w:w="2813"/>
            <w:tcBorders>
              <w:top w:val="single" w:color="D7CEBF" w:sz="4"/>
              <w:left w:val="single" w:color="D7CEBF" w:sz="4"/>
              <w:bottom w:val="single" w:color="D7CEBF" w:sz="4"/>
              <w:right w:val="single" w:color="D7CEBF" w:sz="4"/>
            </w:tcBorders>
            <w:tcMar>
              <w:top w:type="dxa" w:w="80"/>
              <w:left w:type="dxa" w:w="120"/>
              <w:bottom w:type="dxa" w:w="80"/>
              <w:right w:type="dxa" w:w="120"/>
            </w:tcMar>
          </w:tcPr>
          <w:p>
            <w:pPr>
              <w:spacing w:after="40" w:line="270"/>
            </w:pPr>
            <w:r>
              <w:rPr>
                <w:sz w:val="19"/>
                <w:szCs w:val="19"/>
              </w:rPr>
              <w:t xml:space="preserve">Service lineage preserved</w:t>
            </w:r>
          </w:p>
        </w:tc>
      </w:tr>
      <w:tr>
        <w:trPr>
          <w:tblHeader w:val="false"/>
        </w:trPr>
        <w:tc>
          <w:tcPr>
            <w:tcW w:type="dxa" w:w="3000"/>
            <w:tcBorders>
              <w:top w:val="single" w:color="D7CEBF" w:sz="4"/>
              <w:left w:val="single" w:color="D7CEBF" w:sz="4"/>
              <w:bottom w:val="single" w:color="D7CEBF" w:sz="4"/>
              <w:right w:val="single" w:color="D7CEBF" w:sz="4"/>
            </w:tcBorders>
            <w:tcMar>
              <w:top w:type="dxa" w:w="80"/>
              <w:left w:type="dxa" w:w="120"/>
              <w:bottom w:type="dxa" w:w="80"/>
              <w:right w:type="dxa" w:w="120"/>
            </w:tcMar>
          </w:tcPr>
          <w:p>
            <w:pPr>
              <w:spacing w:after="40" w:line="270"/>
            </w:pPr>
            <w:r>
              <w:rPr>
                <w:sz w:val="19"/>
                <w:szCs w:val="19"/>
              </w:rPr>
              <w:t xml:space="preserve">Authorship as organizing metaphor</w:t>
            </w:r>
          </w:p>
        </w:tc>
        <w:tc>
          <w:tcPr>
            <w:tcW w:type="dxa" w:w="3213"/>
            <w:tcBorders>
              <w:top w:val="single" w:color="D7CEBF" w:sz="4"/>
              <w:left w:val="single" w:color="D7CEBF" w:sz="4"/>
              <w:bottom w:val="single" w:color="D7CEBF" w:sz="4"/>
              <w:right w:val="single" w:color="D7CEBF" w:sz="4"/>
            </w:tcBorders>
            <w:tcMar>
              <w:top w:type="dxa" w:w="80"/>
              <w:left w:type="dxa" w:w="120"/>
              <w:bottom w:type="dxa" w:w="80"/>
              <w:right w:type="dxa" w:w="120"/>
            </w:tcMar>
          </w:tcPr>
          <w:p>
            <w:pPr>
              <w:spacing w:after="40" w:line="270"/>
            </w:pPr>
            <w:r>
              <w:rPr>
                <w:sz w:val="19"/>
                <w:szCs w:val="19"/>
              </w:rPr>
              <w:t xml:space="preserve">Author Before Tool stays as a root principle</w:t>
            </w:r>
          </w:p>
        </w:tc>
        <w:tc>
          <w:tcPr>
            <w:tcW w:type="dxa" w:w="2813"/>
            <w:tcBorders>
              <w:top w:val="single" w:color="D7CEBF" w:sz="4"/>
              <w:left w:val="single" w:color="D7CEBF" w:sz="4"/>
              <w:bottom w:val="single" w:color="D7CEBF" w:sz="4"/>
              <w:right w:val="single" w:color="D7CEBF" w:sz="4"/>
            </w:tcBorders>
            <w:tcMar>
              <w:top w:type="dxa" w:w="80"/>
              <w:left w:type="dxa" w:w="120"/>
              <w:bottom w:type="dxa" w:w="80"/>
              <w:right w:type="dxa" w:w="120"/>
            </w:tcMar>
          </w:tcPr>
          <w:p>
            <w:pPr>
              <w:spacing w:after="40" w:line="270"/>
            </w:pPr>
            <w:r>
              <w:rPr>
                <w:sz w:val="19"/>
                <w:szCs w:val="19"/>
              </w:rPr>
              <w:t xml:space="preserve">A principle, not a picture</w:t>
            </w:r>
          </w:p>
        </w:tc>
      </w:tr>
      <w:tr>
        <w:trPr>
          <w:tblHeader w:val="false"/>
        </w:trPr>
        <w:tc>
          <w:tcPr>
            <w:tcW w:type="dxa" w:w="3000"/>
            <w:tcBorders>
              <w:top w:val="single" w:color="D7CEBF" w:sz="4"/>
              <w:left w:val="single" w:color="D7CEBF" w:sz="4"/>
              <w:bottom w:val="single" w:color="D7CEBF" w:sz="4"/>
              <w:right w:val="single" w:color="D7CEBF" w:sz="4"/>
            </w:tcBorders>
            <w:tcMar>
              <w:top w:type="dxa" w:w="80"/>
              <w:left w:type="dxa" w:w="120"/>
              <w:bottom w:type="dxa" w:w="80"/>
              <w:right w:type="dxa" w:w="120"/>
            </w:tcMar>
          </w:tcPr>
          <w:p>
            <w:pPr>
              <w:spacing w:after="40" w:line="270"/>
            </w:pPr>
            <w:r>
              <w:rPr>
                <w:sz w:val="19"/>
                <w:szCs w:val="19"/>
              </w:rPr>
              <w:t xml:space="preserve">Tools 1–5</w:t>
            </w:r>
          </w:p>
        </w:tc>
        <w:tc>
          <w:tcPr>
            <w:tcW w:type="dxa" w:w="3213"/>
            <w:tcBorders>
              <w:top w:val="single" w:color="D7CEBF" w:sz="4"/>
              <w:left w:val="single" w:color="D7CEBF" w:sz="4"/>
              <w:bottom w:val="single" w:color="D7CEBF" w:sz="4"/>
              <w:right w:val="single" w:color="D7CEBF" w:sz="4"/>
            </w:tcBorders>
            <w:tcMar>
              <w:top w:type="dxa" w:w="80"/>
              <w:left w:type="dxa" w:w="120"/>
              <w:bottom w:type="dxa" w:w="80"/>
              <w:right w:type="dxa" w:w="120"/>
            </w:tcMar>
          </w:tcPr>
          <w:p>
            <w:pPr>
              <w:spacing w:after="40" w:line="270"/>
            </w:pPr>
            <w:r>
              <w:rPr>
                <w:sz w:val="19"/>
                <w:szCs w:val="19"/>
              </w:rPr>
              <w:t xml:space="preserve">Tree card, Reading the rings, Soil test, Graft card, Ring record</w:t>
            </w:r>
          </w:p>
        </w:tc>
        <w:tc>
          <w:tcPr>
            <w:tcW w:type="dxa" w:w="2813"/>
            <w:tcBorders>
              <w:top w:val="single" w:color="D7CEBF" w:sz="4"/>
              <w:left w:val="single" w:color="D7CEBF" w:sz="4"/>
              <w:bottom w:val="single" w:color="D7CEBF" w:sz="4"/>
              <w:right w:val="single" w:color="D7CEBF" w:sz="4"/>
            </w:tcBorders>
            <w:tcMar>
              <w:top w:type="dxa" w:w="80"/>
              <w:left w:type="dxa" w:w="120"/>
              <w:bottom w:type="dxa" w:w="80"/>
              <w:right w:type="dxa" w:w="120"/>
            </w:tcMar>
          </w:tcPr>
          <w:p>
            <w:pPr>
              <w:spacing w:after="40" w:line="270"/>
            </w:pPr>
            <w:r>
              <w:rPr>
                <w:sz w:val="19"/>
                <w:szCs w:val="19"/>
              </w:rPr>
              <w:t xml:space="preserve">Same fields, tree names, plus saplings and suckers checks</w:t>
            </w:r>
          </w:p>
        </w:tc>
      </w:tr>
    </w:tbl>
    <w:p>
      <w:pPr>
        <w:spacing w:after="120"/>
      </w:pPr>
    </w:p>
    <w:p>
      <w:pPr>
        <w:pStyle w:val="Heading2"/>
      </w:pPr>
      <w:r>
        <w:t xml:space="preserve">Decisions still to make</w:t>
      </w:r>
    </w:p>
    <w:p>
      <w:pPr>
        <w:pStyle w:val="ListParagraph"/>
        <w:numPr>
          <w:ilvl w:val="0"/>
          <w:numId w:val="2"/>
        </w:numPr>
        <w:spacing w:after="80" w:line="290"/>
      </w:pPr>
      <w:r>
        <w:t xml:space="preserve">Confirm the framework name. Working title: The UnconstrainED Tree.</w:t>
      </w:r>
    </w:p>
    <w:p>
      <w:pPr>
        <w:pStyle w:val="ListParagraph"/>
        <w:numPr>
          <w:ilvl w:val="0"/>
          <w:numId w:val="2"/>
        </w:numPr>
        <w:spacing w:after="80" w:line="290"/>
      </w:pPr>
      <w:r>
        <w:t xml:space="preserve">Confirm the framework steward, portfolio status of Act III, and which assets are ready to deliver.</w:t>
      </w:r>
    </w:p>
    <w:p>
      <w:pPr>
        <w:pStyle w:val="ListParagraph"/>
        <w:numPr>
          <w:ilvl w:val="0"/>
          <w:numId w:val="2"/>
        </w:numPr>
        <w:spacing w:after="80" w:line="290"/>
      </w:pPr>
      <w:r>
        <w:t xml:space="preserve">Run the recall test: tell the tree in 60 seconds to five children and five professionals; a week later, ask them to retell and redraw it.</w:t>
      </w:r>
    </w:p>
    <w:p>
      <w:pPr>
        <w:pStyle w:val="ListParagraph"/>
        <w:numPr>
          <w:ilvl w:val="0"/>
          <w:numId w:val="2"/>
        </w:numPr>
        <w:spacing w:after="80" w:line="290"/>
      </w:pPr>
      <w:r>
        <w:t xml:space="preserve">Verify the story bank items marked to verify before any public telling.</w:t>
      </w:r>
    </w:p>
    <w:p>
      <w:pPr>
        <w:pStyle w:val="ListParagraph"/>
        <w:numPr>
          <w:ilvl w:val="0"/>
          <w:numId w:val="2"/>
        </w:numPr>
        <w:spacing w:after="80" w:line="290"/>
      </w:pPr>
      <w:r>
        <w:t xml:space="preserve">Commission the illustrated tree for keynotes, built from the brand mark rather than altering it.</w:t>
      </w:r>
    </w:p>
    <w:p>
      <w:pPr>
        <w:pStyle w:val="Heading2"/>
      </w:pPr>
      <w:r>
        <w:t xml:space="preserve">Existing assets to carry forward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3113"/>
        <w:gridCol w:w="2313"/>
      </w:tblGrid>
      <w:tr>
        <w:trPr>
          <w:tblHeader/>
        </w:trPr>
        <w:tc>
          <w:tcPr>
            <w:tcW w:type="dxa" w:w="3600"/>
            <w:tcBorders>
              <w:top w:val="single" w:color="D7CEBF" w:sz="4"/>
              <w:left w:val="single" w:color="D7CEBF" w:sz="4"/>
              <w:bottom w:val="single" w:color="D7CEBF" w:sz="4"/>
              <w:right w:val="single" w:color="D7CEBF" w:sz="4"/>
            </w:tcBorders>
            <w:shd w:fill="F3ECDF" w:color="auto" w:val="clear"/>
            <w:tcMar>
              <w:top w:type="dxa" w:w="80"/>
              <w:left w:type="dxa" w:w="120"/>
              <w:bottom w:type="dxa" w:w="80"/>
              <w:right w:type="dxa" w:w="120"/>
            </w:tcMar>
          </w:tcPr>
          <w:p>
            <w:pPr>
              <w:spacing w:after="40" w:line="270"/>
            </w:pPr>
            <w:r>
              <w:rPr>
                <w:b/>
                <w:bCs/>
                <w:color w:val="525D70"/>
                <w:sz w:val="18"/>
                <w:szCs w:val="18"/>
              </w:rPr>
              <w:t xml:space="preserve">Asset</w:t>
            </w:r>
          </w:p>
        </w:tc>
        <w:tc>
          <w:tcPr>
            <w:tcW w:type="dxa" w:w="3113"/>
            <w:tcBorders>
              <w:top w:val="single" w:color="D7CEBF" w:sz="4"/>
              <w:left w:val="single" w:color="D7CEBF" w:sz="4"/>
              <w:bottom w:val="single" w:color="D7CEBF" w:sz="4"/>
              <w:right w:val="single" w:color="D7CEBF" w:sz="4"/>
            </w:tcBorders>
            <w:shd w:fill="F3ECDF" w:color="auto" w:val="clear"/>
            <w:tcMar>
              <w:top w:type="dxa" w:w="80"/>
              <w:left w:type="dxa" w:w="120"/>
              <w:bottom w:type="dxa" w:w="80"/>
              <w:right w:type="dxa" w:w="120"/>
            </w:tcMar>
          </w:tcPr>
          <w:p>
            <w:pPr>
              <w:spacing w:after="40" w:line="270"/>
            </w:pPr>
            <w:r>
              <w:rPr>
                <w:b/>
                <w:bCs/>
                <w:color w:val="525D70"/>
                <w:sz w:val="18"/>
                <w:szCs w:val="18"/>
              </w:rPr>
              <w:t xml:space="preserve">Where it grows on the tree</w:t>
            </w:r>
          </w:p>
        </w:tc>
        <w:tc>
          <w:tcPr>
            <w:tcW w:type="dxa" w:w="2313"/>
            <w:tcBorders>
              <w:top w:val="single" w:color="D7CEBF" w:sz="4"/>
              <w:left w:val="single" w:color="D7CEBF" w:sz="4"/>
              <w:bottom w:val="single" w:color="D7CEBF" w:sz="4"/>
              <w:right w:val="single" w:color="D7CEBF" w:sz="4"/>
            </w:tcBorders>
            <w:shd w:fill="F3ECDF" w:color="auto" w:val="clear"/>
            <w:tcMar>
              <w:top w:type="dxa" w:w="80"/>
              <w:left w:type="dxa" w:w="120"/>
              <w:bottom w:type="dxa" w:w="80"/>
              <w:right w:type="dxa" w:w="120"/>
            </w:tcMar>
          </w:tcPr>
          <w:p>
            <w:pPr>
              <w:spacing w:after="40" w:line="270"/>
            </w:pPr>
            <w:r>
              <w:rPr>
                <w:b/>
                <w:bCs/>
                <w:color w:val="525D70"/>
                <w:sz w:val="18"/>
                <w:szCs w:val="18"/>
              </w:rPr>
              <w:t xml:space="preserve">Status</w:t>
            </w:r>
          </w:p>
        </w:tc>
      </w:tr>
      <w:tr>
        <w:trPr>
          <w:tblHeader w:val="false"/>
        </w:trPr>
        <w:tc>
          <w:tcPr>
            <w:tcW w:type="dxa" w:w="3600"/>
            <w:tcBorders>
              <w:top w:val="single" w:color="D7CEBF" w:sz="4"/>
              <w:left w:val="single" w:color="D7CEBF" w:sz="4"/>
              <w:bottom w:val="single" w:color="D7CEBF" w:sz="4"/>
              <w:right w:val="single" w:color="D7CEBF" w:sz="4"/>
            </w:tcBorders>
            <w:tcMar>
              <w:top w:type="dxa" w:w="80"/>
              <w:left w:type="dxa" w:w="120"/>
              <w:bottom w:type="dxa" w:w="80"/>
              <w:right w:type="dxa" w:w="120"/>
            </w:tcMar>
          </w:tcPr>
          <w:p>
            <w:pPr>
              <w:spacing w:after="40" w:line="270"/>
            </w:pPr>
            <w:r>
              <w:rPr>
                <w:sz w:val="19"/>
                <w:szCs w:val="19"/>
              </w:rPr>
              <w:t xml:space="preserve">Act I courses and the Four Ps of prompting (Purpose, Persona, Problem, Parameters)</w:t>
            </w:r>
          </w:p>
        </w:tc>
        <w:tc>
          <w:tcPr>
            <w:tcW w:type="dxa" w:w="3113"/>
            <w:tcBorders>
              <w:top w:val="single" w:color="D7CEBF" w:sz="4"/>
              <w:left w:val="single" w:color="D7CEBF" w:sz="4"/>
              <w:bottom w:val="single" w:color="D7CEBF" w:sz="4"/>
              <w:right w:val="single" w:color="D7CEBF" w:sz="4"/>
            </w:tcBorders>
            <w:tcMar>
              <w:top w:type="dxa" w:w="80"/>
              <w:left w:type="dxa" w:w="120"/>
              <w:bottom w:type="dxa" w:w="80"/>
              <w:right w:type="dxa" w:w="120"/>
            </w:tcMar>
          </w:tcPr>
          <w:p>
            <w:pPr>
              <w:spacing w:after="40" w:line="270"/>
            </w:pPr>
            <w:r>
              <w:rPr>
                <w:sz w:val="19"/>
                <w:szCs w:val="19"/>
              </w:rPr>
              <w:t xml:space="preserve">Prune: build capability once purpose and task are clear</w:t>
            </w:r>
          </w:p>
        </w:tc>
        <w:tc>
          <w:tcPr>
            <w:tcW w:type="dxa" w:w="2313"/>
            <w:tcBorders>
              <w:top w:val="single" w:color="D7CEBF" w:sz="4"/>
              <w:left w:val="single" w:color="D7CEBF" w:sz="4"/>
              <w:bottom w:val="single" w:color="D7CEBF" w:sz="4"/>
              <w:right w:val="single" w:color="D7CEBF" w:sz="4"/>
            </w:tcBorders>
            <w:tcMar>
              <w:top w:type="dxa" w:w="80"/>
              <w:left w:type="dxa" w:w="120"/>
              <w:bottom w:type="dxa" w:w="80"/>
              <w:right w:type="dxa" w:w="120"/>
            </w:tcMar>
          </w:tcPr>
          <w:p>
            <w:pPr>
              <w:spacing w:after="40" w:line="270"/>
            </w:pPr>
            <w:r>
              <w:rPr>
                <w:sz w:val="19"/>
                <w:szCs w:val="19"/>
              </w:rPr>
              <w:t xml:space="preserve">Confirm current versions</w:t>
            </w:r>
          </w:p>
        </w:tc>
      </w:tr>
      <w:tr>
        <w:trPr>
          <w:tblHeader w:val="false"/>
        </w:trPr>
        <w:tc>
          <w:tcPr>
            <w:tcW w:type="dxa" w:w="3600"/>
            <w:tcBorders>
              <w:top w:val="single" w:color="D7CEBF" w:sz="4"/>
              <w:left w:val="single" w:color="D7CEBF" w:sz="4"/>
              <w:bottom w:val="single" w:color="D7CEBF" w:sz="4"/>
              <w:right w:val="single" w:color="D7CEBF" w:sz="4"/>
            </w:tcBorders>
            <w:tcMar>
              <w:top w:type="dxa" w:w="80"/>
              <w:left w:type="dxa" w:w="120"/>
              <w:bottom w:type="dxa" w:w="80"/>
              <w:right w:type="dxa" w:w="120"/>
            </w:tcMar>
          </w:tcPr>
          <w:p>
            <w:pPr>
              <w:spacing w:after="40" w:line="270"/>
            </w:pPr>
            <w:r>
              <w:rPr>
                <w:sz w:val="19"/>
                <w:szCs w:val="19"/>
              </w:rPr>
              <w:t xml:space="preserve">Act II catalogue (22 courses) and role reflection</w:t>
            </w:r>
          </w:p>
        </w:tc>
        <w:tc>
          <w:tcPr>
            <w:tcW w:type="dxa" w:w="3113"/>
            <w:tcBorders>
              <w:top w:val="single" w:color="D7CEBF" w:sz="4"/>
              <w:left w:val="single" w:color="D7CEBF" w:sz="4"/>
              <w:bottom w:val="single" w:color="D7CEBF" w:sz="4"/>
              <w:right w:val="single" w:color="D7CEBF" w:sz="4"/>
            </w:tcBorders>
            <w:tcMar>
              <w:top w:type="dxa" w:w="80"/>
              <w:left w:type="dxa" w:w="120"/>
              <w:bottom w:type="dxa" w:w="80"/>
              <w:right w:type="dxa" w:w="120"/>
            </w:tcMar>
          </w:tcPr>
          <w:p>
            <w:pPr>
              <w:spacing w:after="40" w:line="270"/>
            </w:pPr>
            <w:r>
              <w:rPr>
                <w:sz w:val="19"/>
                <w:szCs w:val="19"/>
              </w:rPr>
              <w:t xml:space="preserve">Graft: new practice, roles and relationships</w:t>
            </w:r>
          </w:p>
        </w:tc>
        <w:tc>
          <w:tcPr>
            <w:tcW w:type="dxa" w:w="2313"/>
            <w:tcBorders>
              <w:top w:val="single" w:color="D7CEBF" w:sz="4"/>
              <w:left w:val="single" w:color="D7CEBF" w:sz="4"/>
              <w:bottom w:val="single" w:color="D7CEBF" w:sz="4"/>
              <w:right w:val="single" w:color="D7CEBF" w:sz="4"/>
            </w:tcBorders>
            <w:tcMar>
              <w:top w:type="dxa" w:w="80"/>
              <w:left w:type="dxa" w:w="120"/>
              <w:bottom w:type="dxa" w:w="80"/>
              <w:right w:type="dxa" w:w="120"/>
            </w:tcMar>
          </w:tcPr>
          <w:p>
            <w:pPr>
              <w:spacing w:after="40" w:line="270"/>
            </w:pPr>
            <w:r>
              <w:rPr>
                <w:sz w:val="19"/>
                <w:szCs w:val="19"/>
              </w:rPr>
              <w:t xml:space="preserve">Confirm delivery readiness</w:t>
            </w:r>
          </w:p>
        </w:tc>
      </w:tr>
      <w:tr>
        <w:trPr>
          <w:tblHeader w:val="false"/>
        </w:trPr>
        <w:tc>
          <w:tcPr>
            <w:tcW w:type="dxa" w:w="3600"/>
            <w:tcBorders>
              <w:top w:val="single" w:color="D7CEBF" w:sz="4"/>
              <w:left w:val="single" w:color="D7CEBF" w:sz="4"/>
              <w:bottom w:val="single" w:color="D7CEBF" w:sz="4"/>
              <w:right w:val="single" w:color="D7CEBF" w:sz="4"/>
            </w:tcBorders>
            <w:tcMar>
              <w:top w:type="dxa" w:w="80"/>
              <w:left w:type="dxa" w:w="120"/>
              <w:bottom w:type="dxa" w:w="80"/>
              <w:right w:type="dxa" w:w="120"/>
            </w:tcMar>
          </w:tcPr>
          <w:p>
            <w:pPr>
              <w:spacing w:after="40" w:line="270"/>
            </w:pPr>
            <w:r>
              <w:rPr>
                <w:sz w:val="19"/>
                <w:szCs w:val="19"/>
              </w:rPr>
              <w:t xml:space="preserve">AI Data Lab; SCAMPER for assessment</w:t>
            </w:r>
          </w:p>
        </w:tc>
        <w:tc>
          <w:tcPr>
            <w:tcW w:type="dxa" w:w="3113"/>
            <w:tcBorders>
              <w:top w:val="single" w:color="D7CEBF" w:sz="4"/>
              <w:left w:val="single" w:color="D7CEBF" w:sz="4"/>
              <w:bottom w:val="single" w:color="D7CEBF" w:sz="4"/>
              <w:right w:val="single" w:color="D7CEBF" w:sz="4"/>
            </w:tcBorders>
            <w:tcMar>
              <w:top w:type="dxa" w:w="80"/>
              <w:left w:type="dxa" w:w="120"/>
              <w:bottom w:type="dxa" w:w="80"/>
              <w:right w:type="dxa" w:w="120"/>
            </w:tcMar>
          </w:tcPr>
          <w:p>
            <w:pPr>
              <w:spacing w:after="40" w:line="270"/>
            </w:pPr>
            <w:r>
              <w:rPr>
                <w:sz w:val="19"/>
                <w:szCs w:val="19"/>
              </w:rPr>
              <w:t xml:space="preserve">Graft and Build capacity</w:t>
            </w:r>
          </w:p>
        </w:tc>
        <w:tc>
          <w:tcPr>
            <w:tcW w:type="dxa" w:w="2313"/>
            <w:tcBorders>
              <w:top w:val="single" w:color="D7CEBF" w:sz="4"/>
              <w:left w:val="single" w:color="D7CEBF" w:sz="4"/>
              <w:bottom w:val="single" w:color="D7CEBF" w:sz="4"/>
              <w:right w:val="single" w:color="D7CEBF" w:sz="4"/>
            </w:tcBorders>
            <w:tcMar>
              <w:top w:type="dxa" w:w="80"/>
              <w:left w:type="dxa" w:w="120"/>
              <w:bottom w:type="dxa" w:w="80"/>
              <w:right w:type="dxa" w:w="120"/>
            </w:tcMar>
          </w:tcPr>
          <w:p>
            <w:pPr>
              <w:spacing w:after="40" w:line="270"/>
            </w:pPr>
            <w:r>
              <w:rPr>
                <w:sz w:val="19"/>
                <w:szCs w:val="19"/>
              </w:rPr>
              <w:t xml:space="preserve">Confirm materials; credit underlying methods</w:t>
            </w:r>
          </w:p>
        </w:tc>
      </w:tr>
      <w:tr>
        <w:trPr>
          <w:tblHeader w:val="false"/>
        </w:trPr>
        <w:tc>
          <w:tcPr>
            <w:tcW w:type="dxa" w:w="3600"/>
            <w:tcBorders>
              <w:top w:val="single" w:color="D7CEBF" w:sz="4"/>
              <w:left w:val="single" w:color="D7CEBF" w:sz="4"/>
              <w:bottom w:val="single" w:color="D7CEBF" w:sz="4"/>
              <w:right w:val="single" w:color="D7CEBF" w:sz="4"/>
            </w:tcBorders>
            <w:tcMar>
              <w:top w:type="dxa" w:w="80"/>
              <w:left w:type="dxa" w:w="120"/>
              <w:bottom w:type="dxa" w:w="80"/>
              <w:right w:type="dxa" w:w="120"/>
            </w:tcMar>
          </w:tcPr>
          <w:p>
            <w:pPr>
              <w:spacing w:after="40" w:line="270"/>
            </w:pPr>
            <w:r>
              <w:rPr>
                <w:sz w:val="19"/>
                <w:szCs w:val="19"/>
              </w:rPr>
              <w:t xml:space="preserve">Cohorts, capstones, retreats, hackathons</w:t>
            </w:r>
          </w:p>
        </w:tc>
        <w:tc>
          <w:tcPr>
            <w:tcW w:type="dxa" w:w="3113"/>
            <w:tcBorders>
              <w:top w:val="single" w:color="D7CEBF" w:sz="4"/>
              <w:left w:val="single" w:color="D7CEBF" w:sz="4"/>
              <w:bottom w:val="single" w:color="D7CEBF" w:sz="4"/>
              <w:right w:val="single" w:color="D7CEBF" w:sz="4"/>
            </w:tcBorders>
            <w:tcMar>
              <w:top w:type="dxa" w:w="80"/>
              <w:left w:type="dxa" w:w="120"/>
              <w:bottom w:type="dxa" w:w="80"/>
              <w:right w:type="dxa" w:w="120"/>
            </w:tcMar>
          </w:tcPr>
          <w:p>
            <w:pPr>
              <w:spacing w:after="40" w:line="270"/>
            </w:pPr>
            <w:r>
              <w:rPr>
                <w:sz w:val="19"/>
                <w:szCs w:val="19"/>
              </w:rPr>
              <w:t xml:space="preserve">Redesign: test rows and peer learning</w:t>
            </w:r>
          </w:p>
        </w:tc>
        <w:tc>
          <w:tcPr>
            <w:tcW w:type="dxa" w:w="2313"/>
            <w:tcBorders>
              <w:top w:val="single" w:color="D7CEBF" w:sz="4"/>
              <w:left w:val="single" w:color="D7CEBF" w:sz="4"/>
              <w:bottom w:val="single" w:color="D7CEBF" w:sz="4"/>
              <w:right w:val="single" w:color="D7CEBF" w:sz="4"/>
            </w:tcBorders>
            <w:tcMar>
              <w:top w:type="dxa" w:w="80"/>
              <w:left w:type="dxa" w:w="120"/>
              <w:bottom w:type="dxa" w:w="80"/>
              <w:right w:type="dxa" w:w="120"/>
            </w:tcMar>
          </w:tcPr>
          <w:p>
            <w:pPr>
              <w:spacing w:after="40" w:line="270"/>
            </w:pPr>
            <w:r>
              <w:rPr>
                <w:sz w:val="19"/>
                <w:szCs w:val="19"/>
              </w:rPr>
              <w:t xml:space="preserve">Separate participation from measured benefit</w:t>
            </w:r>
          </w:p>
        </w:tc>
      </w:tr>
      <w:tr>
        <w:trPr>
          <w:tblHeader w:val="false"/>
        </w:trPr>
        <w:tc>
          <w:tcPr>
            <w:tcW w:type="dxa" w:w="3600"/>
            <w:tcBorders>
              <w:top w:val="single" w:color="D7CEBF" w:sz="4"/>
              <w:left w:val="single" w:color="D7CEBF" w:sz="4"/>
              <w:bottom w:val="single" w:color="D7CEBF" w:sz="4"/>
              <w:right w:val="single" w:color="D7CEBF" w:sz="4"/>
            </w:tcBorders>
            <w:tcMar>
              <w:top w:type="dxa" w:w="80"/>
              <w:left w:type="dxa" w:w="120"/>
              <w:bottom w:type="dxa" w:w="80"/>
              <w:right w:type="dxa" w:w="120"/>
            </w:tcMar>
          </w:tcPr>
          <w:p>
            <w:pPr>
              <w:spacing w:after="40" w:line="270"/>
            </w:pPr>
            <w:r>
              <w:rPr>
                <w:sz w:val="19"/>
                <w:szCs w:val="19"/>
              </w:rPr>
              <w:t xml:space="preserve">Empathy interviews, Appreciative Inquiry and SOAR, Three Horizons, Liberating Structures</w:t>
            </w:r>
          </w:p>
        </w:tc>
        <w:tc>
          <w:tcPr>
            <w:tcW w:type="dxa" w:w="3113"/>
            <w:tcBorders>
              <w:top w:val="single" w:color="D7CEBF" w:sz="4"/>
              <w:left w:val="single" w:color="D7CEBF" w:sz="4"/>
              <w:bottom w:val="single" w:color="D7CEBF" w:sz="4"/>
              <w:right w:val="single" w:color="D7CEBF" w:sz="4"/>
            </w:tcBorders>
            <w:tcMar>
              <w:top w:type="dxa" w:w="80"/>
              <w:left w:type="dxa" w:w="120"/>
              <w:bottom w:type="dxa" w:w="80"/>
              <w:right w:type="dxa" w:w="120"/>
            </w:tcMar>
          </w:tcPr>
          <w:p>
            <w:pPr>
              <w:spacing w:after="40" w:line="270"/>
            </w:pPr>
            <w:r>
              <w:rPr>
                <w:sz w:val="19"/>
                <w:szCs w:val="19"/>
              </w:rPr>
              <w:t xml:space="preserve">Listen, Make meaning, Choose</w:t>
            </w:r>
          </w:p>
        </w:tc>
        <w:tc>
          <w:tcPr>
            <w:tcW w:type="dxa" w:w="2313"/>
            <w:tcBorders>
              <w:top w:val="single" w:color="D7CEBF" w:sz="4"/>
              <w:left w:val="single" w:color="D7CEBF" w:sz="4"/>
              <w:bottom w:val="single" w:color="D7CEBF" w:sz="4"/>
              <w:right w:val="single" w:color="D7CEBF" w:sz="4"/>
            </w:tcBorders>
            <w:tcMar>
              <w:top w:type="dxa" w:w="80"/>
              <w:left w:type="dxa" w:w="120"/>
              <w:bottom w:type="dxa" w:w="80"/>
              <w:right w:type="dxa" w:w="120"/>
            </w:tcMar>
          </w:tcPr>
          <w:p>
            <w:pPr>
              <w:spacing w:after="40" w:line="270"/>
            </w:pPr>
            <w:r>
              <w:rPr>
                <w:sz w:val="19"/>
                <w:szCs w:val="19"/>
              </w:rPr>
              <w:t xml:space="preserve">Select and credit appropriately</w:t>
            </w:r>
          </w:p>
        </w:tc>
      </w:tr>
      <w:tr>
        <w:trPr>
          <w:tblHeader w:val="false"/>
        </w:trPr>
        <w:tc>
          <w:tcPr>
            <w:tcW w:type="dxa" w:w="3600"/>
            <w:tcBorders>
              <w:top w:val="single" w:color="D7CEBF" w:sz="4"/>
              <w:left w:val="single" w:color="D7CEBF" w:sz="4"/>
              <w:bottom w:val="single" w:color="D7CEBF" w:sz="4"/>
              <w:right w:val="single" w:color="D7CEBF" w:sz="4"/>
            </w:tcBorders>
            <w:tcMar>
              <w:top w:type="dxa" w:w="80"/>
              <w:left w:type="dxa" w:w="120"/>
              <w:bottom w:type="dxa" w:w="80"/>
              <w:right w:type="dxa" w:w="120"/>
            </w:tcMar>
          </w:tcPr>
          <w:p>
            <w:pPr>
              <w:spacing w:after="40" w:line="270"/>
            </w:pPr>
            <w:r>
              <w:rPr>
                <w:sz w:val="19"/>
                <w:szCs w:val="19"/>
              </w:rPr>
              <w:t xml:space="preserve">Strategy and leadership companions</w:t>
            </w:r>
          </w:p>
        </w:tc>
        <w:tc>
          <w:tcPr>
            <w:tcW w:type="dxa" w:w="3113"/>
            <w:tcBorders>
              <w:top w:val="single" w:color="D7CEBF" w:sz="4"/>
              <w:left w:val="single" w:color="D7CEBF" w:sz="4"/>
              <w:bottom w:val="single" w:color="D7CEBF" w:sz="4"/>
              <w:right w:val="single" w:color="D7CEBF" w:sz="4"/>
            </w:tcBorders>
            <w:tcMar>
              <w:top w:type="dxa" w:w="80"/>
              <w:left w:type="dxa" w:w="120"/>
              <w:bottom w:type="dxa" w:w="80"/>
              <w:right w:type="dxa" w:w="120"/>
            </w:tcMar>
          </w:tcPr>
          <w:p>
            <w:pPr>
              <w:spacing w:after="40" w:line="270"/>
            </w:pPr>
            <w:r>
              <w:rPr>
                <w:sz w:val="19"/>
                <w:szCs w:val="19"/>
              </w:rPr>
              <w:t xml:space="preserve">Reading the rings</w:t>
            </w:r>
          </w:p>
        </w:tc>
        <w:tc>
          <w:tcPr>
            <w:tcW w:type="dxa" w:w="2313"/>
            <w:tcBorders>
              <w:top w:val="single" w:color="D7CEBF" w:sz="4"/>
              <w:left w:val="single" w:color="D7CEBF" w:sz="4"/>
              <w:bottom w:val="single" w:color="D7CEBF" w:sz="4"/>
              <w:right w:val="single" w:color="D7CEBF" w:sz="4"/>
            </w:tcBorders>
            <w:tcMar>
              <w:top w:type="dxa" w:w="80"/>
              <w:left w:type="dxa" w:w="120"/>
              <w:bottom w:type="dxa" w:w="80"/>
              <w:right w:type="dxa" w:w="120"/>
            </w:tcMar>
          </w:tcPr>
          <w:p>
            <w:pPr>
              <w:spacing w:after="40" w:line="270"/>
            </w:pPr>
            <w:r>
              <w:rPr>
                <w:sz w:val="19"/>
                <w:szCs w:val="19"/>
              </w:rPr>
              <w:t xml:space="preserve">Pilot designs; confirm each status</w:t>
            </w:r>
          </w:p>
        </w:tc>
      </w:tr>
      <w:tr>
        <w:trPr>
          <w:tblHeader w:val="false"/>
        </w:trPr>
        <w:tc>
          <w:tcPr>
            <w:tcW w:type="dxa" w:w="3600"/>
            <w:tcBorders>
              <w:top w:val="single" w:color="D7CEBF" w:sz="4"/>
              <w:left w:val="single" w:color="D7CEBF" w:sz="4"/>
              <w:bottom w:val="single" w:color="D7CEBF" w:sz="4"/>
              <w:right w:val="single" w:color="D7CEBF" w:sz="4"/>
            </w:tcBorders>
            <w:tcMar>
              <w:top w:type="dxa" w:w="80"/>
              <w:left w:type="dxa" w:w="120"/>
              <w:bottom w:type="dxa" w:w="80"/>
              <w:right w:type="dxa" w:w="120"/>
            </w:tcMar>
          </w:tcPr>
          <w:p>
            <w:pPr>
              <w:spacing w:after="40" w:line="270"/>
            </w:pPr>
            <w:r>
              <w:rPr>
                <w:sz w:val="19"/>
                <w:szCs w:val="19"/>
              </w:rPr>
              <w:t xml:space="preserve">Landscape of Great Schools research (September 2026)</w:t>
            </w:r>
          </w:p>
        </w:tc>
        <w:tc>
          <w:tcPr>
            <w:tcW w:type="dxa" w:w="3113"/>
            <w:tcBorders>
              <w:top w:val="single" w:color="D7CEBF" w:sz="4"/>
              <w:left w:val="single" w:color="D7CEBF" w:sz="4"/>
              <w:bottom w:val="single" w:color="D7CEBF" w:sz="4"/>
              <w:right w:val="single" w:color="D7CEBF" w:sz="4"/>
            </w:tcBorders>
            <w:tcMar>
              <w:top w:type="dxa" w:w="80"/>
              <w:left w:type="dxa" w:w="120"/>
              <w:bottom w:type="dxa" w:w="80"/>
              <w:right w:type="dxa" w:w="120"/>
            </w:tcMar>
          </w:tcPr>
          <w:p>
            <w:pPr>
              <w:spacing w:after="40" w:line="270"/>
            </w:pPr>
            <w:r>
              <w:rPr>
                <w:sz w:val="19"/>
                <w:szCs w:val="19"/>
              </w:rPr>
              <w:t xml:space="preserve">Grafting from other orchards</w:t>
            </w:r>
          </w:p>
        </w:tc>
        <w:tc>
          <w:tcPr>
            <w:tcW w:type="dxa" w:w="2313"/>
            <w:tcBorders>
              <w:top w:val="single" w:color="D7CEBF" w:sz="4"/>
              <w:left w:val="single" w:color="D7CEBF" w:sz="4"/>
              <w:bottom w:val="single" w:color="D7CEBF" w:sz="4"/>
              <w:right w:val="single" w:color="D7CEBF" w:sz="4"/>
            </w:tcBorders>
            <w:tcMar>
              <w:top w:type="dxa" w:w="80"/>
              <w:left w:type="dxa" w:w="120"/>
              <w:bottom w:type="dxa" w:w="80"/>
              <w:right w:type="dxa" w:w="120"/>
            </w:tcMar>
          </w:tcPr>
          <w:p>
            <w:pPr>
              <w:spacing w:after="40" w:line="270"/>
            </w:pPr>
            <w:r>
              <w:rPr>
                <w:sz w:val="19"/>
                <w:szCs w:val="19"/>
              </w:rPr>
              <w:t xml:space="preserve">Verify claims before client use</w:t>
            </w:r>
          </w:p>
        </w:tc>
      </w:tr>
    </w:tbl>
    <w:p>
      <w:pPr>
        <w:pStyle w:val="Heading1"/>
        <w:pageBreakBefore/>
      </w:pPr>
      <w:r>
        <w:t xml:space="preserve">19. Sources</w:t>
      </w:r>
    </w:p>
    <w:p>
      <w:pPr>
        <w:spacing w:after="120" w:line="300"/>
      </w:pPr>
      <w:r>
        <w:t xml:space="preserve">External references were reviewed for v0.2 in September 2026; story sources [29]–[35] are new in v3. Publication dates and evidence limits are part of each claim.</w:t>
      </w:r>
    </w:p>
    <w:p>
      <w:pPr>
        <w:spacing w:after="60"/>
      </w:pPr>
      <w:r>
        <w:rPr>
          <w:sz w:val="18"/>
          <w:szCs w:val="18"/>
        </w:rPr>
        <w:t xml:space="preserve">[S1] UnconstrainED Transformation Framework, Guiding Document v0.1. Principles, Acts, movements, assets and the proposed Curitiba application.</w:t>
      </w:r>
    </w:p>
    <w:p>
      <w:pPr>
        <w:spacing w:after="60"/>
      </w:pPr>
      <w:r>
        <w:rPr>
          <w:sz w:val="18"/>
          <w:szCs w:val="18"/>
        </w:rPr>
        <w:t xml:space="preserve">[S2] Landscape of Great Schools, working framework draft 0.1 (September 2026). The nine school dimensions. Research reports in docs/research/landscape-2026-09.</w:t>
      </w:r>
    </w:p>
    <w:p>
      <w:pPr>
        <w:spacing w:after="60"/>
      </w:pPr>
      <w:r>
        <w:rPr>
          <w:sz w:val="18"/>
          <w:szCs w:val="18"/>
        </w:rPr>
        <w:t xml:space="preserve">[1] Weiner 2009. A theory of organizational readiness for change.</w:t>
      </w:r>
    </w:p>
    <w:p>
      <w:pPr>
        <w:spacing w:after="60"/>
      </w:pPr>
      <w:r>
        <w:rPr>
          <w:sz w:val="18"/>
          <w:szCs w:val="18"/>
        </w:rPr>
        <w:t xml:space="preserve">[2] Michie and colleagues 2011. The behaviour change wheel (COM-B).</w:t>
      </w:r>
    </w:p>
    <w:p>
      <w:pPr>
        <w:spacing w:after="60"/>
      </w:pPr>
      <w:r>
        <w:rPr>
          <w:sz w:val="18"/>
          <w:szCs w:val="18"/>
        </w:rPr>
        <w:t xml:space="preserve">[3] Meadows 1999. Leverage Points: Places to Intervene in a System.</w:t>
      </w:r>
    </w:p>
    <w:p>
      <w:pPr>
        <w:spacing w:after="60"/>
      </w:pPr>
      <w:r>
        <w:rPr>
          <w:sz w:val="18"/>
          <w:szCs w:val="18"/>
        </w:rPr>
        <w:t xml:space="preserve">[4] Hughes 2011. Do 70 per cent of all organizational change initiatives really fail?</w:t>
      </w:r>
    </w:p>
    <w:p>
      <w:pPr>
        <w:spacing w:after="60"/>
      </w:pPr>
      <w:r>
        <w:rPr>
          <w:sz w:val="18"/>
          <w:szCs w:val="18"/>
        </w:rPr>
        <w:t xml:space="preserve">[5] Edmondson 1999. Psychological Safety and Learning Behavior in Work Teams.</w:t>
      </w:r>
    </w:p>
    <w:p>
      <w:pPr>
        <w:spacing w:after="60"/>
      </w:pPr>
      <w:r>
        <w:rPr>
          <w:sz w:val="18"/>
          <w:szCs w:val="18"/>
        </w:rPr>
        <w:t xml:space="preserve">[6] Associates in Process Improvement and IHI. Model for Improvement.</w:t>
      </w:r>
    </w:p>
    <w:p>
      <w:pPr>
        <w:spacing w:after="60"/>
      </w:pPr>
      <w:r>
        <w:rPr>
          <w:sz w:val="18"/>
          <w:szCs w:val="18"/>
        </w:rPr>
        <w:t xml:space="preserve">[7] Thibodeau and Boroditsky 2011. Metaphors We Think With.</w:t>
      </w:r>
    </w:p>
    <w:p>
      <w:pPr>
        <w:spacing w:after="60"/>
      </w:pPr>
      <w:r>
        <w:rPr>
          <w:sz w:val="18"/>
          <w:szCs w:val="18"/>
        </w:rPr>
        <w:t xml:space="preserve">[8] Tversky 2011. Visualizing Thought.</w:t>
      </w:r>
    </w:p>
    <w:p>
      <w:pPr>
        <w:spacing w:after="60"/>
      </w:pPr>
      <w:r>
        <w:rPr>
          <w:sz w:val="18"/>
          <w:szCs w:val="18"/>
        </w:rPr>
        <w:t xml:space="preserve">[9] OECD 2025. Strategic Foresight Toolkit for Resilient Public Policy.</w:t>
      </w:r>
    </w:p>
    <w:p>
      <w:pPr>
        <w:spacing w:after="60"/>
      </w:pPr>
      <w:r>
        <w:rPr>
          <w:sz w:val="18"/>
          <w:szCs w:val="18"/>
        </w:rPr>
        <w:t xml:space="preserve">[10] OECD 2022. Guidelines for Citizen Participation Processes.</w:t>
      </w:r>
    </w:p>
    <w:p>
      <w:pPr>
        <w:spacing w:after="60"/>
      </w:pPr>
      <w:r>
        <w:rPr>
          <w:sz w:val="18"/>
          <w:szCs w:val="18"/>
        </w:rPr>
        <w:t xml:space="preserve">[11] Proctor and colleagues 2011. Outcomes for Implementation Research.</w:t>
      </w:r>
    </w:p>
    <w:p>
      <w:pPr>
        <w:spacing w:after="60"/>
      </w:pPr>
      <w:r>
        <w:rPr>
          <w:sz w:val="18"/>
          <w:szCs w:val="18"/>
        </w:rPr>
        <w:t xml:space="preserve">[12] CRPE 2026. Early Adopter Districts and AI.</w:t>
      </w:r>
    </w:p>
    <w:p>
      <w:pPr>
        <w:spacing w:after="60"/>
      </w:pPr>
      <w:r>
        <w:rPr>
          <w:sz w:val="18"/>
          <w:szCs w:val="18"/>
        </w:rPr>
        <w:t xml:space="preserve">[13] Ibarra 1999. Provisional Selves.</w:t>
      </w:r>
    </w:p>
    <w:p>
      <w:pPr>
        <w:spacing w:after="60"/>
      </w:pPr>
      <w:r>
        <w:rPr>
          <w:sz w:val="18"/>
          <w:szCs w:val="18"/>
        </w:rPr>
        <w:t xml:space="preserve">[14] NIST 2024. AI Risk Management Framework: Generative AI Profile.</w:t>
      </w:r>
    </w:p>
    <w:p>
      <w:pPr>
        <w:spacing w:after="60"/>
      </w:pPr>
      <w:r>
        <w:rPr>
          <w:sz w:val="18"/>
          <w:szCs w:val="18"/>
        </w:rPr>
        <w:t xml:space="preserve">[15] Weiner and colleagues 2017. Psychometric assessment of three implementation outcome measures.</w:t>
      </w:r>
    </w:p>
    <w:p>
      <w:pPr>
        <w:spacing w:after="60"/>
      </w:pPr>
      <w:r>
        <w:rPr>
          <w:sz w:val="18"/>
          <w:szCs w:val="18"/>
        </w:rPr>
        <w:t xml:space="preserve">[16] Bastani and colleagues 2025. Generative AI without guardrails can harm learning. PNAS.</w:t>
      </w:r>
    </w:p>
    <w:p>
      <w:pPr>
        <w:spacing w:after="60"/>
      </w:pPr>
      <w:r>
        <w:rPr>
          <w:sz w:val="18"/>
          <w:szCs w:val="18"/>
        </w:rPr>
        <w:t xml:space="preserve">[17] Kestin and colleagues 2025. AI tutoring outperforms in-class active learning. Scientific Reports.</w:t>
      </w:r>
    </w:p>
    <w:p>
      <w:pPr>
        <w:spacing w:after="60"/>
      </w:pPr>
      <w:r>
        <w:rPr>
          <w:sz w:val="18"/>
          <w:szCs w:val="18"/>
        </w:rPr>
        <w:t xml:space="preserve">[18] EEF and NFER 2024. Using ChatGPT for KS3 science lesson preparation.</w:t>
      </w:r>
    </w:p>
    <w:p>
      <w:pPr>
        <w:spacing w:after="60"/>
      </w:pPr>
      <w:r>
        <w:rPr>
          <w:sz w:val="18"/>
          <w:szCs w:val="18"/>
        </w:rPr>
        <w:t xml:space="preserve">[19] Brynjolfsson, Li and Raymond 2025. Generative AI at Work. Quarterly Journal of Economics.</w:t>
      </w:r>
    </w:p>
    <w:p>
      <w:pPr>
        <w:spacing w:after="60"/>
      </w:pPr>
      <w:r>
        <w:rPr>
          <w:sz w:val="18"/>
          <w:szCs w:val="18"/>
        </w:rPr>
        <w:t xml:space="preserve">[20] METR 2025. Measuring the Impact of Early-2025 AI on Experienced Open-Source Developer Productivity.</w:t>
      </w:r>
    </w:p>
    <w:p>
      <w:pPr>
        <w:spacing w:after="60"/>
      </w:pPr>
      <w:r>
        <w:rPr>
          <w:sz w:val="18"/>
          <w:szCs w:val="18"/>
        </w:rPr>
        <w:t xml:space="preserve">[21] METR 2026. Updated evidence on developer productivity (24 February 2026).</w:t>
      </w:r>
    </w:p>
    <w:p>
      <w:pPr>
        <w:spacing w:after="60"/>
      </w:pPr>
      <w:r>
        <w:rPr>
          <w:sz w:val="18"/>
          <w:szCs w:val="18"/>
        </w:rPr>
        <w:t xml:space="preserve">[22] Wang and colleagues 2025. Tutor CoPilot. Updated November working paper.</w:t>
      </w:r>
    </w:p>
    <w:p>
      <w:pPr>
        <w:spacing w:after="60"/>
      </w:pPr>
      <w:r>
        <w:rPr>
          <w:sz w:val="18"/>
          <w:szCs w:val="18"/>
        </w:rPr>
        <w:t xml:space="preserve">[23]–[28] Kotter; Prosci ADKAR; Cynefin; Three Horizons (International Futures Forum); Theory U (Presencing Institute); Bridges Transition Model. Neighbouring methods; credit when used.</w:t>
      </w:r>
    </w:p>
    <w:p>
      <w:pPr>
        <w:spacing w:after="60"/>
      </w:pPr>
      <w:r>
        <w:rPr>
          <w:sz w:val="18"/>
          <w:szCs w:val="18"/>
        </w:rPr>
        <w:t xml:space="preserve">[29] Sam Van Aken. Tree of 40 Fruit (artist’s project, from 2008).</w:t>
      </w:r>
    </w:p>
    <w:p>
      <w:pPr>
        <w:spacing w:after="60"/>
      </w:pPr>
      <w:r>
        <w:rPr>
          <w:sz w:val="18"/>
          <w:szCs w:val="18"/>
        </w:rPr>
        <w:t xml:space="preserve">[30] Azure jay (gralha-azul) and araúcaria seed dispersal in Paraná. To verify with an ecological source.</w:t>
      </w:r>
    </w:p>
    <w:p>
      <w:pPr>
        <w:spacing w:after="60"/>
      </w:pPr>
      <w:r>
        <w:rPr>
          <w:sz w:val="18"/>
          <w:szCs w:val="18"/>
        </w:rPr>
        <w:t xml:space="preserve">[31] Etymology of Curitiba from Tupi-Guarani. To verify with a municipal or linguistic source.</w:t>
      </w:r>
    </w:p>
    <w:p>
      <w:pPr>
        <w:spacing w:after="60"/>
      </w:pPr>
      <w:r>
        <w:rPr>
          <w:sz w:val="18"/>
          <w:szCs w:val="18"/>
        </w:rPr>
        <w:t xml:space="preserve">[32] Mencius, Book 2A, Chapter 2: the man of Song who pulled up his seedlings.</w:t>
      </w:r>
    </w:p>
    <w:p>
      <w:pPr>
        <w:spacing w:after="60"/>
      </w:pPr>
      <w:r>
        <w:rPr>
          <w:sz w:val="18"/>
          <w:szCs w:val="18"/>
        </w:rPr>
        <w:t xml:space="preserve">[33] Extension horticulture guidance on water sprouts after heavy pruning. Cite a specific extension service before public use.</w:t>
      </w:r>
    </w:p>
    <w:p>
      <w:pPr>
        <w:spacing w:after="60"/>
      </w:pPr>
      <w:r>
        <w:rPr>
          <w:sz w:val="18"/>
          <w:szCs w:val="18"/>
        </w:rPr>
        <w:t xml:space="preserve">[34] Jaffe 1973. Thigmomorphogenesis: the response of plant growth and development to mechanical stimulation. Planta.</w:t>
      </w:r>
    </w:p>
    <w:p>
      <w:pPr>
        <w:spacing w:after="60"/>
      </w:pPr>
      <w:r>
        <w:rPr>
          <w:sz w:val="18"/>
          <w:szCs w:val="18"/>
        </w:rPr>
        <w:t xml:space="preserve">[35] Dendrochronology: tree rings as records of climate and events. Cite a standard reference before public use.</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25D7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25D70"/>
        <w:sz w:val="16"/>
        <w:szCs w:val="16"/>
      </w:rPr>
      <w:t xml:space="preserve">The UnconstrainED Tree · Master Framework v3 · Internal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71C29"/>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120"/>
      <w:outlineLvl w:val="0"/>
    </w:pPr>
    <w:rPr>
      <w:rFonts w:ascii="Arial" w:cs="Arial" w:eastAsia="Arial" w:hAnsi="Arial"/>
      <w:b/>
      <w:bCs/>
      <w:color w:val="171C29"/>
      <w:sz w:val="40"/>
      <w:szCs w:val="40"/>
    </w:rPr>
  </w:style>
  <w:style w:type="paragraph" w:styleId="Heading2">
    <w:name w:val="Heading 2"/>
    <w:basedOn w:val="Normal"/>
    <w:next w:val="Normal"/>
    <w:qFormat/>
    <w:pPr>
      <w:spacing w:after="120" w:before="280"/>
      <w:outlineLvl w:val="1"/>
    </w:pPr>
    <w:rPr>
      <w:rFonts w:ascii="Arial" w:cs="Arial" w:eastAsia="Arial" w:hAnsi="Arial"/>
      <w:b/>
      <w:bCs/>
      <w:color w:val="A44914"/>
      <w:sz w:val="28"/>
      <w:szCs w:val="28"/>
    </w:rPr>
  </w:style>
  <w:style w:type="paragraph" w:styleId="Heading3">
    <w:name w:val="Heading 3"/>
    <w:basedOn w:val="Normal"/>
    <w:next w:val="Normal"/>
    <w:qFormat/>
    <w:pPr>
      <w:spacing w:after="80" w:before="200"/>
      <w:outlineLvl w:val="2"/>
    </w:pPr>
    <w:rPr>
      <w:rFonts w:ascii="Arial" w:cs="Arial" w:eastAsia="Arial" w:hAnsi="Arial"/>
      <w:b/>
      <w:bCs/>
      <w:color w:val="171C29"/>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8bd839e53932542c45f1d857c7c8b4d6d1ff276.png"/><Relationship Id="rId10" Type="http://schemas.openxmlformats.org/officeDocument/2006/relationships/image" Target="media/74e5a14a5419cf2d5fdc6332b5d1f780dfc4b10b.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UnconstrainED Tree: Master Framework v3</dc:title>
  <dc:creator>UnconstrainED</dc:creator>
  <dc:description>UnconstrainED master framework, version 3</dc:description>
  <cp:lastModifiedBy>Un-named</cp:lastModifiedBy>
  <cp:revision>1</cp:revision>
  <dcterms:created xsi:type="dcterms:W3CDTF">2026-09-25T08:18:36.055Z</dcterms:created>
  <dcterms:modified xsi:type="dcterms:W3CDTF">2026-09-25T08:18:36.055Z</dcterms:modified>
</cp:coreProperties>
</file>

<file path=docProps/custom.xml><?xml version="1.0" encoding="utf-8"?>
<Properties xmlns="http://schemas.openxmlformats.org/officeDocument/2006/custom-properties" xmlns:vt="http://schemas.openxmlformats.org/officeDocument/2006/docPropsVTypes"/>
</file>