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MARTEDÌ 17 FEBBRAIO 2026</w:t>
      </w:r>
    </w:p>
    <w:p>
      <w:pPr>
        <w:jc w:val="center"/>
      </w:pPr>
      <w:r>
        <w:rPr>
          <w:b/>
          <w:u w:val="single"/>
        </w:rPr>
        <w:t xml:space="preserve">All'attenzione di tesdtTRo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36 intrighi Intrighi di strettine alla Romagnola con ragù di prosciutto gratinate al forno(inox)*</w:t>
            </w:r>
          </w:p>
          <w:p>
            <w:r>
              <w:rPr>
                <w:b/>
              </w:rPr>
              <w:t>36 rotolini di tagliatelle al ragù bolognese gratinate con crosticina di parmigiano reggiano(inox)*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rPr>
                      <w:b/>
                    </w:rP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rPr>
                      <w:b/>
                    </w:rPr>
                    <w:t>• Scaldavivande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