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LUNEDÌ 20 OTTOBRE 2025</w:t>
      </w:r>
    </w:p>
    <w:p>
      <w:pPr>
        <w:jc w:val="center"/>
      </w:pPr>
      <w:r>
        <w:rPr>
          <w:b/>
          <w:u w:val="single"/>
        </w:rPr>
        <w:t xml:space="preserve">All'attenzione di lunchbox2 </w:t>
        <w:br/>
        <w:t xml:space="preserve">Presso </w:t>
      </w:r>
    </w:p>
    <w:p>
      <w:pPr>
        <w:jc w:val="center"/>
      </w:pPr>
      <w:r>
        <w:rPr>
          <w:b/>
          <w:u w:val="single"/>
        </w:rPr>
        <w:t>LUNCH BOX CON 20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 xml:space="preserve">75 pz Bignè alla crema </w:t>
            </w:r>
          </w:p>
          <w:p>
            <w:r>
              <w:t>10 pz Panino grande farcito con Fesa di tacchino, formaggio, lattuga e pomodoro</w:t>
            </w:r>
          </w:p>
          <w:p>
            <w:r>
              <w:t>10 pz Panino grande farcito con Hummus e verdure grigliate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