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B224" w14:textId="6DE2E6F8" w:rsidR="00FA501A" w:rsidRPr="006B6DAB" w:rsidRDefault="006C2941" w:rsidP="00A35C71">
      <w:pPr>
        <w:jc w:val="both"/>
        <w:rPr>
          <w:rFonts w:ascii="Cambria Math" w:hAnsi="Cambria Math" w:cs="Times New Roman"/>
          <w:b/>
        </w:rPr>
      </w:pPr>
      <w:r>
        <w:rPr>
          <w:rFonts w:ascii="Cambria Math" w:hAnsi="Cambria Math" w:cs="Times New Roman"/>
          <w:b/>
        </w:rPr>
        <w:t>4.1</w:t>
      </w:r>
    </w:p>
    <w:p w14:paraId="23F0CA93" w14:textId="77777777" w:rsidR="006A32C7" w:rsidRDefault="00FA501A" w:rsidP="00A35C71">
      <w:pPr>
        <w:jc w:val="both"/>
        <w:rPr>
          <w:rFonts w:ascii="Cambria Math" w:hAnsi="Cambria Math" w:cs="Times New Roman"/>
        </w:rPr>
      </w:pPr>
      <w:r w:rsidRPr="006B6DAB">
        <w:rPr>
          <w:rFonts w:ascii="Cambria Math" w:hAnsi="Cambria Math" w:cs="Times New Roman"/>
        </w:rPr>
        <w:t>(a)</w:t>
      </w:r>
      <w:r w:rsidR="00272544">
        <w:rPr>
          <w:rFonts w:ascii="Cambria Math" w:hAnsi="Cambria Math" w:cs="Times New Roman"/>
        </w:rPr>
        <w:t xml:space="preserve"> </w:t>
      </w:r>
    </w:p>
    <w:p w14:paraId="252B6CEF" w14:textId="19EEB8AB" w:rsidR="007A6C40" w:rsidRDefault="006C2941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In a prediction process using Gaussian process with N training input and output pairs (X, Y), and T test inputs X</w:t>
      </w:r>
      <w:r>
        <w:rPr>
          <w:rFonts w:ascii="Cambria Math" w:hAnsi="Cambria Math" w:cs="Times New Roman"/>
          <w:vertAlign w:val="subscript"/>
        </w:rPr>
        <w:t>T</w:t>
      </w:r>
      <w:r>
        <w:rPr>
          <w:rFonts w:ascii="Cambria Math" w:hAnsi="Cambria Math" w:cs="Times New Roman"/>
        </w:rPr>
        <w:t>, the joint training and test marginal likelihood:</w:t>
      </w:r>
    </w:p>
    <w:p w14:paraId="401F9225" w14:textId="0FACC714" w:rsidR="006C2941" w:rsidRPr="00E2409C" w:rsidRDefault="006C2941" w:rsidP="00A35C71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Y,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N+T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 xml:space="preserve"> K</m:t>
              </m:r>
            </m:e>
            <m:sub>
              <m:r>
                <w:rPr>
                  <w:rFonts w:ascii="Cambria Math" w:hAnsi="Cambria Math" w:cs="Times New Roman"/>
                </w:rPr>
                <m:t>N+T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NT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mr>
              </m:m>
            </m:e>
          </m:d>
        </m:oMath>
      </m:oMathPara>
    </w:p>
    <w:p w14:paraId="725E07A1" w14:textId="311260DC" w:rsidR="00E2409C" w:rsidRPr="00E2409C" w:rsidRDefault="00E2409C" w:rsidP="00A35C71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(Suppose the data are centered to μ=0)</m:t>
          </m:r>
        </m:oMath>
      </m:oMathPara>
    </w:p>
    <w:p w14:paraId="0E246459" w14:textId="79EDF3B0" w:rsidR="002240EB" w:rsidRDefault="002240EB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Condition on training outputs:</w:t>
      </w:r>
    </w:p>
    <w:p w14:paraId="329D55B4" w14:textId="5B795D18" w:rsidR="002240EB" w:rsidRPr="002240EB" w:rsidRDefault="002240EB" w:rsidP="002240EB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Y,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d>
        </m:oMath>
      </m:oMathPara>
    </w:p>
    <w:p w14:paraId="59F5417A" w14:textId="30DDC468" w:rsidR="002240EB" w:rsidRDefault="002240EB" w:rsidP="002240EB">
      <w:pPr>
        <w:jc w:val="both"/>
        <w:rPr>
          <w:rFonts w:ascii="Cambria Math" w:hAnsi="Cambria Math" w:cs="Times New Roman"/>
        </w:rPr>
      </w:pPr>
    </w:p>
    <w:p w14:paraId="46C49083" w14:textId="1117ECA0" w:rsidR="002240EB" w:rsidRPr="002240EB" w:rsidRDefault="002240EB" w:rsidP="002240EB">
      <w:pPr>
        <w:jc w:val="both"/>
        <w:rPr>
          <w:rFonts w:ascii="Cambria Math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r>
            <w:rPr>
              <w:rFonts w:ascii="Cambria Math" w:hAnsi="Cambria Math" w:cs="Times New Roman"/>
            </w:rPr>
            <m:t>Y</m:t>
          </m:r>
        </m:oMath>
      </m:oMathPara>
    </w:p>
    <w:p w14:paraId="5053B339" w14:textId="441A9807" w:rsidR="002240EB" w:rsidRPr="002240EB" w:rsidRDefault="002240EB" w:rsidP="002240EB">
      <w:pPr>
        <w:jc w:val="both"/>
        <w:rPr>
          <w:rFonts w:ascii="Cambria Math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TN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  <m:sup>
              <m:r>
                <w:rPr>
                  <w:rFonts w:ascii="Cambria Math" w:hAnsi="Cambria Math" w:cs="Times New Roman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NT</m:t>
              </m:r>
            </m:sub>
          </m:sSub>
        </m:oMath>
      </m:oMathPara>
    </w:p>
    <w:p w14:paraId="420620D7" w14:textId="626F9BAD" w:rsidR="002240EB" w:rsidRPr="002240EB" w:rsidRDefault="002240EB" w:rsidP="002240EB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When N is large, the inverse of the covariance matrix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K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Cambria Math" w:hAnsi="Cambria Math" w:cs="Times New Roman"/>
        </w:rPr>
        <w:t xml:space="preserve"> will be computationally expensive </w:t>
      </w:r>
      <w:r w:rsidR="00D11927">
        <w:rPr>
          <w:rFonts w:ascii="Cambria Math" w:hAnsi="Cambria Math" w:cs="Times New Roman"/>
        </w:rPr>
        <w:t>.</w:t>
      </w:r>
      <m:oMath>
        <m:r>
          <w:rPr>
            <w:rFonts w:ascii="Cambria Math" w:hAnsi="Cambria Math" w:cs="Times New Roman"/>
          </w:rPr>
          <m:t xml:space="preserve"> The complexity of</m:t>
        </m:r>
        <m:r>
          <w:rPr>
            <w:rFonts w:ascii="Cambria Math" w:hAnsi="Cambria Math" w:cs="Times New Roman"/>
          </w:rPr>
          <m:t xml:space="preserve"> n by n matrix </m:t>
        </m:r>
        <m:r>
          <w:rPr>
            <w:rFonts w:ascii="Cambria Math" w:hAnsi="Cambria Math" w:cs="Times New Roman"/>
          </w:rPr>
          <m:t xml:space="preserve">inversion </m:t>
        </m:r>
        <m:r>
          <w:rPr>
            <w:rFonts w:ascii="Cambria Math" w:hAnsi="Cambria Math" w:cs="Times New Roman"/>
          </w:rPr>
          <m:t>is O(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 xml:space="preserve"> </m:t>
        </m:r>
      </m:oMath>
      <w:r>
        <w:rPr>
          <w:rFonts w:ascii="Cambria Math" w:hAnsi="Cambria Math" w:cs="Times New Roman"/>
        </w:rPr>
        <w:t>)</w:t>
      </w:r>
    </w:p>
    <w:p w14:paraId="38AAAF88" w14:textId="4193A118" w:rsidR="002240EB" w:rsidRPr="006C2941" w:rsidRDefault="002240EB" w:rsidP="00A35C71">
      <w:pPr>
        <w:jc w:val="both"/>
        <w:rPr>
          <w:rFonts w:ascii="Cambria Math" w:hAnsi="Cambria Math" w:cs="Times New Roman"/>
        </w:rPr>
      </w:pPr>
    </w:p>
    <w:p w14:paraId="63944FB7" w14:textId="18E02755" w:rsidR="00F528C4" w:rsidRDefault="00F528C4" w:rsidP="00A35C71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(b)</w:t>
      </w:r>
    </w:p>
    <w:p w14:paraId="34B4849D" w14:textId="31269AE2" w:rsidR="00BB5E5F" w:rsidRDefault="00013C22" w:rsidP="00F528C4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We can reduce the rank of the covariance</w:t>
      </w:r>
      <w:r w:rsidR="00BB5E5F">
        <w:rPr>
          <w:rFonts w:ascii="Cambria Math" w:hAnsi="Cambria Math" w:cs="Times New Roman"/>
        </w:rPr>
        <w:t xml:space="preserve"> </w:t>
      </w:r>
      <w:r>
        <w:rPr>
          <w:rFonts w:ascii="Cambria Math" w:hAnsi="Cambria Math" w:cs="Times New Roman"/>
        </w:rPr>
        <w:t>using following approximation</w:t>
      </w:r>
      <w:r w:rsidR="00BB5E5F">
        <w:rPr>
          <w:rFonts w:ascii="Cambria Math" w:hAnsi="Cambria Math" w:cs="Times New Roman"/>
        </w:rPr>
        <w:t>:</w:t>
      </w:r>
    </w:p>
    <w:p w14:paraId="796D24FC" w14:textId="466DF660" w:rsidR="000C2F8B" w:rsidRDefault="000C2F8B" w:rsidP="000C2F8B">
      <w:pPr>
        <w:jc w:val="both"/>
        <w:rPr>
          <w:rFonts w:ascii="Cambria Math" w:hAnsi="Cambria Math" w:cs="Times New Roman"/>
          <w:i/>
          <w:sz w:val="20"/>
        </w:rPr>
      </w:pPr>
      <w:r w:rsidRPr="000C2F8B">
        <w:rPr>
          <w:rFonts w:ascii="Cambria Math" w:hAnsi="Cambria Math" w:cs="Times New Roman"/>
          <w:i/>
          <w:sz w:val="20"/>
        </w:rPr>
        <w:t>Given a positive definite matrix K of order n × n and a randomly generated Johnson</w:t>
      </w:r>
      <w:r w:rsidRPr="000C2F8B">
        <w:rPr>
          <w:rFonts w:ascii="Cambria Math" w:hAnsi="Cambria Math" w:cs="Times New Roman"/>
          <w:i/>
          <w:sz w:val="20"/>
        </w:rPr>
        <w:t xml:space="preserve"> -</w:t>
      </w:r>
      <w:proofErr w:type="spellStart"/>
      <w:r w:rsidRPr="000C2F8B">
        <w:rPr>
          <w:rFonts w:ascii="Cambria Math" w:hAnsi="Cambria Math" w:cs="Times New Roman"/>
          <w:i/>
          <w:sz w:val="20"/>
        </w:rPr>
        <w:t>Lindenstrauss</w:t>
      </w:r>
      <w:proofErr w:type="spellEnd"/>
      <w:r w:rsidRPr="000C2F8B">
        <w:rPr>
          <w:rFonts w:ascii="Cambria Math" w:hAnsi="Cambria Math" w:cs="Times New Roman"/>
          <w:i/>
          <w:sz w:val="20"/>
        </w:rPr>
        <w:t xml:space="preserve"> </w:t>
      </w:r>
      <w:r w:rsidRPr="000C2F8B">
        <w:rPr>
          <w:rFonts w:ascii="Cambria Math" w:hAnsi="Cambria Math" w:cs="Times New Roman"/>
          <w:i/>
          <w:sz w:val="20"/>
        </w:rPr>
        <w:t>matrix Ω of order r × n, we find the projection matrix Φ of order m × n</w:t>
      </w:r>
      <w:r w:rsidRPr="000C2F8B">
        <w:rPr>
          <w:rFonts w:ascii="Cambria Math" w:hAnsi="Cambria Math" w:cs="Times New Roman"/>
          <w:i/>
          <w:sz w:val="20"/>
        </w:rPr>
        <w:t xml:space="preserve"> </w:t>
      </w:r>
      <w:r w:rsidRPr="000C2F8B">
        <w:rPr>
          <w:rFonts w:ascii="Cambria Math" w:hAnsi="Cambria Math" w:cs="Times New Roman"/>
          <w:i/>
          <w:sz w:val="20"/>
        </w:rPr>
        <w:t xml:space="preserve">which approximates the range and compute the approximate </w:t>
      </w:r>
      <w:proofErr w:type="spellStart"/>
      <w:r w:rsidRPr="000C2F8B">
        <w:rPr>
          <w:rFonts w:ascii="Cambria Math" w:hAnsi="Cambria Math" w:cs="Times New Roman"/>
          <w:i/>
          <w:sz w:val="20"/>
        </w:rPr>
        <w:t>SVD</w:t>
      </w:r>
      <w:proofErr w:type="spellEnd"/>
      <w:r w:rsidRPr="000C2F8B">
        <w:rPr>
          <w:rFonts w:ascii="Cambria Math" w:hAnsi="Cambria Math" w:cs="Times New Roman"/>
          <w:i/>
          <w:sz w:val="20"/>
        </w:rPr>
        <w:t xml:space="preserve"> decomposition via</w:t>
      </w:r>
      <w:r w:rsidRPr="000C2F8B">
        <w:rPr>
          <w:rFonts w:ascii="Cambria Math" w:hAnsi="Cambria Math" w:cs="Times New Roman"/>
          <w:i/>
          <w:sz w:val="20"/>
        </w:rPr>
        <w:t xml:space="preserve"> </w:t>
      </w:r>
      <w:r w:rsidRPr="000C2F8B">
        <w:rPr>
          <w:rFonts w:ascii="Cambria Math" w:hAnsi="Cambria Math" w:cs="Times New Roman"/>
          <w:i/>
          <w:sz w:val="20"/>
        </w:rPr>
        <w:t>Nystrom approximation with Φ.</w:t>
      </w:r>
      <w:r>
        <w:rPr>
          <w:rStyle w:val="FootnoteReference"/>
          <w:rFonts w:ascii="Cambria Math" w:hAnsi="Cambria Math" w:cs="Times New Roman"/>
          <w:i/>
          <w:sz w:val="20"/>
        </w:rPr>
        <w:footnoteReference w:id="1"/>
      </w:r>
    </w:p>
    <w:p w14:paraId="5B0E9B45" w14:textId="4F74BB06" w:rsidR="006D3AC0" w:rsidRPr="006D3AC0" w:rsidRDefault="006D3AC0" w:rsidP="000C2F8B">
      <w:pPr>
        <w:jc w:val="both"/>
        <w:rPr>
          <w:rFonts w:ascii="Cambria Math" w:hAnsi="Cambria Math" w:cs="Times New Roman"/>
          <w:i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 xml:space="preserve">1. 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Φ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</w:rPr>
            <m:t>=left factor of the rank m spectral projection of K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Ω</m:t>
          </m:r>
        </m:oMath>
      </m:oMathPara>
    </w:p>
    <w:p w14:paraId="4C37A3C7" w14:textId="4F3C2416" w:rsidR="006D3AC0" w:rsidRPr="006D3AC0" w:rsidRDefault="006D3AC0" w:rsidP="000C2F8B">
      <w:pPr>
        <w:jc w:val="both"/>
        <w:rPr>
          <w:rFonts w:ascii="Cambria Math" w:hAnsi="Cambria Math" w:cs="Times New Roman"/>
          <w:i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 xml:space="preserve">2.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</w:rPr>
            <m:t>Φ</m:t>
          </m:r>
          <m:r>
            <w:rPr>
              <w:rFonts w:ascii="Cambria Math" w:hAnsi="Cambria Math" w:cs="Times New Roman"/>
              <w:sz w:val="20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Φ</m:t>
              </m:r>
              <m:ctrlPr>
                <w:rPr>
                  <w:rFonts w:ascii="Cambria Math" w:hAnsi="Cambria Math" w:cs="Times New Roman"/>
                  <w:sz w:val="20"/>
                </w:rPr>
              </m:ctrlPr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</m:oMath>
      </m:oMathPara>
    </w:p>
    <w:p w14:paraId="51413ABB" w14:textId="561F0688" w:rsidR="006D3AC0" w:rsidRPr="006D3AC0" w:rsidRDefault="006D3AC0" w:rsidP="000C2F8B">
      <w:pPr>
        <w:jc w:val="both"/>
        <w:rPr>
          <w:rFonts w:ascii="Cambria Math" w:hAnsi="Cambria Math" w:cs="Times New Roman"/>
          <w:i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 xml:space="preserve">3. Choleski Factorization,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</w:rPr>
            <m:t>=B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</m:oMath>
      </m:oMathPara>
    </w:p>
    <w:p w14:paraId="7F4A66C5" w14:textId="380D8D0A" w:rsidR="006D3AC0" w:rsidRPr="006D3AC0" w:rsidRDefault="006D3AC0" w:rsidP="000C2F8B">
      <w:pPr>
        <w:jc w:val="both"/>
        <w:rPr>
          <w:rFonts w:ascii="Cambria Math" w:hAnsi="Cambria Math" w:cs="Times New Roman"/>
          <w:i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4. Nystrom factor C=K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Φ</m:t>
              </m:r>
              <m:ctrlPr>
                <w:rPr>
                  <w:rFonts w:ascii="Cambria Math" w:hAnsi="Cambria Math" w:cs="Times New Roman"/>
                  <w:sz w:val="20"/>
                </w:rPr>
              </m:ctrlPr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-1</m:t>
              </m:r>
            </m:sup>
          </m:sSup>
          <m:r>
            <w:rPr>
              <w:rFonts w:ascii="Cambria Math" w:hAnsi="Cambria Math" w:cs="Times New Roman"/>
              <w:sz w:val="20"/>
            </w:rPr>
            <m:t>, spectual decomposition C=UD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</m:oMath>
      </m:oMathPara>
    </w:p>
    <w:p w14:paraId="6BDDA57E" w14:textId="77777777" w:rsidR="00491C45" w:rsidRPr="00491C45" w:rsidRDefault="006D3AC0" w:rsidP="000C2F8B">
      <w:pPr>
        <w:jc w:val="both"/>
        <w:rPr>
          <w:rFonts w:ascii="Cambria Math" w:hAnsi="Cambria Math" w:cs="Times New Roman"/>
          <w:i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K</m:t>
          </m:r>
          <m:r>
            <m:rPr>
              <m:sty m:val="p"/>
            </m:rPr>
            <w:rPr>
              <w:rFonts w:ascii="Cambria Math" w:hAnsi="Cambria Math" w:cs="Times New Roman" w:hint="eastAsia"/>
              <w:sz w:val="20"/>
            </w:rPr>
            <m:t>≈</m:t>
          </m:r>
          <m:r>
            <w:rPr>
              <w:rFonts w:ascii="Cambria Math" w:hAnsi="Cambria Math" w:cs="Times New Roman"/>
              <w:sz w:val="20"/>
            </w:rPr>
            <m:t xml:space="preserve"> U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D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</w:rPr>
            <m:t>=UD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</w:rPr>
            <m:t>VD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U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  <m:r>
            <w:rPr>
              <w:rFonts w:ascii="Cambria Math" w:hAnsi="Cambria Math" w:cs="Times New Roman"/>
              <w:sz w:val="20"/>
            </w:rPr>
            <m:t>=</m:t>
          </m:r>
          <m:r>
            <w:rPr>
              <w:rFonts w:ascii="Cambria Math" w:hAnsi="Cambria Math" w:cs="Times New Roman"/>
              <w:sz w:val="20"/>
            </w:rPr>
            <m:t>K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Φ</m:t>
              </m:r>
              <m:ctrlPr>
                <w:rPr>
                  <w:rFonts w:ascii="Cambria Math" w:hAnsi="Cambria Math" w:cs="Times New Roman"/>
                  <w:sz w:val="20"/>
                </w:rPr>
              </m:ctrlPr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0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</w:rPr>
            <m:t>Φ</m:t>
          </m:r>
          <m:r>
            <w:rPr>
              <w:rFonts w:ascii="Cambria Math" w:hAnsi="Cambria Math" w:cs="Times New Roman"/>
              <w:sz w:val="20"/>
            </w:rPr>
            <m:t>K</m:t>
          </m:r>
        </m:oMath>
      </m:oMathPara>
    </w:p>
    <w:p w14:paraId="7AE8885A" w14:textId="6A0C1063" w:rsidR="006D3AC0" w:rsidRPr="006D3AC0" w:rsidRDefault="00491C45" w:rsidP="000C2F8B">
      <w:pPr>
        <w:jc w:val="both"/>
        <w:rPr>
          <w:rFonts w:ascii="Cambria Math" w:hAnsi="Cambria Math" w:cs="Times New Roman"/>
          <w:i/>
          <w:sz w:val="20"/>
        </w:rPr>
      </w:pPr>
      <m:oMathPara>
        <m:oMath>
          <m:r>
            <w:rPr>
              <w:rFonts w:ascii="Cambria Math" w:hAnsi="Cambria Math" w:cs="Times New Roman"/>
              <w:sz w:val="20"/>
            </w:rPr>
            <m:t>=K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</w:rPr>
                <m:t>Φ</m:t>
              </m:r>
              <m:ctrlPr>
                <w:rPr>
                  <w:rFonts w:ascii="Cambria Math" w:hAnsi="Cambria Math" w:cs="Times New Roman"/>
                  <w:sz w:val="20"/>
                </w:rPr>
              </m:ctrlPr>
            </m:e>
            <m:sup>
              <m:r>
                <w:rPr>
                  <w:rFonts w:ascii="Cambria Math" w:hAnsi="Cambria Math" w:cs="Times New Roman"/>
                  <w:sz w:val="20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bSupPr>
            <m:e>
              <m:r>
                <w:rPr>
                  <w:rFonts w:ascii="Cambria Math" w:hAnsi="Cambria Math" w:cs="Times New Roman"/>
                  <w:sz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0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0"/>
            </w:rPr>
            <m:t>Φ</m:t>
          </m:r>
          <m:r>
            <w:rPr>
              <w:rFonts w:ascii="Cambria Math" w:hAnsi="Cambria Math" w:cs="Times New Roman"/>
              <w:sz w:val="20"/>
            </w:rPr>
            <m:t>K</m:t>
          </m:r>
          <m:r>
            <w:rPr>
              <w:rFonts w:ascii="Cambria Math" w:hAnsi="Cambria Math" w:cs="Times New Roman"/>
              <w:sz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Φ</m:t>
                  </m:r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</w:rPr>
                    <m:t>Φ</m:t>
                  </m:r>
                  <m:r>
                    <w:rPr>
                      <w:rFonts w:ascii="Cambria Math" w:hAnsi="Cambria Math" w:cs="Times New Roman"/>
                      <w:sz w:val="20"/>
                    </w:rPr>
                    <m:t>K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</w:rPr>
                        <m:t>Φ</m:t>
                      </m:r>
                      <m:ctrlPr>
                        <w:rPr>
                          <w:rFonts w:ascii="Cambria Math" w:hAnsi="Cambria Math" w:cs="Times New Roman"/>
                          <w:sz w:val="20"/>
                        </w:rPr>
                      </m:ctrlPr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 w:val="20"/>
            </w:rPr>
            <m:t>Φ</m:t>
          </m:r>
          <m:r>
            <w:rPr>
              <w:rFonts w:ascii="Cambria Math" w:hAnsi="Cambria Math" w:cs="Times New Roman"/>
              <w:sz w:val="20"/>
            </w:rPr>
            <m:t>K</m:t>
          </m:r>
        </m:oMath>
      </m:oMathPara>
    </w:p>
    <w:p w14:paraId="1D282581" w14:textId="1381E64F" w:rsidR="00F528C4" w:rsidRDefault="00BB5E5F" w:rsidP="00F528C4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>Consider t</w:t>
      </w:r>
      <w:r w:rsidR="00D11927">
        <w:rPr>
          <w:rFonts w:ascii="Cambria Math" w:hAnsi="Cambria Math" w:cs="Times New Roman"/>
        </w:rPr>
        <w:t xml:space="preserve">he Gaussian Process with </w:t>
      </w:r>
      <w:r>
        <w:rPr>
          <w:rFonts w:ascii="Cambria Math" w:hAnsi="Cambria Math" w:cs="Times New Roman"/>
        </w:rPr>
        <w:t xml:space="preserve">(Gaussian) </w:t>
      </w:r>
      <w:r w:rsidR="00D11927">
        <w:rPr>
          <w:rFonts w:ascii="Cambria Math" w:hAnsi="Cambria Math" w:cs="Times New Roman"/>
        </w:rPr>
        <w:t>noisy observations:</w:t>
      </w:r>
    </w:p>
    <w:p w14:paraId="4BC664E0" w14:textId="522E9567" w:rsidR="00E2409C" w:rsidRPr="002240EB" w:rsidRDefault="00E2409C" w:rsidP="00E2409C">
      <w:pPr>
        <w:jc w:val="both"/>
        <w:rPr>
          <w:rFonts w:ascii="Cambria Math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μ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=μ+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Y</m:t>
          </m:r>
        </m:oMath>
      </m:oMathPara>
      <w:bookmarkStart w:id="0" w:name="_GoBack"/>
      <w:bookmarkEnd w:id="0"/>
    </w:p>
    <w:p w14:paraId="2E0732BC" w14:textId="4D7CC9C4" w:rsidR="00E2409C" w:rsidRPr="002240EB" w:rsidRDefault="00E2409C" w:rsidP="00E2409C">
      <w:pPr>
        <w:jc w:val="both"/>
        <w:rPr>
          <w:rFonts w:ascii="Cambria Math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ctrlPr>
                <w:rPr>
                  <w:rFonts w:ascii="Cambria Math" w:hAnsi="Cambria Math" w:cs="Times New Roman"/>
                </w:rPr>
              </m:ctrlP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TN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NT</m:t>
              </m:r>
            </m:sub>
          </m:sSub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I</m:t>
          </m:r>
        </m:oMath>
      </m:oMathPara>
    </w:p>
    <w:p w14:paraId="5781AB06" w14:textId="0381344A" w:rsidR="00D11927" w:rsidRDefault="00BB5E5F" w:rsidP="00F528C4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lastRenderedPageBreak/>
        <w:t>Using the Sherman-Morrison-Woodbury matrix inversion lemma,</w:t>
      </w:r>
    </w:p>
    <w:p w14:paraId="0EBFA1EC" w14:textId="49527D38" w:rsidR="00C5301F" w:rsidRDefault="00C5301F" w:rsidP="00F528C4">
      <w:pPr>
        <w:jc w:val="both"/>
        <w:rPr>
          <w:rFonts w:ascii="Cambria Math" w:hAnsi="Cambria Math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 w:hint="eastAsia"/>
              <w:sz w:val="20"/>
            </w:rPr>
            <m:t>≈</m:t>
          </m:r>
          <m:r>
            <w:rPr>
              <w:rFonts w:ascii="Cambria Math" w:hAnsi="Cambria Math" w:cs="Times New Roman"/>
            </w:rPr>
            <m:t>U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7A755271" w14:textId="6D9F17F9" w:rsidR="00BB5E5F" w:rsidRPr="006D3AC0" w:rsidRDefault="00BB5E5F" w:rsidP="00F528C4">
      <w:pPr>
        <w:jc w:val="both"/>
        <w:rPr>
          <w:rFonts w:ascii="Cambria Math" w:hAnsi="Cambria Math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I-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U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</m:oMath>
      </m:oMathPara>
    </w:p>
    <w:p w14:paraId="0B67A49F" w14:textId="0EE47119" w:rsidR="006D3AC0" w:rsidRPr="006D3AC0" w:rsidRDefault="006D3AC0" w:rsidP="00F528C4">
      <w:pPr>
        <w:jc w:val="both"/>
        <w:rPr>
          <w:rFonts w:ascii="Cambria Math" w:hAnsi="Cambria Math" w:cs="Times New Roman"/>
        </w:rPr>
      </w:pPr>
      <m:oMathPara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-2</m:t>
              </m:r>
            </m:sup>
          </m:sSup>
          <m:r>
            <w:rPr>
              <w:rFonts w:ascii="Cambria Math" w:hAnsi="Cambria Math" w:cs="Times New Roman"/>
            </w:rPr>
            <m:t>I-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σ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U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CD37CC8" w14:textId="53D13A94" w:rsidR="006D3AC0" w:rsidRPr="006D3AC0" w:rsidRDefault="006D3AC0" w:rsidP="00F528C4">
      <w:pPr>
        <w:jc w:val="both"/>
        <w:rPr>
          <w:rFonts w:ascii="Cambria Math" w:hAnsi="Cambria Math" w:cs="Times New Roman"/>
        </w:rPr>
      </w:pPr>
      <w:r>
        <w:rPr>
          <w:rFonts w:ascii="Cambria Math" w:hAnsi="Cambria Math" w:cs="Times New Roman"/>
        </w:rPr>
        <w:t xml:space="preserve">In the above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>
        <w:rPr>
          <w:rFonts w:ascii="Cambria Math" w:hAnsi="Cambria Math" w:cs="Times New Roman"/>
        </w:rPr>
        <w:t xml:space="preserve"> is a diagonal matrix</w:t>
      </w:r>
      <w:r w:rsidR="00491C45">
        <w:rPr>
          <w:rFonts w:ascii="Cambria Math" w:hAnsi="Cambria Math" w:cs="Times New Roman"/>
        </w:rPr>
        <w:t xml:space="preserve"> and the matrix inversion is avoided.</w:t>
      </w:r>
    </w:p>
    <w:sectPr w:rsidR="006D3AC0" w:rsidRPr="006D3AC0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E6E76" w14:textId="77777777" w:rsidR="005C08D4" w:rsidRDefault="005C08D4" w:rsidP="00FA501A">
      <w:pPr>
        <w:spacing w:after="0" w:line="240" w:lineRule="auto"/>
      </w:pPr>
      <w:r>
        <w:separator/>
      </w:r>
    </w:p>
  </w:endnote>
  <w:endnote w:type="continuationSeparator" w:id="0">
    <w:p w14:paraId="5CCBF9CF" w14:textId="77777777" w:rsidR="005C08D4" w:rsidRDefault="005C08D4" w:rsidP="00FA5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3941B" w14:textId="77777777" w:rsidR="005C08D4" w:rsidRDefault="005C08D4" w:rsidP="00FA501A">
      <w:pPr>
        <w:spacing w:after="0" w:line="240" w:lineRule="auto"/>
      </w:pPr>
      <w:r>
        <w:separator/>
      </w:r>
    </w:p>
  </w:footnote>
  <w:footnote w:type="continuationSeparator" w:id="0">
    <w:p w14:paraId="4E221940" w14:textId="77777777" w:rsidR="005C08D4" w:rsidRDefault="005C08D4" w:rsidP="00FA501A">
      <w:pPr>
        <w:spacing w:after="0" w:line="240" w:lineRule="auto"/>
      </w:pPr>
      <w:r>
        <w:continuationSeparator/>
      </w:r>
    </w:p>
  </w:footnote>
  <w:footnote w:id="1">
    <w:p w14:paraId="37AC597A" w14:textId="02D6D31C" w:rsidR="000C2F8B" w:rsidRDefault="000C2F8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C2F8B">
        <w:t xml:space="preserve">Banerjee, </w:t>
      </w:r>
      <w:proofErr w:type="spellStart"/>
      <w:r w:rsidRPr="000C2F8B">
        <w:t>Anjishnu</w:t>
      </w:r>
      <w:proofErr w:type="spellEnd"/>
      <w:r w:rsidRPr="000C2F8B">
        <w:t xml:space="preserve">, David B. Dunson, and Surya T. </w:t>
      </w:r>
      <w:proofErr w:type="spellStart"/>
      <w:r w:rsidRPr="000C2F8B">
        <w:t>Tokdar</w:t>
      </w:r>
      <w:proofErr w:type="spellEnd"/>
      <w:r w:rsidRPr="000C2F8B">
        <w:t xml:space="preserve">. "Efficient Gaussian process regression for large datasets." </w:t>
      </w:r>
      <w:proofErr w:type="spellStart"/>
      <w:r w:rsidRPr="000C2F8B">
        <w:t>Biometrika</w:t>
      </w:r>
      <w:proofErr w:type="spellEnd"/>
      <w:r w:rsidRPr="000C2F8B">
        <w:t xml:space="preserve"> 100.1 (2012): 75-89.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19A355" w14:textId="014FD96A" w:rsidR="00AA0FBF" w:rsidRPr="00AA0FBF" w:rsidRDefault="00FC47DB">
    <w:pPr>
      <w:pStyle w:val="Header"/>
      <w:rPr>
        <w:rFonts w:ascii="Times New Roman" w:hAnsi="Times New Roman" w:cs="Times New Roman"/>
        <w:color w:val="2F5496" w:themeColor="accent1" w:themeShade="BF"/>
        <w:sz w:val="24"/>
      </w:rPr>
    </w:pPr>
    <w:r w:rsidRPr="00FA501A">
      <w:rPr>
        <w:rFonts w:ascii="Times New Roman" w:hAnsi="Times New Roman" w:cs="Times New Roman"/>
        <w:color w:val="2F5496" w:themeColor="accent1" w:themeShade="BF"/>
        <w:sz w:val="24"/>
      </w:rPr>
      <w:t xml:space="preserve">6.439 Problem Set </w:t>
    </w:r>
    <w:r w:rsidR="006C2941">
      <w:rPr>
        <w:rFonts w:ascii="Times New Roman" w:hAnsi="Times New Roman" w:cs="Times New Roman"/>
        <w:color w:val="2F5496" w:themeColor="accent1" w:themeShade="BF"/>
        <w:sz w:val="24"/>
      </w:rPr>
      <w:t>3</w:t>
    </w:r>
  </w:p>
  <w:p w14:paraId="358DB489" w14:textId="77777777" w:rsidR="00FC47DB" w:rsidRPr="00FA501A" w:rsidRDefault="00FC47DB">
    <w:pPr>
      <w:pStyle w:val="Header"/>
      <w:rPr>
        <w:rFonts w:ascii="Times New Roman" w:hAnsi="Times New Roman" w:cs="Times New Roman"/>
      </w:rPr>
    </w:pPr>
    <w:r w:rsidRPr="00FA501A">
      <w:rPr>
        <w:rFonts w:ascii="Times New Roman" w:hAnsi="Times New Roman" w:cs="Times New Roman"/>
      </w:rPr>
      <w:t>Xudong Sun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AICM1MLc0NDQyNLIyUdpeDU4uLM/DyQAtNaADr78AEsAAAA"/>
  </w:docVars>
  <w:rsids>
    <w:rsidRoot w:val="00FA501A"/>
    <w:rsid w:val="00013C22"/>
    <w:rsid w:val="00095DEA"/>
    <w:rsid w:val="000C2F8B"/>
    <w:rsid w:val="000D66EB"/>
    <w:rsid w:val="000D771A"/>
    <w:rsid w:val="0013490C"/>
    <w:rsid w:val="00145CF8"/>
    <w:rsid w:val="001608AA"/>
    <w:rsid w:val="001726A4"/>
    <w:rsid w:val="0017760C"/>
    <w:rsid w:val="001B5F10"/>
    <w:rsid w:val="001D0727"/>
    <w:rsid w:val="0020026D"/>
    <w:rsid w:val="00215982"/>
    <w:rsid w:val="002240EB"/>
    <w:rsid w:val="0024407B"/>
    <w:rsid w:val="00272544"/>
    <w:rsid w:val="0029372C"/>
    <w:rsid w:val="002A204D"/>
    <w:rsid w:val="002B67C3"/>
    <w:rsid w:val="002D037C"/>
    <w:rsid w:val="00304067"/>
    <w:rsid w:val="00314C4F"/>
    <w:rsid w:val="00314CCA"/>
    <w:rsid w:val="00353911"/>
    <w:rsid w:val="00354449"/>
    <w:rsid w:val="00361527"/>
    <w:rsid w:val="0038091E"/>
    <w:rsid w:val="003820FF"/>
    <w:rsid w:val="00396D01"/>
    <w:rsid w:val="003B79D5"/>
    <w:rsid w:val="003E18C8"/>
    <w:rsid w:val="004247EB"/>
    <w:rsid w:val="004345E2"/>
    <w:rsid w:val="00475274"/>
    <w:rsid w:val="00491C45"/>
    <w:rsid w:val="004D27D5"/>
    <w:rsid w:val="004E0C5E"/>
    <w:rsid w:val="00524D80"/>
    <w:rsid w:val="0052666D"/>
    <w:rsid w:val="00554E5D"/>
    <w:rsid w:val="00560316"/>
    <w:rsid w:val="00593E62"/>
    <w:rsid w:val="005A6D9B"/>
    <w:rsid w:val="005C08D4"/>
    <w:rsid w:val="005E37AC"/>
    <w:rsid w:val="005E5553"/>
    <w:rsid w:val="00613178"/>
    <w:rsid w:val="006276D9"/>
    <w:rsid w:val="00640BE5"/>
    <w:rsid w:val="00650C95"/>
    <w:rsid w:val="006A32C7"/>
    <w:rsid w:val="006B6DAB"/>
    <w:rsid w:val="006C2941"/>
    <w:rsid w:val="006D3AC0"/>
    <w:rsid w:val="006E6824"/>
    <w:rsid w:val="00703CD2"/>
    <w:rsid w:val="0077315C"/>
    <w:rsid w:val="00776ECE"/>
    <w:rsid w:val="007A6C40"/>
    <w:rsid w:val="007E0D14"/>
    <w:rsid w:val="007E722C"/>
    <w:rsid w:val="007F7FCD"/>
    <w:rsid w:val="0081130C"/>
    <w:rsid w:val="0086129C"/>
    <w:rsid w:val="008706D2"/>
    <w:rsid w:val="008B6900"/>
    <w:rsid w:val="008C74C2"/>
    <w:rsid w:val="008D18D8"/>
    <w:rsid w:val="008F72D8"/>
    <w:rsid w:val="0090179B"/>
    <w:rsid w:val="00921B63"/>
    <w:rsid w:val="009433C0"/>
    <w:rsid w:val="00977C46"/>
    <w:rsid w:val="009920B6"/>
    <w:rsid w:val="00993BCF"/>
    <w:rsid w:val="009B5FEF"/>
    <w:rsid w:val="009B6EF2"/>
    <w:rsid w:val="009C577A"/>
    <w:rsid w:val="009E17BD"/>
    <w:rsid w:val="009F0BCC"/>
    <w:rsid w:val="009F2091"/>
    <w:rsid w:val="009F4475"/>
    <w:rsid w:val="00A05790"/>
    <w:rsid w:val="00A11503"/>
    <w:rsid w:val="00A135B2"/>
    <w:rsid w:val="00A175B0"/>
    <w:rsid w:val="00A33AA0"/>
    <w:rsid w:val="00A34523"/>
    <w:rsid w:val="00A35C71"/>
    <w:rsid w:val="00A51C9B"/>
    <w:rsid w:val="00A735ED"/>
    <w:rsid w:val="00AA0FBF"/>
    <w:rsid w:val="00AD50DB"/>
    <w:rsid w:val="00AF1F8C"/>
    <w:rsid w:val="00B30163"/>
    <w:rsid w:val="00B6075B"/>
    <w:rsid w:val="00B61DCA"/>
    <w:rsid w:val="00BA71D5"/>
    <w:rsid w:val="00BA7296"/>
    <w:rsid w:val="00BB5E5F"/>
    <w:rsid w:val="00BC5A1E"/>
    <w:rsid w:val="00BD238D"/>
    <w:rsid w:val="00C0205F"/>
    <w:rsid w:val="00C05E03"/>
    <w:rsid w:val="00C5301F"/>
    <w:rsid w:val="00C61BD4"/>
    <w:rsid w:val="00C84E2F"/>
    <w:rsid w:val="00CB60F9"/>
    <w:rsid w:val="00CE0EB2"/>
    <w:rsid w:val="00CE1197"/>
    <w:rsid w:val="00D00ABA"/>
    <w:rsid w:val="00D11927"/>
    <w:rsid w:val="00D32EA0"/>
    <w:rsid w:val="00D73218"/>
    <w:rsid w:val="00D77C1A"/>
    <w:rsid w:val="00D85974"/>
    <w:rsid w:val="00D86F19"/>
    <w:rsid w:val="00E04A2D"/>
    <w:rsid w:val="00E14F73"/>
    <w:rsid w:val="00E2409C"/>
    <w:rsid w:val="00E2778C"/>
    <w:rsid w:val="00E351DC"/>
    <w:rsid w:val="00E661AE"/>
    <w:rsid w:val="00E767C8"/>
    <w:rsid w:val="00ED5475"/>
    <w:rsid w:val="00EF0FBD"/>
    <w:rsid w:val="00F452B8"/>
    <w:rsid w:val="00F5119B"/>
    <w:rsid w:val="00F528C4"/>
    <w:rsid w:val="00F73164"/>
    <w:rsid w:val="00F74B68"/>
    <w:rsid w:val="00F85779"/>
    <w:rsid w:val="00F9180A"/>
    <w:rsid w:val="00FA501A"/>
    <w:rsid w:val="00FC47DB"/>
    <w:rsid w:val="00FD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DF54"/>
  <w15:chartTrackingRefBased/>
  <w15:docId w15:val="{3D9BBBE5-B74D-4052-A43E-F96C65252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5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01A"/>
  </w:style>
  <w:style w:type="paragraph" w:styleId="Footer">
    <w:name w:val="footer"/>
    <w:basedOn w:val="Normal"/>
    <w:link w:val="FooterChar"/>
    <w:uiPriority w:val="99"/>
    <w:unhideWhenUsed/>
    <w:rsid w:val="00FA50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01A"/>
  </w:style>
  <w:style w:type="character" w:styleId="PlaceholderText">
    <w:name w:val="Placeholder Text"/>
    <w:basedOn w:val="DefaultParagraphFont"/>
    <w:uiPriority w:val="99"/>
    <w:semiHidden/>
    <w:rsid w:val="00145CF8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135B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135B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135B2"/>
    <w:rPr>
      <w:vertAlign w:val="superscript"/>
    </w:rPr>
  </w:style>
  <w:style w:type="table" w:styleId="TableGrid">
    <w:name w:val="Table Grid"/>
    <w:basedOn w:val="TableNormal"/>
    <w:uiPriority w:val="39"/>
    <w:rsid w:val="00993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70014-1B54-4CAE-B026-E76AF86B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294</Words>
  <Characters>1679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Xudong Sun</dc:creator>
  <cp:keywords/>
  <dc:description/>
  <cp:lastModifiedBy>Xudong Sun</cp:lastModifiedBy>
  <cp:revision>5</cp:revision>
  <cp:lastPrinted>2018-10-23T18:40:00Z</cp:lastPrinted>
  <dcterms:created xsi:type="dcterms:W3CDTF">2018-10-23T17:14:00Z</dcterms:created>
  <dcterms:modified xsi:type="dcterms:W3CDTF">2018-10-23T18:40:00Z</dcterms:modified>
</cp:coreProperties>
</file>