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BCCA4" w14:textId="77777777" w:rsidR="0034400D" w:rsidRDefault="0034400D" w:rsidP="0034400D">
      <w:pPr>
        <w:spacing w:line="246" w:lineRule="auto"/>
        <w:jc w:val="both"/>
        <w:rPr>
          <w:rFonts w:ascii="Arial" w:eastAsia="Arial" w:hAnsi="Arial" w:cs="Arial"/>
          <w:color w:val="000000"/>
          <w:sz w:val="20"/>
          <w:szCs w:val="20"/>
        </w:rPr>
      </w:pPr>
    </w:p>
    <w:p w14:paraId="4E66619B" w14:textId="69FFEFF5" w:rsidR="0034400D" w:rsidRPr="0034400D" w:rsidRDefault="0034400D" w:rsidP="0034400D">
      <w:pPr>
        <w:spacing w:line="246" w:lineRule="auto"/>
        <w:jc w:val="center"/>
        <w:rPr>
          <w:rFonts w:ascii="Arial" w:eastAsia="Arial" w:hAnsi="Arial" w:cs="Arial"/>
          <w:b/>
          <w:bCs/>
          <w:color w:val="000000"/>
        </w:rPr>
      </w:pPr>
      <w:r w:rsidRPr="0034400D">
        <w:rPr>
          <w:rFonts w:ascii="Arial" w:eastAsia="Arial" w:hAnsi="Arial" w:cs="Arial"/>
          <w:b/>
          <w:bCs/>
          <w:color w:val="000000"/>
        </w:rPr>
        <w:t>ARAP Scholarship</w:t>
      </w:r>
    </w:p>
    <w:p w14:paraId="555DAF3B" w14:textId="77777777" w:rsidR="0034400D" w:rsidRDefault="0034400D" w:rsidP="0034400D">
      <w:pPr>
        <w:spacing w:line="246" w:lineRule="auto"/>
        <w:jc w:val="both"/>
        <w:rPr>
          <w:rFonts w:ascii="Arial" w:eastAsia="Arial" w:hAnsi="Arial" w:cs="Arial"/>
          <w:color w:val="000000"/>
          <w:sz w:val="20"/>
          <w:szCs w:val="20"/>
        </w:rPr>
      </w:pPr>
    </w:p>
    <w:p w14:paraId="6BA132D5" w14:textId="3C3300A3" w:rsidR="0034400D" w:rsidRDefault="0034400D" w:rsidP="0034400D">
      <w:pPr>
        <w:spacing w:line="246" w:lineRule="auto"/>
        <w:jc w:val="both"/>
        <w:rPr>
          <w:rFonts w:ascii="Arial" w:eastAsia="Arial" w:hAnsi="Arial" w:cs="Arial"/>
          <w:color w:val="000000"/>
          <w:sz w:val="20"/>
          <w:szCs w:val="20"/>
        </w:rPr>
      </w:pPr>
      <w:r>
        <w:rPr>
          <w:rFonts w:ascii="Arial" w:eastAsia="Arial" w:hAnsi="Arial" w:cs="Arial"/>
          <w:color w:val="000000"/>
          <w:sz w:val="20"/>
          <w:szCs w:val="20"/>
        </w:rPr>
        <w:t xml:space="preserve">We have a joint scholarship between the University of Surrey and A*STAR, supervised by Prof. </w:t>
      </w:r>
      <w:hyperlink r:id="rId6" w:history="1">
        <w:proofErr w:type="spellStart"/>
        <w:r w:rsidRPr="0034400D">
          <w:rPr>
            <w:rStyle w:val="Hyperlink"/>
            <w:rFonts w:ascii="Arial" w:eastAsia="Arial" w:hAnsi="Arial" w:cs="Arial"/>
            <w:sz w:val="20"/>
            <w:szCs w:val="20"/>
          </w:rPr>
          <w:t>Xiatian</w:t>
        </w:r>
        <w:proofErr w:type="spellEnd"/>
        <w:r w:rsidRPr="0034400D">
          <w:rPr>
            <w:rStyle w:val="Hyperlink"/>
            <w:rFonts w:ascii="Arial" w:eastAsia="Arial" w:hAnsi="Arial" w:cs="Arial"/>
            <w:sz w:val="20"/>
            <w:szCs w:val="20"/>
          </w:rPr>
          <w:t xml:space="preserve"> Zhu</w:t>
        </w:r>
      </w:hyperlink>
      <w:r>
        <w:rPr>
          <w:rFonts w:ascii="Arial" w:eastAsia="Arial" w:hAnsi="Arial" w:cs="Arial"/>
          <w:color w:val="000000"/>
          <w:sz w:val="20"/>
          <w:szCs w:val="20"/>
        </w:rPr>
        <w:t xml:space="preserve"> and Dr. </w:t>
      </w:r>
      <w:hyperlink r:id="rId7" w:history="1">
        <w:r w:rsidRPr="0034400D">
          <w:rPr>
            <w:rStyle w:val="Hyperlink"/>
            <w:rFonts w:ascii="Arial" w:eastAsia="Arial" w:hAnsi="Arial" w:cs="Arial"/>
            <w:sz w:val="20"/>
            <w:szCs w:val="20"/>
          </w:rPr>
          <w:t>Xun Xu</w:t>
        </w:r>
      </w:hyperlink>
      <w:r>
        <w:rPr>
          <w:rFonts w:ascii="Arial" w:eastAsia="Arial" w:hAnsi="Arial" w:cs="Arial"/>
          <w:color w:val="000000"/>
          <w:sz w:val="20"/>
          <w:szCs w:val="20"/>
        </w:rPr>
        <w:t xml:space="preserve">. Candidates with a strong track record are welcome to apply. Details can be found at </w:t>
      </w:r>
      <w:hyperlink r:id="rId8" w:history="1">
        <w:r w:rsidRPr="0034400D">
          <w:rPr>
            <w:rStyle w:val="Hyperlink"/>
            <w:rFonts w:ascii="Arial" w:eastAsia="Arial" w:hAnsi="Arial" w:cs="Arial"/>
            <w:sz w:val="20"/>
            <w:szCs w:val="20"/>
          </w:rPr>
          <w:t>ARAP</w:t>
        </w:r>
      </w:hyperlink>
      <w:r>
        <w:rPr>
          <w:rFonts w:ascii="Arial" w:eastAsia="Arial" w:hAnsi="Arial" w:cs="Arial"/>
          <w:color w:val="000000"/>
          <w:sz w:val="20"/>
          <w:szCs w:val="20"/>
        </w:rPr>
        <w:t>.</w:t>
      </w:r>
    </w:p>
    <w:p w14:paraId="56F0DBC9" w14:textId="77777777" w:rsidR="0034400D" w:rsidRDefault="0034400D" w:rsidP="0034400D">
      <w:pPr>
        <w:spacing w:line="246" w:lineRule="auto"/>
        <w:jc w:val="both"/>
        <w:rPr>
          <w:rFonts w:ascii="Arial" w:eastAsia="Arial" w:hAnsi="Arial" w:cs="Arial"/>
          <w:color w:val="000000"/>
          <w:sz w:val="20"/>
          <w:szCs w:val="20"/>
        </w:rPr>
      </w:pPr>
    </w:p>
    <w:p w14:paraId="65A2DB65" w14:textId="28FB7EBE" w:rsidR="0034400D" w:rsidRDefault="0034400D" w:rsidP="0034400D">
      <w:pPr>
        <w:numPr>
          <w:ilvl w:val="0"/>
          <w:numId w:val="1"/>
        </w:numPr>
        <w:spacing w:line="246" w:lineRule="auto"/>
        <w:jc w:val="both"/>
        <w:rPr>
          <w:rFonts w:ascii="Arial" w:eastAsia="Arial" w:hAnsi="Arial" w:cs="Arial"/>
          <w:b/>
          <w:color w:val="000000"/>
          <w:sz w:val="20"/>
          <w:szCs w:val="20"/>
        </w:rPr>
      </w:pPr>
      <w:r>
        <w:rPr>
          <w:rFonts w:ascii="Arial" w:eastAsia="Arial" w:hAnsi="Arial" w:cs="Arial"/>
          <w:b/>
          <w:color w:val="000000"/>
          <w:sz w:val="20"/>
          <w:szCs w:val="20"/>
        </w:rPr>
        <w:t>Scholarship &amp; Application</w:t>
      </w:r>
    </w:p>
    <w:p w14:paraId="45F8D61B" w14:textId="77777777" w:rsidR="0034400D" w:rsidRDefault="0034400D" w:rsidP="0034400D">
      <w:pPr>
        <w:spacing w:line="246" w:lineRule="auto"/>
        <w:jc w:val="both"/>
        <w:rPr>
          <w:rFonts w:ascii="Arial" w:eastAsia="Arial" w:hAnsi="Arial" w:cs="Arial"/>
          <w:b/>
          <w:color w:val="000000"/>
          <w:sz w:val="20"/>
          <w:szCs w:val="20"/>
        </w:rPr>
      </w:pPr>
    </w:p>
    <w:p w14:paraId="3B431226" w14:textId="763AA1FF" w:rsidR="0034400D" w:rsidRPr="0034400D" w:rsidRDefault="0034400D" w:rsidP="0034400D">
      <w:pPr>
        <w:spacing w:line="246" w:lineRule="auto"/>
        <w:jc w:val="both"/>
        <w:rPr>
          <w:rFonts w:ascii="Arial" w:eastAsia="Arial" w:hAnsi="Arial" w:cs="Arial"/>
          <w:bCs/>
          <w:color w:val="000000"/>
          <w:sz w:val="20"/>
          <w:szCs w:val="20"/>
        </w:rPr>
      </w:pPr>
      <w:r>
        <w:rPr>
          <w:rFonts w:ascii="Arial" w:eastAsia="Arial" w:hAnsi="Arial" w:cs="Arial"/>
          <w:b/>
          <w:color w:val="000000"/>
          <w:sz w:val="20"/>
          <w:szCs w:val="20"/>
        </w:rPr>
        <w:t xml:space="preserve">Deadline: </w:t>
      </w:r>
      <w:r w:rsidRPr="0034400D">
        <w:rPr>
          <w:rFonts w:ascii="Arial" w:eastAsia="Arial" w:hAnsi="Arial" w:cs="Arial"/>
          <w:bCs/>
          <w:color w:val="000000"/>
          <w:sz w:val="20"/>
          <w:szCs w:val="20"/>
        </w:rPr>
        <w:t>1</w:t>
      </w:r>
      <w:r w:rsidRPr="0034400D">
        <w:rPr>
          <w:rFonts w:ascii="Arial" w:eastAsia="Arial" w:hAnsi="Arial" w:cs="Arial"/>
          <w:bCs/>
          <w:color w:val="000000"/>
          <w:sz w:val="20"/>
          <w:szCs w:val="20"/>
          <w:vertAlign w:val="superscript"/>
        </w:rPr>
        <w:t>st</w:t>
      </w:r>
      <w:r w:rsidRPr="0034400D">
        <w:rPr>
          <w:rFonts w:ascii="Arial" w:eastAsia="Arial" w:hAnsi="Arial" w:cs="Arial"/>
          <w:bCs/>
          <w:color w:val="000000"/>
          <w:sz w:val="20"/>
          <w:szCs w:val="20"/>
        </w:rPr>
        <w:t xml:space="preserve"> Dec 2023 </w:t>
      </w:r>
    </w:p>
    <w:p w14:paraId="7509DCC7" w14:textId="77777777" w:rsidR="0034400D" w:rsidRDefault="0034400D" w:rsidP="0034400D">
      <w:pPr>
        <w:spacing w:line="246" w:lineRule="auto"/>
        <w:jc w:val="both"/>
        <w:rPr>
          <w:rFonts w:ascii="Arial" w:eastAsia="Arial" w:hAnsi="Arial" w:cs="Arial"/>
          <w:bCs/>
          <w:color w:val="000000"/>
          <w:sz w:val="20"/>
          <w:szCs w:val="20"/>
        </w:rPr>
      </w:pPr>
    </w:p>
    <w:p w14:paraId="4467BEB7" w14:textId="77777777" w:rsidR="0034400D" w:rsidRDefault="0034400D" w:rsidP="0034400D">
      <w:pPr>
        <w:spacing w:line="246" w:lineRule="auto"/>
        <w:jc w:val="both"/>
        <w:rPr>
          <w:rFonts w:ascii="Arial" w:eastAsia="Arial" w:hAnsi="Arial" w:cs="Arial"/>
          <w:bCs/>
          <w:color w:val="000000"/>
          <w:sz w:val="20"/>
          <w:szCs w:val="20"/>
        </w:rPr>
      </w:pPr>
      <w:r w:rsidRPr="0034400D">
        <w:rPr>
          <w:rFonts w:ascii="Arial" w:eastAsia="Arial" w:hAnsi="Arial" w:cs="Arial"/>
          <w:b/>
          <w:color w:val="000000"/>
          <w:sz w:val="20"/>
          <w:szCs w:val="20"/>
        </w:rPr>
        <w:t>Stipend</w:t>
      </w:r>
      <w:r>
        <w:rPr>
          <w:rFonts w:ascii="Arial" w:eastAsia="Arial" w:hAnsi="Arial" w:cs="Arial"/>
          <w:bCs/>
          <w:color w:val="000000"/>
          <w:sz w:val="20"/>
          <w:szCs w:val="20"/>
        </w:rPr>
        <w:t xml:space="preserve">: </w:t>
      </w:r>
    </w:p>
    <w:p w14:paraId="2A6EB883" w14:textId="3F4B3CC9" w:rsidR="0034400D" w:rsidRDefault="0034400D" w:rsidP="0034400D">
      <w:pPr>
        <w:spacing w:line="246" w:lineRule="auto"/>
        <w:jc w:val="both"/>
        <w:rPr>
          <w:rFonts w:ascii="Arial" w:eastAsia="Arial" w:hAnsi="Arial" w:cs="Arial"/>
          <w:bCs/>
          <w:color w:val="000000"/>
          <w:sz w:val="20"/>
          <w:szCs w:val="20"/>
        </w:rPr>
      </w:pPr>
      <w:r>
        <w:rPr>
          <w:rFonts w:ascii="Arial" w:eastAsia="Arial" w:hAnsi="Arial" w:cs="Arial"/>
          <w:bCs/>
          <w:color w:val="000000"/>
          <w:sz w:val="20"/>
          <w:szCs w:val="20"/>
        </w:rPr>
        <w:t xml:space="preserve">Provided by A*STAR during stay with A*STAR. </w:t>
      </w:r>
      <w:r w:rsidRPr="0034400D">
        <w:rPr>
          <w:rFonts w:ascii="Arial" w:eastAsia="Arial" w:hAnsi="Arial" w:cs="Arial"/>
          <w:bCs/>
          <w:color w:val="000000"/>
          <w:sz w:val="20"/>
          <w:szCs w:val="20"/>
        </w:rPr>
        <w:t>SGD$2,700 monthly stipend, airfare grant SGD$1500, settle-in allowance SGD$1000, housing allowance, conference allowance, medical insurance, etc.</w:t>
      </w:r>
    </w:p>
    <w:p w14:paraId="013A9E94" w14:textId="2203B111" w:rsidR="0034400D" w:rsidRDefault="0034400D" w:rsidP="0034400D">
      <w:pPr>
        <w:spacing w:line="246" w:lineRule="auto"/>
        <w:jc w:val="both"/>
        <w:rPr>
          <w:rFonts w:ascii="Arial" w:eastAsia="Arial" w:hAnsi="Arial" w:cs="Arial"/>
          <w:bCs/>
          <w:color w:val="000000"/>
          <w:sz w:val="20"/>
          <w:szCs w:val="20"/>
        </w:rPr>
      </w:pPr>
      <w:r>
        <w:rPr>
          <w:rFonts w:ascii="Arial" w:eastAsia="Arial" w:hAnsi="Arial" w:cs="Arial"/>
          <w:bCs/>
          <w:color w:val="000000"/>
          <w:sz w:val="20"/>
          <w:szCs w:val="20"/>
        </w:rPr>
        <w:t>Provided by Surry during stay with Surrey. xxx</w:t>
      </w:r>
    </w:p>
    <w:p w14:paraId="57EB3082" w14:textId="77777777" w:rsidR="0034400D" w:rsidRDefault="0034400D" w:rsidP="0034400D">
      <w:pPr>
        <w:spacing w:line="246" w:lineRule="auto"/>
        <w:jc w:val="both"/>
        <w:rPr>
          <w:rFonts w:ascii="Arial" w:eastAsia="Arial" w:hAnsi="Arial" w:cs="Arial"/>
          <w:bCs/>
          <w:color w:val="000000"/>
          <w:sz w:val="20"/>
          <w:szCs w:val="20"/>
        </w:rPr>
      </w:pPr>
    </w:p>
    <w:p w14:paraId="3D9BC24E" w14:textId="0D2C8B5C" w:rsidR="0034400D" w:rsidRPr="0034400D" w:rsidRDefault="0034400D" w:rsidP="0034400D">
      <w:pPr>
        <w:spacing w:line="246" w:lineRule="auto"/>
        <w:jc w:val="both"/>
        <w:rPr>
          <w:rFonts w:ascii="Arial" w:eastAsia="Arial" w:hAnsi="Arial" w:cs="Arial"/>
          <w:bCs/>
          <w:color w:val="000000"/>
          <w:sz w:val="20"/>
          <w:szCs w:val="20"/>
        </w:rPr>
      </w:pPr>
      <w:r w:rsidRPr="0034400D">
        <w:rPr>
          <w:rFonts w:ascii="Arial" w:eastAsia="Arial" w:hAnsi="Arial" w:cs="Arial"/>
          <w:b/>
          <w:color w:val="000000"/>
          <w:sz w:val="20"/>
          <w:szCs w:val="20"/>
        </w:rPr>
        <w:t>Duration</w:t>
      </w:r>
      <w:r>
        <w:rPr>
          <w:rFonts w:ascii="Arial" w:eastAsia="Arial" w:hAnsi="Arial" w:cs="Arial"/>
          <w:bCs/>
          <w:color w:val="000000"/>
          <w:sz w:val="20"/>
          <w:szCs w:val="20"/>
        </w:rPr>
        <w:t>: Awarded is expected to spend 1-2 years physically in A*STAR and 2-3 years in Surrey.</w:t>
      </w:r>
    </w:p>
    <w:p w14:paraId="1E34BD2C" w14:textId="77777777" w:rsidR="0034400D" w:rsidRDefault="0034400D" w:rsidP="0034400D">
      <w:pPr>
        <w:spacing w:line="246" w:lineRule="auto"/>
        <w:jc w:val="both"/>
        <w:rPr>
          <w:rFonts w:ascii="Arial" w:eastAsia="Arial" w:hAnsi="Arial" w:cs="Arial"/>
          <w:b/>
          <w:color w:val="000000"/>
          <w:sz w:val="20"/>
          <w:szCs w:val="20"/>
        </w:rPr>
      </w:pPr>
    </w:p>
    <w:p w14:paraId="2B8672B7" w14:textId="6445D254" w:rsidR="0034400D" w:rsidRDefault="0034400D" w:rsidP="0034400D">
      <w:pPr>
        <w:numPr>
          <w:ilvl w:val="0"/>
          <w:numId w:val="1"/>
        </w:numPr>
        <w:spacing w:line="246" w:lineRule="auto"/>
        <w:jc w:val="both"/>
        <w:rPr>
          <w:rFonts w:ascii="Arial" w:eastAsia="Arial" w:hAnsi="Arial" w:cs="Arial"/>
          <w:b/>
          <w:color w:val="000000"/>
          <w:sz w:val="20"/>
          <w:szCs w:val="20"/>
        </w:rPr>
      </w:pPr>
      <w:r>
        <w:rPr>
          <w:rFonts w:ascii="Arial" w:eastAsia="Arial" w:hAnsi="Arial" w:cs="Arial"/>
          <w:b/>
          <w:color w:val="000000"/>
          <w:sz w:val="20"/>
          <w:szCs w:val="20"/>
        </w:rPr>
        <w:t xml:space="preserve">Objective and Project Description </w:t>
      </w:r>
    </w:p>
    <w:p w14:paraId="5FEBA6BA" w14:textId="77777777" w:rsidR="0034400D" w:rsidRDefault="0034400D" w:rsidP="0034400D">
      <w:pPr>
        <w:spacing w:line="246" w:lineRule="auto"/>
        <w:jc w:val="both"/>
        <w:rPr>
          <w:rFonts w:ascii="Arial" w:eastAsia="Arial" w:hAnsi="Arial" w:cs="Arial"/>
          <w:b/>
          <w:color w:val="000000"/>
          <w:sz w:val="20"/>
          <w:szCs w:val="20"/>
        </w:rPr>
      </w:pPr>
    </w:p>
    <w:p w14:paraId="0FC9943B" w14:textId="685FF2B6" w:rsidR="0034400D" w:rsidRPr="0034400D" w:rsidRDefault="0034400D" w:rsidP="0034400D">
      <w:pPr>
        <w:spacing w:line="246" w:lineRule="auto"/>
        <w:jc w:val="both"/>
        <w:rPr>
          <w:rFonts w:ascii="Calibri" w:eastAsia="Calibri" w:hAnsi="Calibri" w:cs="Calibri"/>
          <w:bCs/>
          <w:sz w:val="22"/>
          <w:szCs w:val="22"/>
        </w:rPr>
      </w:pPr>
      <w:r w:rsidRPr="0034400D">
        <w:rPr>
          <w:rFonts w:ascii="Arial" w:eastAsia="Arial" w:hAnsi="Arial" w:cs="Arial"/>
          <w:b/>
          <w:color w:val="000000"/>
          <w:sz w:val="20"/>
          <w:szCs w:val="20"/>
        </w:rPr>
        <w:t xml:space="preserve">Title: </w:t>
      </w:r>
      <w:r w:rsidRPr="0034400D">
        <w:rPr>
          <w:rFonts w:ascii="Arial" w:eastAsia="Arial" w:hAnsi="Arial" w:cs="Arial"/>
          <w:bCs/>
          <w:color w:val="000000"/>
          <w:sz w:val="20"/>
          <w:szCs w:val="20"/>
        </w:rPr>
        <w:t>Towards Realistic On-the-Fly Test-Time Adaptation for Robotic Perception</w:t>
      </w:r>
    </w:p>
    <w:p w14:paraId="51B45FBC" w14:textId="77777777" w:rsidR="0034400D" w:rsidRDefault="0034400D" w:rsidP="0034400D">
      <w:pPr>
        <w:spacing w:line="246" w:lineRule="auto"/>
        <w:jc w:val="both"/>
        <w:rPr>
          <w:rFonts w:ascii="Arial" w:eastAsia="Arial" w:hAnsi="Arial" w:cs="Arial"/>
          <w:b/>
          <w:color w:val="000000"/>
          <w:sz w:val="20"/>
          <w:szCs w:val="20"/>
        </w:rPr>
      </w:pPr>
    </w:p>
    <w:p w14:paraId="6E681C03" w14:textId="5EB634CE" w:rsidR="0034400D" w:rsidRPr="00A501D0" w:rsidRDefault="0034400D" w:rsidP="0034400D">
      <w:pPr>
        <w:spacing w:line="246" w:lineRule="auto"/>
        <w:jc w:val="both"/>
        <w:rPr>
          <w:rFonts w:ascii="Arial" w:hAnsi="Arial" w:cs="Arial"/>
          <w:sz w:val="20"/>
          <w:szCs w:val="20"/>
          <w:lang w:val="en-AU"/>
        </w:rPr>
      </w:pPr>
      <w:r>
        <w:rPr>
          <w:rFonts w:ascii="Arial" w:eastAsia="Arial" w:hAnsi="Arial" w:cs="Arial"/>
          <w:b/>
          <w:color w:val="000000"/>
          <w:sz w:val="20"/>
          <w:szCs w:val="20"/>
        </w:rPr>
        <w:t xml:space="preserve">Abstract: </w:t>
      </w:r>
      <w:r w:rsidRPr="00A501D0">
        <w:rPr>
          <w:rFonts w:ascii="Arial" w:hAnsi="Arial" w:cs="Arial"/>
          <w:sz w:val="20"/>
          <w:szCs w:val="20"/>
          <w:lang w:val="en-AU"/>
        </w:rPr>
        <w:t>Deploying robotic arms is key to the manufacturing and logistic industries of Singapore. Current robotic arms often work only in restricted environments</w:t>
      </w:r>
      <w:r>
        <w:rPr>
          <w:rFonts w:ascii="Arial" w:hAnsi="Arial" w:cs="Arial"/>
          <w:sz w:val="20"/>
          <w:szCs w:val="20"/>
          <w:lang w:val="en-AU"/>
        </w:rPr>
        <w:t xml:space="preserve"> [1]</w:t>
      </w:r>
      <w:r w:rsidRPr="00A501D0">
        <w:rPr>
          <w:rFonts w:ascii="Arial" w:hAnsi="Arial" w:cs="Arial"/>
          <w:sz w:val="20"/>
          <w:szCs w:val="20"/>
          <w:lang w:val="en-AU"/>
        </w:rPr>
        <w:t xml:space="preserve">. Applying robot arm to interact with open requires perception of environment, </w:t>
      </w:r>
      <w:proofErr w:type="gramStart"/>
      <w:r w:rsidRPr="00A501D0">
        <w:rPr>
          <w:rFonts w:ascii="Arial" w:hAnsi="Arial" w:cs="Arial"/>
          <w:sz w:val="20"/>
          <w:szCs w:val="20"/>
          <w:lang w:val="en-AU"/>
        </w:rPr>
        <w:t>e.g.</w:t>
      </w:r>
      <w:proofErr w:type="gramEnd"/>
      <w:r w:rsidRPr="00A501D0">
        <w:rPr>
          <w:rFonts w:ascii="Arial" w:hAnsi="Arial" w:cs="Arial"/>
          <w:sz w:val="20"/>
          <w:szCs w:val="20"/>
          <w:lang w:val="en-AU"/>
        </w:rPr>
        <w:t xml:space="preserve"> identifying the spatial extent and pose of objects, and the state-of-the-art methods use deep learning (DL) methods. The DL models are often pre-trained on clean dataset and may not generalize to unseen testing data which could be subject to distribution shifts caused by change of product style, visual corruptions, etc. In this </w:t>
      </w:r>
      <w:r>
        <w:rPr>
          <w:rFonts w:ascii="Arial" w:hAnsi="Arial" w:cs="Arial"/>
          <w:sz w:val="20"/>
          <w:szCs w:val="20"/>
          <w:lang w:val="en-AU"/>
        </w:rPr>
        <w:t>project</w:t>
      </w:r>
      <w:r w:rsidRPr="00A501D0">
        <w:rPr>
          <w:rFonts w:ascii="Arial" w:hAnsi="Arial" w:cs="Arial"/>
          <w:sz w:val="20"/>
          <w:szCs w:val="20"/>
          <w:lang w:val="en-AU"/>
        </w:rPr>
        <w:t>, we shall explore adapting pre-trained model at test-time, tackle the challenge of continuous distribution shift, efficient adaptation from large-scale model and exploiting human intervention, and eventually demonstrate on robotic perception tasks.</w:t>
      </w:r>
    </w:p>
    <w:p w14:paraId="2B079541" w14:textId="77777777" w:rsidR="0034400D" w:rsidRDefault="0034400D" w:rsidP="0034400D">
      <w:pPr>
        <w:jc w:val="both"/>
        <w:rPr>
          <w:lang w:val="en-AU"/>
        </w:rPr>
      </w:pPr>
    </w:p>
    <w:p w14:paraId="5CF5A352" w14:textId="77777777" w:rsidR="0034400D" w:rsidRPr="00D377A7" w:rsidRDefault="0034400D" w:rsidP="0034400D">
      <w:pPr>
        <w:tabs>
          <w:tab w:val="left" w:pos="709"/>
          <w:tab w:val="left" w:pos="6480"/>
        </w:tabs>
        <w:spacing w:before="120" w:after="40"/>
        <w:jc w:val="both"/>
        <w:rPr>
          <w:rFonts w:ascii="Arial" w:hAnsi="Arial" w:cs="Arial"/>
          <w:b/>
          <w:i/>
          <w:iCs/>
          <w:sz w:val="20"/>
          <w:szCs w:val="20"/>
          <w:lang w:val="en-AU"/>
        </w:rPr>
      </w:pPr>
      <w:r w:rsidRPr="00D377A7">
        <w:rPr>
          <w:rFonts w:ascii="Arial" w:hAnsi="Arial" w:cs="Arial"/>
          <w:b/>
          <w:i/>
          <w:iCs/>
          <w:sz w:val="20"/>
          <w:szCs w:val="20"/>
          <w:lang w:val="en-AU"/>
        </w:rPr>
        <w:t>Continuous Test-Time Domain Adaptation for Robotic Perception</w:t>
      </w:r>
    </w:p>
    <w:p w14:paraId="56877048" w14:textId="77777777" w:rsidR="0034400D" w:rsidRDefault="0034400D" w:rsidP="0034400D">
      <w:pPr>
        <w:tabs>
          <w:tab w:val="left" w:pos="709"/>
          <w:tab w:val="left" w:pos="6480"/>
        </w:tabs>
        <w:jc w:val="both"/>
        <w:rPr>
          <w:rFonts w:ascii="Arial" w:hAnsi="Arial" w:cs="Arial"/>
          <w:sz w:val="20"/>
          <w:szCs w:val="20"/>
          <w:lang w:val="en-AU"/>
        </w:rPr>
      </w:pPr>
      <w:r>
        <w:rPr>
          <w:rFonts w:ascii="Arial" w:hAnsi="Arial" w:cs="Arial"/>
          <w:sz w:val="20"/>
          <w:szCs w:val="20"/>
          <w:lang w:val="en-AU"/>
        </w:rPr>
        <w:t>Perception models are often trained on clean data collected from well-controlled lab environment or synthetic data.</w:t>
      </w:r>
      <w:r w:rsidRPr="00FA7442">
        <w:rPr>
          <w:rFonts w:ascii="Arial" w:hAnsi="Arial" w:cs="Arial"/>
          <w:sz w:val="20"/>
          <w:szCs w:val="20"/>
          <w:lang w:val="en-AU"/>
        </w:rPr>
        <w:t xml:space="preserve"> </w:t>
      </w:r>
      <w:r>
        <w:rPr>
          <w:rFonts w:ascii="Arial" w:hAnsi="Arial" w:cs="Arial"/>
          <w:sz w:val="20"/>
          <w:szCs w:val="20"/>
          <w:lang w:val="en-AU"/>
        </w:rPr>
        <w:t xml:space="preserve">When models are deployed in real manufacturing or logistic environments, the data distribution could be different from the training data, </w:t>
      </w:r>
      <w:proofErr w:type="gramStart"/>
      <w:r>
        <w:rPr>
          <w:rFonts w:ascii="Arial" w:hAnsi="Arial" w:cs="Arial"/>
          <w:sz w:val="20"/>
          <w:szCs w:val="20"/>
          <w:lang w:val="en-AU"/>
        </w:rPr>
        <w:t>e.g.</w:t>
      </w:r>
      <w:proofErr w:type="gramEnd"/>
      <w:r>
        <w:rPr>
          <w:rFonts w:ascii="Arial" w:hAnsi="Arial" w:cs="Arial"/>
          <w:sz w:val="20"/>
          <w:szCs w:val="20"/>
          <w:lang w:val="en-AU"/>
        </w:rPr>
        <w:t xml:space="preserve"> due to change of lighting condition, background or products, thus posing great challenges to the algorithm. To tackle the data distribution shift challenge, domain adaptation (DA)</w:t>
      </w:r>
      <w:sdt>
        <w:sdtPr>
          <w:rPr>
            <w:rFonts w:ascii="Arial" w:hAnsi="Arial" w:cs="Arial"/>
            <w:sz w:val="20"/>
            <w:szCs w:val="20"/>
            <w:lang w:val="en-AU"/>
          </w:rPr>
          <w:id w:val="-553085174"/>
          <w:citation/>
        </w:sdtPr>
        <w:sdtContent>
          <w:r>
            <w:rPr>
              <w:rFonts w:ascii="Arial" w:hAnsi="Arial" w:cs="Arial"/>
              <w:sz w:val="20"/>
              <w:szCs w:val="20"/>
              <w:lang w:val="en-AU"/>
            </w:rPr>
            <w:fldChar w:fldCharType="begin"/>
          </w:r>
          <w:r>
            <w:rPr>
              <w:rFonts w:ascii="Arial" w:hAnsi="Arial" w:cs="Arial"/>
              <w:sz w:val="20"/>
              <w:szCs w:val="20"/>
            </w:rPr>
            <w:instrText xml:space="preserve"> CITATION Wan18 \l 1033 </w:instrText>
          </w:r>
          <w:r>
            <w:rPr>
              <w:rFonts w:ascii="Arial" w:hAnsi="Arial" w:cs="Arial"/>
              <w:sz w:val="20"/>
              <w:szCs w:val="20"/>
              <w:lang w:val="en-AU"/>
            </w:rPr>
            <w:fldChar w:fldCharType="separate"/>
          </w:r>
          <w:r>
            <w:rPr>
              <w:rFonts w:ascii="Arial" w:hAnsi="Arial" w:cs="Arial"/>
              <w:noProof/>
              <w:sz w:val="20"/>
              <w:szCs w:val="20"/>
            </w:rPr>
            <w:t xml:space="preserve"> </w:t>
          </w:r>
          <w:r w:rsidRPr="00DF39D2">
            <w:rPr>
              <w:rFonts w:ascii="Arial" w:hAnsi="Arial" w:cs="Arial"/>
              <w:noProof/>
              <w:sz w:val="20"/>
              <w:szCs w:val="20"/>
            </w:rPr>
            <w:t>[2]</w:t>
          </w:r>
          <w:r>
            <w:rPr>
              <w:rFonts w:ascii="Arial" w:hAnsi="Arial" w:cs="Arial"/>
              <w:sz w:val="20"/>
              <w:szCs w:val="20"/>
              <w:lang w:val="en-AU"/>
            </w:rPr>
            <w:fldChar w:fldCharType="end"/>
          </w:r>
        </w:sdtContent>
      </w:sdt>
      <w:r>
        <w:rPr>
          <w:rFonts w:ascii="Arial" w:hAnsi="Arial" w:cs="Arial"/>
          <w:sz w:val="20"/>
          <w:szCs w:val="20"/>
          <w:lang w:val="en-AU"/>
        </w:rPr>
        <w:t xml:space="preserve"> emerges as a solution which updates the model’s parameters towards target domain distribution.</w:t>
      </w:r>
      <w:r w:rsidRPr="007F1A60">
        <w:rPr>
          <w:rFonts w:ascii="Arial" w:hAnsi="Arial" w:cs="Arial"/>
          <w:sz w:val="20"/>
          <w:szCs w:val="20"/>
          <w:lang w:val="en-AU"/>
        </w:rPr>
        <w:t xml:space="preserve"> </w:t>
      </w:r>
      <w:r>
        <w:rPr>
          <w:rFonts w:ascii="Arial" w:hAnsi="Arial" w:cs="Arial"/>
          <w:sz w:val="20"/>
          <w:szCs w:val="20"/>
          <w:lang w:val="en-AU"/>
        </w:rPr>
        <w:t xml:space="preserve">The existing DA approaches often assume the deep learning model can be updated with access to both source and target domain data, nevertheless, in a more realistic scenario source domain data may not be available due to storage overhead and privacy issues. More importantly the target domain data may experience distribution shift in a continuous manner, </w:t>
      </w:r>
      <w:proofErr w:type="gramStart"/>
      <w:r>
        <w:rPr>
          <w:rFonts w:ascii="Arial" w:hAnsi="Arial" w:cs="Arial"/>
          <w:sz w:val="20"/>
          <w:szCs w:val="20"/>
          <w:lang w:val="en-AU"/>
        </w:rPr>
        <w:t>e.g.</w:t>
      </w:r>
      <w:proofErr w:type="gramEnd"/>
      <w:r>
        <w:rPr>
          <w:rFonts w:ascii="Arial" w:hAnsi="Arial" w:cs="Arial"/>
          <w:sz w:val="20"/>
          <w:szCs w:val="20"/>
          <w:lang w:val="en-AU"/>
        </w:rPr>
        <w:t xml:space="preserve"> continually change lighting or background. In this WP, we aim to address domain adaptation at test-time under continuous changing target distributions with no access to source data. There are two challenges associated with this realistic test-time adaptation setting. First, it is unknown when and whether the target domain distribution has changed, hence initializing a new adapted model </w:t>
      </w:r>
      <w:proofErr w:type="spellStart"/>
      <w:r>
        <w:rPr>
          <w:rFonts w:ascii="Arial" w:hAnsi="Arial" w:cs="Arial"/>
          <w:sz w:val="20"/>
          <w:szCs w:val="20"/>
          <w:lang w:val="en-AU"/>
        </w:rPr>
        <w:t>w.r.t.</w:t>
      </w:r>
      <w:proofErr w:type="spellEnd"/>
      <w:r>
        <w:rPr>
          <w:rFonts w:ascii="Arial" w:hAnsi="Arial" w:cs="Arial"/>
          <w:sz w:val="20"/>
          <w:szCs w:val="20"/>
          <w:lang w:val="en-AU"/>
        </w:rPr>
        <w:t xml:space="preserve"> novel target domain distribution is impossible. Moreover, target domain distribution may repeat over time, a one-way adaptation only satisfies the performance requirement on the immediate target distribution, and it may sacrifice the performance on other distributions due to the forgetting issue. </w:t>
      </w:r>
    </w:p>
    <w:p w14:paraId="24EB5EC9" w14:textId="77777777" w:rsidR="0034400D" w:rsidRPr="00492D7B" w:rsidRDefault="0034400D" w:rsidP="0034400D">
      <w:pPr>
        <w:spacing w:line="246" w:lineRule="auto"/>
        <w:ind w:left="720"/>
        <w:jc w:val="both"/>
        <w:rPr>
          <w:rFonts w:ascii="Arial" w:eastAsia="Arial" w:hAnsi="Arial" w:cs="Arial"/>
          <w:b/>
          <w:color w:val="000000"/>
          <w:sz w:val="20"/>
          <w:szCs w:val="20"/>
          <w:lang w:val="en-AU"/>
        </w:rPr>
      </w:pPr>
    </w:p>
    <w:p w14:paraId="076C0754" w14:textId="77777777" w:rsidR="0034400D" w:rsidRPr="004C62AF" w:rsidRDefault="0034400D" w:rsidP="0034400D">
      <w:pPr>
        <w:spacing w:after="120"/>
        <w:jc w:val="both"/>
        <w:rPr>
          <w:rFonts w:ascii="Arial" w:hAnsi="Arial" w:cs="Arial"/>
          <w:b/>
          <w:bCs/>
          <w:i/>
          <w:iCs/>
          <w:sz w:val="20"/>
          <w:szCs w:val="20"/>
          <w:lang w:val="en-AU"/>
        </w:rPr>
      </w:pPr>
      <w:r w:rsidRPr="004C62AF">
        <w:rPr>
          <w:rFonts w:ascii="Arial" w:hAnsi="Arial" w:cs="Arial"/>
          <w:b/>
          <w:bCs/>
          <w:i/>
          <w:iCs/>
          <w:sz w:val="20"/>
          <w:szCs w:val="20"/>
          <w:lang w:val="en-AU"/>
        </w:rPr>
        <w:t xml:space="preserve">Resource-Efficient Adaptation </w:t>
      </w:r>
      <w:r>
        <w:rPr>
          <w:rFonts w:ascii="Arial" w:hAnsi="Arial" w:cs="Arial"/>
          <w:b/>
          <w:bCs/>
          <w:i/>
          <w:iCs/>
          <w:sz w:val="20"/>
          <w:szCs w:val="20"/>
          <w:lang w:val="en-AU"/>
        </w:rPr>
        <w:t>for</w:t>
      </w:r>
      <w:r w:rsidRPr="004C62AF">
        <w:rPr>
          <w:rFonts w:ascii="Arial" w:hAnsi="Arial" w:cs="Arial"/>
          <w:b/>
          <w:bCs/>
          <w:i/>
          <w:iCs/>
          <w:sz w:val="20"/>
          <w:szCs w:val="20"/>
          <w:lang w:val="en-AU"/>
        </w:rPr>
        <w:t xml:space="preserve"> Robotic Perception</w:t>
      </w:r>
    </w:p>
    <w:p w14:paraId="5661DFA1" w14:textId="77777777" w:rsidR="0034400D" w:rsidRDefault="0034400D" w:rsidP="0034400D">
      <w:pPr>
        <w:spacing w:after="40"/>
        <w:jc w:val="both"/>
        <w:rPr>
          <w:rFonts w:ascii="Arial" w:hAnsi="Arial" w:cs="Arial"/>
          <w:sz w:val="20"/>
          <w:szCs w:val="20"/>
          <w:lang w:val="en-AU"/>
        </w:rPr>
      </w:pPr>
      <w:r>
        <w:rPr>
          <w:rFonts w:ascii="Arial" w:hAnsi="Arial" w:cs="Arial"/>
          <w:sz w:val="20"/>
          <w:szCs w:val="20"/>
          <w:lang w:val="en-AU"/>
        </w:rPr>
        <w:t xml:space="preserve">Another major obstacle that prohibits the adoption of model adaptation at inference stage is the computing resource efficiency, which is becoming an increasingly important concern when </w:t>
      </w:r>
      <w:r>
        <w:rPr>
          <w:rFonts w:ascii="Arial" w:hAnsi="Arial" w:cs="Arial"/>
          <w:sz w:val="20"/>
          <w:szCs w:val="20"/>
          <w:lang w:val="en-AU"/>
        </w:rPr>
        <w:lastRenderedPageBreak/>
        <w:t>end users wish to adapt large-scale AI foundation model</w:t>
      </w:r>
      <w:sdt>
        <w:sdtPr>
          <w:rPr>
            <w:rFonts w:ascii="Arial" w:hAnsi="Arial" w:cs="Arial"/>
            <w:sz w:val="20"/>
            <w:szCs w:val="20"/>
            <w:lang w:val="en-AU"/>
          </w:rPr>
          <w:id w:val="-856963520"/>
          <w:citation/>
        </w:sdtPr>
        <w:sdtContent>
          <w:r>
            <w:rPr>
              <w:rFonts w:ascii="Arial" w:hAnsi="Arial" w:cs="Arial"/>
              <w:sz w:val="20"/>
              <w:szCs w:val="20"/>
              <w:lang w:val="en-AU"/>
            </w:rPr>
            <w:fldChar w:fldCharType="begin"/>
          </w:r>
          <w:r>
            <w:rPr>
              <w:rFonts w:ascii="Arial" w:hAnsi="Arial" w:cs="Arial"/>
              <w:sz w:val="20"/>
              <w:szCs w:val="20"/>
            </w:rPr>
            <w:instrText xml:space="preserve">CITATION Kir \l 1033 </w:instrText>
          </w:r>
          <w:r>
            <w:rPr>
              <w:rFonts w:ascii="Arial" w:hAnsi="Arial" w:cs="Arial"/>
              <w:sz w:val="20"/>
              <w:szCs w:val="20"/>
              <w:lang w:val="en-AU"/>
            </w:rPr>
            <w:fldChar w:fldCharType="separate"/>
          </w:r>
          <w:r>
            <w:rPr>
              <w:rFonts w:ascii="Arial" w:hAnsi="Arial" w:cs="Arial"/>
              <w:noProof/>
              <w:sz w:val="20"/>
              <w:szCs w:val="20"/>
            </w:rPr>
            <w:t xml:space="preserve"> </w:t>
          </w:r>
          <w:r w:rsidRPr="00DF39D2">
            <w:rPr>
              <w:rFonts w:ascii="Arial" w:hAnsi="Arial" w:cs="Arial"/>
              <w:noProof/>
              <w:sz w:val="20"/>
              <w:szCs w:val="20"/>
            </w:rPr>
            <w:t>[3]</w:t>
          </w:r>
          <w:r>
            <w:rPr>
              <w:rFonts w:ascii="Arial" w:hAnsi="Arial" w:cs="Arial"/>
              <w:sz w:val="20"/>
              <w:szCs w:val="20"/>
              <w:lang w:val="en-AU"/>
            </w:rPr>
            <w:fldChar w:fldCharType="end"/>
          </w:r>
        </w:sdtContent>
      </w:sdt>
      <w:r>
        <w:rPr>
          <w:rFonts w:ascii="Arial" w:hAnsi="Arial" w:cs="Arial"/>
          <w:sz w:val="20"/>
          <w:szCs w:val="20"/>
          <w:lang w:val="en-AU"/>
        </w:rPr>
        <w:t xml:space="preserve">. The state-of-the-art approaches towards adapting pre-trained model to target domain data often fine-tunes the whole deep learning network parameters. Such a paradigm requires </w:t>
      </w:r>
      <w:proofErr w:type="spellStart"/>
      <w:r>
        <w:rPr>
          <w:rFonts w:ascii="Arial" w:hAnsi="Arial" w:cs="Arial"/>
          <w:sz w:val="20"/>
          <w:szCs w:val="20"/>
          <w:lang w:val="en-AU"/>
        </w:rPr>
        <w:t>backprogating</w:t>
      </w:r>
      <w:proofErr w:type="spellEnd"/>
      <w:r>
        <w:rPr>
          <w:rFonts w:ascii="Arial" w:hAnsi="Arial" w:cs="Arial"/>
          <w:sz w:val="20"/>
          <w:szCs w:val="20"/>
          <w:lang w:val="en-AU"/>
        </w:rPr>
        <w:t xml:space="preserve"> through all model weights, which is computational and memory inefficient and may become even infeasible on large-scale foundation model with hundreds of billions of parameters when end-users are not equipped with sufficient computing infrastructure. Alternative to fine-tuning the whole model, existing methods targeting high efficiency in test-time adaptation often update a subset of model weights, e.g. </w:t>
      </w:r>
      <w:proofErr w:type="spellStart"/>
      <w:r>
        <w:rPr>
          <w:rFonts w:ascii="Arial" w:hAnsi="Arial" w:cs="Arial"/>
          <w:sz w:val="20"/>
          <w:szCs w:val="20"/>
          <w:lang w:val="en-AU"/>
        </w:rPr>
        <w:t>batchnorm</w:t>
      </w:r>
      <w:proofErr w:type="spellEnd"/>
      <w:r>
        <w:rPr>
          <w:rFonts w:ascii="Arial" w:hAnsi="Arial" w:cs="Arial"/>
          <w:sz w:val="20"/>
          <w:szCs w:val="20"/>
          <w:lang w:val="en-AU"/>
        </w:rPr>
        <w:t xml:space="preserve"> parameters </w:t>
      </w:r>
      <w:sdt>
        <w:sdtPr>
          <w:rPr>
            <w:rFonts w:ascii="Arial" w:hAnsi="Arial" w:cs="Arial"/>
            <w:sz w:val="20"/>
            <w:szCs w:val="20"/>
            <w:lang w:val="en-AU"/>
          </w:rPr>
          <w:id w:val="-428359144"/>
          <w:citation/>
        </w:sdtPr>
        <w:sdtContent>
          <w:r>
            <w:rPr>
              <w:rFonts w:ascii="Arial" w:hAnsi="Arial" w:cs="Arial"/>
              <w:sz w:val="20"/>
              <w:szCs w:val="20"/>
              <w:lang w:val="en-AU"/>
            </w:rPr>
            <w:fldChar w:fldCharType="begin"/>
          </w:r>
          <w:r>
            <w:rPr>
              <w:rFonts w:ascii="Arial" w:hAnsi="Arial" w:cs="Arial"/>
              <w:sz w:val="20"/>
              <w:szCs w:val="20"/>
            </w:rPr>
            <w:instrText xml:space="preserve"> CITATION Wan211 \l 1033 </w:instrText>
          </w:r>
          <w:r>
            <w:rPr>
              <w:rFonts w:ascii="Arial" w:hAnsi="Arial" w:cs="Arial"/>
              <w:sz w:val="20"/>
              <w:szCs w:val="20"/>
              <w:lang w:val="en-AU"/>
            </w:rPr>
            <w:fldChar w:fldCharType="separate"/>
          </w:r>
          <w:r w:rsidRPr="00DF39D2">
            <w:rPr>
              <w:rFonts w:ascii="Arial" w:hAnsi="Arial" w:cs="Arial"/>
              <w:noProof/>
              <w:sz w:val="20"/>
              <w:szCs w:val="20"/>
            </w:rPr>
            <w:t>[4]</w:t>
          </w:r>
          <w:r>
            <w:rPr>
              <w:rFonts w:ascii="Arial" w:hAnsi="Arial" w:cs="Arial"/>
              <w:sz w:val="20"/>
              <w:szCs w:val="20"/>
              <w:lang w:val="en-AU"/>
            </w:rPr>
            <w:fldChar w:fldCharType="end"/>
          </w:r>
        </w:sdtContent>
      </w:sdt>
      <w:r>
        <w:rPr>
          <w:rFonts w:ascii="Arial" w:hAnsi="Arial" w:cs="Arial"/>
          <w:sz w:val="20"/>
          <w:szCs w:val="20"/>
          <w:lang w:val="en-AU"/>
        </w:rPr>
        <w:t xml:space="preserve"> or classifier weights</w:t>
      </w:r>
      <w:sdt>
        <w:sdtPr>
          <w:rPr>
            <w:rFonts w:ascii="Arial" w:hAnsi="Arial" w:cs="Arial"/>
            <w:sz w:val="20"/>
            <w:szCs w:val="20"/>
            <w:lang w:val="en-AU"/>
          </w:rPr>
          <w:id w:val="1882893248"/>
          <w:citation/>
        </w:sdtPr>
        <w:sdtContent>
          <w:r>
            <w:rPr>
              <w:rFonts w:ascii="Arial" w:hAnsi="Arial" w:cs="Arial"/>
              <w:sz w:val="20"/>
              <w:szCs w:val="20"/>
              <w:lang w:val="en-AU"/>
            </w:rPr>
            <w:fldChar w:fldCharType="begin"/>
          </w:r>
          <w:r>
            <w:rPr>
              <w:rFonts w:ascii="Arial" w:hAnsi="Arial" w:cs="Arial"/>
              <w:sz w:val="20"/>
              <w:szCs w:val="20"/>
            </w:rPr>
            <w:instrText xml:space="preserve"> CITATION Iwa21 \l 1033 </w:instrText>
          </w:r>
          <w:r>
            <w:rPr>
              <w:rFonts w:ascii="Arial" w:hAnsi="Arial" w:cs="Arial"/>
              <w:sz w:val="20"/>
              <w:szCs w:val="20"/>
              <w:lang w:val="en-AU"/>
            </w:rPr>
            <w:fldChar w:fldCharType="separate"/>
          </w:r>
          <w:r>
            <w:rPr>
              <w:rFonts w:ascii="Arial" w:hAnsi="Arial" w:cs="Arial"/>
              <w:noProof/>
              <w:sz w:val="20"/>
              <w:szCs w:val="20"/>
            </w:rPr>
            <w:t xml:space="preserve"> </w:t>
          </w:r>
          <w:r w:rsidRPr="00DF39D2">
            <w:rPr>
              <w:rFonts w:ascii="Arial" w:hAnsi="Arial" w:cs="Arial"/>
              <w:noProof/>
              <w:sz w:val="20"/>
              <w:szCs w:val="20"/>
            </w:rPr>
            <w:t>[5]</w:t>
          </w:r>
          <w:r>
            <w:rPr>
              <w:rFonts w:ascii="Arial" w:hAnsi="Arial" w:cs="Arial"/>
              <w:sz w:val="20"/>
              <w:szCs w:val="20"/>
              <w:lang w:val="en-AU"/>
            </w:rPr>
            <w:fldChar w:fldCharType="end"/>
          </w:r>
        </w:sdtContent>
      </w:sdt>
      <w:r>
        <w:rPr>
          <w:rFonts w:ascii="Arial" w:hAnsi="Arial" w:cs="Arial"/>
          <w:sz w:val="20"/>
          <w:szCs w:val="20"/>
          <w:lang w:val="en-AU"/>
        </w:rPr>
        <w:t xml:space="preserve">, but this will lead to inferior adaptation performance. Therefore, we aim to explore a resource-efficient approach towards test-time adaptation of robotic perception tasks to allow end users to adapt large-scale foundation model without accessing expensive computing resources and still maintain competitive performance. </w:t>
      </w:r>
    </w:p>
    <w:p w14:paraId="03CD1396" w14:textId="77777777" w:rsidR="0034400D" w:rsidRDefault="0034400D" w:rsidP="0034400D">
      <w:pPr>
        <w:jc w:val="both"/>
        <w:rPr>
          <w:lang w:val="en-AU"/>
        </w:rPr>
      </w:pPr>
    </w:p>
    <w:p w14:paraId="6D750AC6" w14:textId="77777777" w:rsidR="0034400D" w:rsidRPr="000B0F99" w:rsidRDefault="0034400D" w:rsidP="0034400D">
      <w:pPr>
        <w:spacing w:after="80"/>
        <w:jc w:val="both"/>
        <w:rPr>
          <w:rFonts w:ascii="Arial" w:hAnsi="Arial" w:cs="Arial"/>
          <w:b/>
          <w:bCs/>
          <w:i/>
          <w:iCs/>
          <w:sz w:val="20"/>
          <w:szCs w:val="20"/>
          <w:lang w:val="en-AU"/>
        </w:rPr>
      </w:pPr>
      <w:r w:rsidRPr="000B0F99">
        <w:rPr>
          <w:rFonts w:ascii="Arial" w:hAnsi="Arial" w:cs="Arial" w:hint="eastAsia"/>
          <w:b/>
          <w:bCs/>
          <w:i/>
          <w:iCs/>
          <w:sz w:val="20"/>
          <w:szCs w:val="20"/>
          <w:lang w:val="en-AU"/>
        </w:rPr>
        <w:t>Test</w:t>
      </w:r>
      <w:r w:rsidRPr="000B0F99">
        <w:rPr>
          <w:rFonts w:ascii="Arial" w:hAnsi="Arial" w:cs="Arial"/>
          <w:b/>
          <w:bCs/>
          <w:i/>
          <w:iCs/>
          <w:sz w:val="20"/>
          <w:szCs w:val="20"/>
        </w:rPr>
        <w:t xml:space="preserve">-Time Adaptation </w:t>
      </w:r>
      <w:r w:rsidRPr="000B0F99">
        <w:rPr>
          <w:rFonts w:ascii="Arial" w:hAnsi="Arial" w:cs="Arial"/>
          <w:b/>
          <w:bCs/>
          <w:i/>
          <w:iCs/>
          <w:sz w:val="20"/>
          <w:szCs w:val="20"/>
          <w:lang w:val="en-AU"/>
        </w:rPr>
        <w:t>with Active Human Intervention</w:t>
      </w:r>
    </w:p>
    <w:p w14:paraId="3E2B515B" w14:textId="77777777" w:rsidR="0034400D" w:rsidRDefault="0034400D" w:rsidP="0034400D">
      <w:pPr>
        <w:spacing w:after="40"/>
        <w:jc w:val="both"/>
        <w:rPr>
          <w:rFonts w:ascii="Arial" w:hAnsi="Arial" w:cs="Arial"/>
          <w:sz w:val="20"/>
          <w:szCs w:val="20"/>
          <w:lang w:val="en-AU"/>
        </w:rPr>
      </w:pPr>
      <w:r>
        <w:rPr>
          <w:rFonts w:ascii="Arial" w:hAnsi="Arial" w:cs="Arial"/>
          <w:sz w:val="20"/>
          <w:szCs w:val="20"/>
          <w:lang w:val="en-AU"/>
        </w:rPr>
        <w:t>Adaption to target domain data at test time is expected to require minimal human intervention. However, when additional human intervention is available at inference stage, it is often desirable for human operators to provide limited annotated examples as demonstrations to guide the model update. Nevertheless, there is no trivial solutions to the above problem. First, the annotation budget is often limited as inference adaptation will mostly be adopted by small-scale end users. Moreover, as testing data is observed in a streaming fashion, limited annotation budget should be distributed across the whole course of test-time adaptation,</w:t>
      </w:r>
      <w:r w:rsidRPr="002028ED">
        <w:rPr>
          <w:rFonts w:ascii="Arial" w:hAnsi="Arial" w:cs="Arial"/>
          <w:sz w:val="20"/>
          <w:szCs w:val="20"/>
          <w:lang w:val="en-AU"/>
        </w:rPr>
        <w:t xml:space="preserve"> hence</w:t>
      </w:r>
      <w:r>
        <w:rPr>
          <w:rFonts w:ascii="Arial" w:hAnsi="Arial" w:cs="Arial" w:hint="eastAsia"/>
          <w:sz w:val="20"/>
          <w:szCs w:val="20"/>
          <w:lang w:val="en-AU"/>
        </w:rPr>
        <w:t>,</w:t>
      </w:r>
      <w:r>
        <w:rPr>
          <w:rFonts w:ascii="Arial" w:hAnsi="Arial" w:cs="Arial"/>
          <w:sz w:val="20"/>
          <w:szCs w:val="20"/>
          <w:lang w:val="en-AU"/>
        </w:rPr>
        <w:t xml:space="preserve"> annotating redundant testing samples may result in a waste of annotation budget. In this WP, we aim to develop algorithm to automatically recommend testing samples for human annotation and propose the following approaches.</w:t>
      </w:r>
    </w:p>
    <w:p w14:paraId="1EDCDA9D" w14:textId="77777777" w:rsidR="0034400D" w:rsidRDefault="0034400D" w:rsidP="0034400D">
      <w:pPr>
        <w:jc w:val="both"/>
        <w:rPr>
          <w:lang w:val="en-AU"/>
        </w:rPr>
      </w:pPr>
    </w:p>
    <w:p w14:paraId="19BB889D" w14:textId="77777777" w:rsidR="0034400D" w:rsidRPr="00840044" w:rsidRDefault="0034400D" w:rsidP="0034400D">
      <w:pPr>
        <w:jc w:val="both"/>
        <w:rPr>
          <w:rFonts w:ascii="Arial" w:hAnsi="Arial" w:cs="Arial"/>
          <w:sz w:val="20"/>
          <w:szCs w:val="20"/>
          <w:lang w:val="en-AU"/>
        </w:rPr>
      </w:pPr>
      <w:r w:rsidRPr="00840044">
        <w:rPr>
          <w:rFonts w:ascii="Arial" w:hAnsi="Arial" w:cs="Arial"/>
          <w:sz w:val="20"/>
          <w:szCs w:val="20"/>
          <w:lang w:val="en-AU"/>
        </w:rPr>
        <w:t xml:space="preserve">[1] C. Xie, Y. Xiang, A. Mousavian and D. Fox, “Unseen object instance segmentation for robotic environments,” IEEE Transactions on Robotics, 2021. </w:t>
      </w:r>
    </w:p>
    <w:p w14:paraId="4A749EC4" w14:textId="77777777" w:rsidR="0034400D" w:rsidRPr="00840044" w:rsidRDefault="0034400D" w:rsidP="0034400D">
      <w:pPr>
        <w:jc w:val="both"/>
        <w:rPr>
          <w:rFonts w:ascii="Arial" w:hAnsi="Arial" w:cs="Arial"/>
          <w:sz w:val="20"/>
          <w:szCs w:val="20"/>
          <w:lang w:val="en-AU"/>
        </w:rPr>
      </w:pPr>
      <w:r w:rsidRPr="00840044">
        <w:rPr>
          <w:rFonts w:ascii="Arial" w:hAnsi="Arial" w:cs="Arial"/>
          <w:sz w:val="20"/>
          <w:szCs w:val="20"/>
          <w:lang w:val="en-AU"/>
        </w:rPr>
        <w:t xml:space="preserve">[2] M. Wang and W. Deng, “Deep visual domain adaptation: A survey,” Neurocomputing, 2018. </w:t>
      </w:r>
    </w:p>
    <w:p w14:paraId="76FB93BA" w14:textId="77777777" w:rsidR="0034400D" w:rsidRPr="00840044" w:rsidRDefault="0034400D" w:rsidP="0034400D">
      <w:pPr>
        <w:jc w:val="both"/>
        <w:rPr>
          <w:rFonts w:ascii="Arial" w:hAnsi="Arial" w:cs="Arial"/>
          <w:sz w:val="20"/>
          <w:szCs w:val="20"/>
          <w:lang w:val="en-AU"/>
        </w:rPr>
      </w:pPr>
      <w:r w:rsidRPr="00840044">
        <w:rPr>
          <w:rFonts w:ascii="Arial" w:hAnsi="Arial" w:cs="Arial"/>
          <w:sz w:val="20"/>
          <w:szCs w:val="20"/>
          <w:lang w:val="en-AU"/>
        </w:rPr>
        <w:t xml:space="preserve">[3] A. Kirillov, E. Mintun, N. Ravi, H. Mao, C. Rolland, L. Gustafson, T. Xiao, S. Whitehead, A. C. Berg, W.-y. Lo, P. </w:t>
      </w:r>
      <w:proofErr w:type="gramStart"/>
      <w:r w:rsidRPr="00840044">
        <w:rPr>
          <w:rFonts w:ascii="Arial" w:hAnsi="Arial" w:cs="Arial"/>
          <w:sz w:val="20"/>
          <w:szCs w:val="20"/>
          <w:lang w:val="en-AU"/>
        </w:rPr>
        <w:t>Dollar</w:t>
      </w:r>
      <w:proofErr w:type="gramEnd"/>
      <w:r w:rsidRPr="00840044">
        <w:rPr>
          <w:rFonts w:ascii="Arial" w:hAnsi="Arial" w:cs="Arial"/>
          <w:sz w:val="20"/>
          <w:szCs w:val="20"/>
          <w:lang w:val="en-AU"/>
        </w:rPr>
        <w:t xml:space="preserve"> and R. </w:t>
      </w:r>
      <w:proofErr w:type="spellStart"/>
      <w:r w:rsidRPr="00840044">
        <w:rPr>
          <w:rFonts w:ascii="Arial" w:hAnsi="Arial" w:cs="Arial"/>
          <w:sz w:val="20"/>
          <w:szCs w:val="20"/>
          <w:lang w:val="en-AU"/>
        </w:rPr>
        <w:t>Girshick</w:t>
      </w:r>
      <w:proofErr w:type="spellEnd"/>
      <w:r w:rsidRPr="00840044">
        <w:rPr>
          <w:rFonts w:ascii="Arial" w:hAnsi="Arial" w:cs="Arial"/>
          <w:sz w:val="20"/>
          <w:szCs w:val="20"/>
          <w:lang w:val="en-AU"/>
        </w:rPr>
        <w:t xml:space="preserve">, “Segment Anything,” </w:t>
      </w:r>
      <w:proofErr w:type="spellStart"/>
      <w:r w:rsidRPr="00840044">
        <w:rPr>
          <w:rFonts w:ascii="Arial" w:hAnsi="Arial" w:cs="Arial"/>
          <w:sz w:val="20"/>
          <w:szCs w:val="20"/>
          <w:lang w:val="en-AU"/>
        </w:rPr>
        <w:t>ArXiv</w:t>
      </w:r>
      <w:proofErr w:type="spellEnd"/>
      <w:r w:rsidRPr="00840044">
        <w:rPr>
          <w:rFonts w:ascii="Arial" w:hAnsi="Arial" w:cs="Arial"/>
          <w:sz w:val="20"/>
          <w:szCs w:val="20"/>
          <w:lang w:val="en-AU"/>
        </w:rPr>
        <w:t>, 2023.</w:t>
      </w:r>
    </w:p>
    <w:p w14:paraId="2C5F2E33" w14:textId="77777777" w:rsidR="0034400D" w:rsidRPr="00840044" w:rsidRDefault="0034400D" w:rsidP="0034400D">
      <w:pPr>
        <w:jc w:val="both"/>
        <w:rPr>
          <w:rFonts w:ascii="Arial" w:hAnsi="Arial" w:cs="Arial"/>
          <w:sz w:val="20"/>
          <w:szCs w:val="20"/>
          <w:lang w:val="en-AU"/>
        </w:rPr>
      </w:pPr>
      <w:r w:rsidRPr="00840044">
        <w:rPr>
          <w:rFonts w:ascii="Arial" w:hAnsi="Arial" w:cs="Arial"/>
          <w:sz w:val="20"/>
          <w:szCs w:val="20"/>
          <w:lang w:val="en-AU"/>
        </w:rPr>
        <w:t xml:space="preserve">[4] D. Wang, E. Shelhamer, S. Liu, B. </w:t>
      </w:r>
      <w:proofErr w:type="spellStart"/>
      <w:r w:rsidRPr="00840044">
        <w:rPr>
          <w:rFonts w:ascii="Arial" w:hAnsi="Arial" w:cs="Arial"/>
          <w:sz w:val="20"/>
          <w:szCs w:val="20"/>
          <w:lang w:val="en-AU"/>
        </w:rPr>
        <w:t>Olshausen</w:t>
      </w:r>
      <w:proofErr w:type="spellEnd"/>
      <w:r w:rsidRPr="00840044">
        <w:rPr>
          <w:rFonts w:ascii="Arial" w:hAnsi="Arial" w:cs="Arial"/>
          <w:sz w:val="20"/>
          <w:szCs w:val="20"/>
          <w:lang w:val="en-AU"/>
        </w:rPr>
        <w:t xml:space="preserve"> and T. </w:t>
      </w:r>
      <w:proofErr w:type="gramStart"/>
      <w:r w:rsidRPr="00840044">
        <w:rPr>
          <w:rFonts w:ascii="Arial" w:hAnsi="Arial" w:cs="Arial"/>
          <w:sz w:val="20"/>
          <w:szCs w:val="20"/>
          <w:lang w:val="en-AU"/>
        </w:rPr>
        <w:t>Darrell ,</w:t>
      </w:r>
      <w:proofErr w:type="gramEnd"/>
      <w:r w:rsidRPr="00840044">
        <w:rPr>
          <w:rFonts w:ascii="Arial" w:hAnsi="Arial" w:cs="Arial"/>
          <w:sz w:val="20"/>
          <w:szCs w:val="20"/>
          <w:lang w:val="en-AU"/>
        </w:rPr>
        <w:t xml:space="preserve"> “Tent: Fully-Test Time Adaptation by Entropy Minimization,” in International Conference on Learning Representations, 2021. </w:t>
      </w:r>
    </w:p>
    <w:p w14:paraId="5A7C1618" w14:textId="77777777" w:rsidR="0034400D" w:rsidRPr="00840044" w:rsidRDefault="0034400D" w:rsidP="0034400D">
      <w:pPr>
        <w:jc w:val="both"/>
        <w:rPr>
          <w:rFonts w:ascii="Arial" w:hAnsi="Arial" w:cs="Arial"/>
          <w:sz w:val="20"/>
          <w:szCs w:val="20"/>
          <w:lang w:val="en-AU"/>
        </w:rPr>
      </w:pPr>
      <w:r w:rsidRPr="00840044">
        <w:rPr>
          <w:rFonts w:ascii="Arial" w:hAnsi="Arial" w:cs="Arial"/>
          <w:sz w:val="20"/>
          <w:szCs w:val="20"/>
          <w:lang w:val="en-AU"/>
        </w:rPr>
        <w:t xml:space="preserve">[5] Y. Iwasawa and Y. Matsuo, “Test-Time Classifier Adjustment Module for Model-Agnostic Domain Generalization,” </w:t>
      </w:r>
      <w:proofErr w:type="gramStart"/>
      <w:r w:rsidRPr="00840044">
        <w:rPr>
          <w:rFonts w:ascii="Arial" w:hAnsi="Arial" w:cs="Arial"/>
          <w:sz w:val="20"/>
          <w:szCs w:val="20"/>
          <w:lang w:val="en-AU"/>
        </w:rPr>
        <w:t>in  Advances</w:t>
      </w:r>
      <w:proofErr w:type="gramEnd"/>
      <w:r w:rsidRPr="00840044">
        <w:rPr>
          <w:rFonts w:ascii="Arial" w:hAnsi="Arial" w:cs="Arial"/>
          <w:sz w:val="20"/>
          <w:szCs w:val="20"/>
          <w:lang w:val="en-AU"/>
        </w:rPr>
        <w:t xml:space="preserve"> in Neural Information Processing Systems, 2021.</w:t>
      </w:r>
    </w:p>
    <w:p w14:paraId="51257CCC" w14:textId="77777777" w:rsidR="00CF18F6" w:rsidRPr="0034400D" w:rsidRDefault="00CF18F6" w:rsidP="0034400D">
      <w:pPr>
        <w:jc w:val="both"/>
        <w:rPr>
          <w:lang w:val="en-AU"/>
        </w:rPr>
      </w:pPr>
    </w:p>
    <w:sectPr w:rsidR="00CF18F6" w:rsidRPr="0034400D" w:rsidSect="004F649C">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238"/>
    <w:multiLevelType w:val="multilevel"/>
    <w:tmpl w:val="655858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659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0D"/>
    <w:rsid w:val="00057F7C"/>
    <w:rsid w:val="00080158"/>
    <w:rsid w:val="0034400D"/>
    <w:rsid w:val="003561EC"/>
    <w:rsid w:val="00440B9B"/>
    <w:rsid w:val="004F649C"/>
    <w:rsid w:val="005B7A82"/>
    <w:rsid w:val="006F0D61"/>
    <w:rsid w:val="00723AB2"/>
    <w:rsid w:val="008C6842"/>
    <w:rsid w:val="00954F9B"/>
    <w:rsid w:val="009A060B"/>
    <w:rsid w:val="009B79EB"/>
    <w:rsid w:val="009C20F9"/>
    <w:rsid w:val="00C106B5"/>
    <w:rsid w:val="00CF18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57E9"/>
  <w15:chartTrackingRefBased/>
  <w15:docId w15:val="{3CEAFC54-47E0-4E38-93E6-CEE82E21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00D"/>
    <w:pPr>
      <w:spacing w:after="0" w:line="240" w:lineRule="auto"/>
    </w:pPr>
    <w:rPr>
      <w:rFonts w:ascii="Times New Roman" w:eastAsia="宋体" w:hAnsi="Times New Roman" w:cs="Times New Roman"/>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400D"/>
    <w:rPr>
      <w:color w:val="0563C1" w:themeColor="hyperlink"/>
      <w:u w:val="single"/>
    </w:rPr>
  </w:style>
  <w:style w:type="character" w:styleId="UnresolvedMention">
    <w:name w:val="Unresolved Mention"/>
    <w:basedOn w:val="DefaultParagraphFont"/>
    <w:uiPriority w:val="99"/>
    <w:semiHidden/>
    <w:unhideWhenUsed/>
    <w:rsid w:val="00344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tar.edu.sg/Scholarships/for-graduate-studies/a-star-research-attachment-programme" TargetMode="External"/><Relationship Id="rId3" Type="http://schemas.openxmlformats.org/officeDocument/2006/relationships/styles" Target="styles.xml"/><Relationship Id="rId7" Type="http://schemas.openxmlformats.org/officeDocument/2006/relationships/hyperlink" Target="https://alex-xun-xu.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rrey-uplab.github.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449DAD4-F134-4E2F-98FC-663885549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Xun</dc:creator>
  <cp:keywords/>
  <dc:description/>
  <cp:lastModifiedBy>Xu Xun</cp:lastModifiedBy>
  <cp:revision>1</cp:revision>
  <dcterms:created xsi:type="dcterms:W3CDTF">2023-10-09T08:43:00Z</dcterms:created>
  <dcterms:modified xsi:type="dcterms:W3CDTF">2023-10-09T08:53:00Z</dcterms:modified>
</cp:coreProperties>
</file>