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REQUEST FOR INFORMATION (RFI)</w:t>
      </w:r>
    </w:p>
    <w:p>
      <w:r>
        <w:rPr>
          <w:b/>
        </w:rPr>
        <w:t>RFI Number:</w:t>
      </w:r>
      <w:r>
        <w:t xml:space="preserve"> RFI-20260115-ADV </w:t>
      </w:r>
      <w:r>
        <w:rPr>
          <w:b/>
        </w:rPr>
        <w:t>Program:</w:t>
      </w:r>
      <w:r>
        <w:t xml:space="preserve"> Advanced Logistics Management System (ALMS) (Program Documentation, 2026) </w:t>
      </w:r>
      <w:r>
        <w:rPr>
          <w:b/>
        </w:rPr>
        <w:t>Issue Date:</w:t>
      </w:r>
      <w:r>
        <w:t xml:space="preserve"> January 15, 2026 </w:t>
      </w:r>
      <w:r>
        <w:rPr>
          <w:b/>
        </w:rPr>
        <w:t>Response Deadline:</w:t>
      </w:r>
      <w:r>
        <w:t xml:space="preserve"> February 19, 2026 at 2:00 PM EST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SECTION 1: GENERAL INFORMATION</w:t>
      </w:r>
    </w:p>
    <w:p>
      <w:pPr>
        <w:pStyle w:val="Heading3"/>
      </w:pPr>
      <w:r>
        <w:t>1.1 Issuing Organization</w:t>
      </w:r>
    </w:p>
    <w:p>
      <w:r>
        <w:rPr>
          <w:b/>
          <w:highlight w:val="yellow"/>
        </w:rPr>
        <w:t>Agency:</w:t>
      </w:r>
      <w:r>
        <w:rPr>
          <w:highlight w:val="yellow"/>
        </w:rPr>
        <w:t xml:space="preserve"> United States Army (Program Documentation, 2026) </w:t>
      </w:r>
      <w:r>
        <w:rPr>
          <w:b/>
          <w:highlight w:val="yellow"/>
        </w:rPr>
        <w:t>Office:</w:t>
      </w:r>
      <w:r>
        <w:rPr>
          <w:highlight w:val="yellow"/>
        </w:rPr>
        <w:t xml:space="preserve"> U.S. Army Contracting Command - Rock Island (Program Documentation, 2026) </w:t>
      </w:r>
      <w:r>
        <w:rPr>
          <w:b/>
          <w:highlight w:val="yellow"/>
        </w:rPr>
        <w:t>Address:</w:t>
      </w:r>
      <w:r>
        <w:rPr>
          <w:highlight w:val="yellow"/>
        </w:rPr>
        <w:t xml:space="preserve"> Rock Island Arsenal, Rock Island, IL 61299</w:t>
      </w:r>
    </w:p>
    <w:p>
      <w:pPr>
        <w:pStyle w:val="Heading3"/>
      </w:pPr>
      <w:r>
        <w:t>1.2 Point of Contact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MAJ Sarah Johnson (Program Documentation, 2026)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Contracting Officer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sarah.m.johnson.mil@army.mil (Program Documentation, 2026)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(309) 782-5000 (Program Documentation, 2026)</w:t>
      </w:r>
    </w:p>
    <w:p>
      <w:pPr>
        <w:pStyle w:val="Heading3"/>
      </w:pPr>
      <w:r>
        <w:t>1.3 Questions Deadline</w:t>
      </w:r>
    </w:p>
    <w:p>
      <w:r>
        <w:rPr>
          <w:b/>
          <w:highlight w:val="yellow"/>
        </w:rPr>
        <w:t>Submit Questions By:</w:t>
      </w:r>
      <w:r>
        <w:rPr>
          <w:highlight w:val="yellow"/>
        </w:rPr>
        <w:t xml:space="preserve"> January 30, 2026 at 2:00 PM EST </w:t>
      </w:r>
      <w:r>
        <w:rPr>
          <w:b/>
          <w:highlight w:val="yellow"/>
        </w:rPr>
        <w:t>Responses Posted By:</w:t>
      </w:r>
      <w:r>
        <w:rPr>
          <w:highlight w:val="yellow"/>
        </w:rPr>
        <w:t xml:space="preserve"> February 04, 2026</w:t>
      </w:r>
    </w:p>
    <w:p>
      <w:pPr>
        <w:spacing w:before="120" w:after="120"/>
      </w:pPr>
    </w:p>
    <w:p>
      <w:pPr>
        <w:pStyle w:val="Heading2"/>
      </w:pPr>
      <w:r>
        <w:t>SECTION 2: PURPOSE AND BACKGROUND</w:t>
      </w:r>
    </w:p>
    <w:p>
      <w:pPr>
        <w:pStyle w:val="Heading3"/>
      </w:pPr>
      <w:r>
        <w:t>2.1 Purpose of RFI</w:t>
      </w:r>
    </w:p>
    <w:p>
      <w:r>
        <w:rPr>
          <w:highlight w:val="yellow"/>
        </w:rPr>
        <w:t>This Request for Information (RFI) is issued to gather detailed technical and cost information from industry to support acquisition planning for the Advanced Logistics Management System (ALMS) (Program Documentation, 2026).</w:t>
      </w:r>
    </w:p>
    <w:p>
      <w:r>
        <w:rPr>
          <w:b/>
          <w:highlight w:val="yellow"/>
        </w:rPr>
        <w:t>This is an RFI ONLY.</w:t>
      </w:r>
      <w:r>
        <w:rPr>
          <w:highlight w:val="yellow"/>
        </w:rPr>
        <w:t xml:space="preserve"> This is NOT a Request for Proposal (RFP), Request for Quote (RFQ), or solicitation. No contract will be awarded based on responses to this RFI. The Government is not obligated to issue a solicitation based on responses received.</w:t>
      </w:r>
    </w:p>
    <w:p>
      <w:pPr>
        <w:pStyle w:val="Heading3"/>
      </w:pPr>
      <w:r>
        <w:t>2.2 RFI Objectives</w:t>
      </w:r>
    </w:p>
    <w:p>
      <w:r>
        <w:rPr>
          <w:highlight w:val="yellow"/>
        </w:rPr>
        <w:t>The Government seeks to understand industry capabilities for developing and implementing a cloud-based logistics management system supporting 2,800 users across 15 Army installations (Program Documentation, 2026).</w:t>
      </w:r>
    </w:p>
    <w:p>
      <w:pPr>
        <w:pStyle w:val="Heading3"/>
      </w:pPr>
      <w:r>
        <w:t>2.3 Background</w:t>
      </w:r>
    </w:p>
    <w:p>
      <w:r>
        <w:rPr>
          <w:highlight w:val="yellow"/>
        </w:rPr>
        <w:t>The ALMS program is managed by PEO Combat Support &amp; Combat Service Support (Program Documentation, 2026) and classified as ACAT Level III (Program Documentation, 2026).</w:t>
      </w:r>
    </w:p>
    <w:p>
      <w:pPr>
        <w:pStyle w:val="Heading3"/>
      </w:pPr>
      <w:r>
        <w:t>2.4 Current Environment</w:t>
      </w:r>
    </w:p>
    <w:p>
      <w:r>
        <w:rPr>
          <w:highlight w:val="yellow"/>
        </w:rPr>
        <w:t>The system will be deployed at Fort Lee, VA and CONUS installations (Program Documentation, 2026).</w:t>
      </w:r>
    </w:p>
    <w:p>
      <w:pPr>
        <w:pStyle w:val="Heading3"/>
      </w:pPr>
      <w:r>
        <w:t>2.5 Capability Gap</w:t>
      </w:r>
    </w:p>
    <w:p>
      <w:r>
        <w:rPr>
          <w:highlight w:val="yellow"/>
        </w:rPr>
        <w:t>The Government requires a modern logistics management system to achieve Initial Operational Capability (IOC) by June 2026 and Full Operational Capability (FOC) by December 2026 (Program Documentation, 2026).</w:t>
      </w:r>
    </w:p>
    <w:p>
      <w:pPr>
        <w:spacing w:before="120" w:after="120"/>
      </w:pPr>
    </w:p>
    <w:p>
      <w:pPr>
        <w:pStyle w:val="Heading2"/>
      </w:pPr>
      <w:r>
        <w:t>SECTION 3: REQUIREMENT OVERVIEW</w:t>
      </w:r>
    </w:p>
    <w:p>
      <w:pPr>
        <w:pStyle w:val="Heading3"/>
      </w:pPr>
      <w:r>
        <w:t>3.1 Program Description</w:t>
      </w:r>
    </w:p>
    <w:p>
      <w:r>
        <w:rPr>
          <w:highlight w:val="yellow"/>
        </w:rPr>
        <w:t>Cloud-based system development for the Advanced Logistics Management System (ALMS) (Program Documentation, 2026)</w:t>
      </w:r>
    </w:p>
    <w:p>
      <w:pPr>
        <w:pStyle w:val="Heading3"/>
      </w:pPr>
      <w:r>
        <w:t>3.2 Scope and Objectives</w:t>
      </w:r>
    </w:p>
    <w:p>
      <w:r>
        <w:rPr>
          <w:highlight w:val="yellow"/>
        </w:rPr>
        <w:t>The system must support 2,800 users across 15 Army installations with scalability to 5,000 users (Sources Sought Data, 2026).</w:t>
      </w:r>
    </w:p>
    <w:p>
      <w:pPr>
        <w:pStyle w:val="Heading3"/>
      </w:pPr>
      <w:r>
        <w:t>3.3 Key Performance Requirements</w:t>
      </w:r>
    </w:p>
    <w:p>
      <w:r>
        <w:rPr>
          <w:highlight w:val="yellow"/>
        </w:rPr>
        <w:t>System must achieve 99.5% availability during duty hours (0600-1800 Local, Mon-Fri) with Mean Time to Recovery (MTTR) ≤2 hours (Sources Sought Data, 2026).</w:t>
      </w:r>
    </w:p>
    <w:p>
      <w:pPr>
        <w:pStyle w:val="Heading3"/>
      </w:pPr>
      <w:r>
        <w:t>3.4 Period of Performance</w:t>
      </w:r>
    </w:p>
    <w:p>
      <w:r>
        <w:rPr>
          <w:b/>
          <w:highlight w:val="yellow"/>
        </w:rPr>
        <w:t>Anticipated Period:</w:t>
      </w:r>
      <w:r>
        <w:rPr>
          <w:highlight w:val="yellow"/>
        </w:rPr>
        <w:t xml:space="preserve"> 36 months (12 base + 2 x 12 option) (Program Documentation, 2026)</w:t>
      </w:r>
    </w:p>
    <w:p>
      <w:r>
        <w:rPr>
          <w:b/>
          <w:highlight w:val="yellow"/>
        </w:rPr>
        <w:t>Key Milestones:</w:t>
      </w:r>
    </w:p>
    <w:p>
      <w:pPr>
        <w:pStyle w:val="ListBullet"/>
      </w:pPr>
      <w:r>
        <w:rPr>
          <w:highlight w:val="yellow"/>
        </w:rPr>
        <w:t>IOC: June 2026 (Program Documentation, 2026)</w:t>
      </w:r>
    </w:p>
    <w:p>
      <w:pPr>
        <w:pStyle w:val="ListBullet"/>
      </w:pPr>
      <w:r>
        <w:rPr>
          <w:highlight w:val="yellow"/>
        </w:rPr>
        <w:t>FOC: December 2026 (Program Documentation, 2026)</w:t>
      </w:r>
    </w:p>
    <w:p>
      <w:pPr>
        <w:pStyle w:val="Heading3"/>
      </w:pPr>
      <w:r>
        <w:t>3.5 Estimated Funding</w:t>
      </w:r>
    </w:p>
    <w:p>
      <w:r>
        <w:rPr>
          <w:b/>
          <w:highlight w:val="yellow"/>
        </w:rPr>
        <w:t>Rough Order of Magnitude:</w:t>
      </w:r>
      <w:r>
        <w:rPr>
          <w:highlight w:val="yellow"/>
        </w:rPr>
        <w:t xml:space="preserve"> $2,500,000 (Program Documentation, 2026) </w:t>
      </w:r>
      <w:r>
        <w:rPr>
          <w:b/>
          <w:highlight w:val="yellow"/>
        </w:rPr>
        <w:t>Total Lifecycle Cost:</w:t>
      </w:r>
      <w:r>
        <w:rPr>
          <w:highlight w:val="yellow"/>
        </w:rPr>
        <w:t xml:space="preserve"> $6,425,000 (Program Documentation, 2026)</w:t>
      </w:r>
    </w:p>
    <w:p>
      <w:r>
        <w:rPr>
          <w:highlight w:val="yellow"/>
        </w:rPr>
        <w:t>*Note: This estimate is preliminary and subject to change based on requirements refinement and budgetary constraints.*</w:t>
      </w:r>
    </w:p>
    <w:p>
      <w:pPr>
        <w:spacing w:before="120" w:after="120"/>
      </w:pPr>
    </w:p>
    <w:p>
      <w:pPr>
        <w:pStyle w:val="Heading2"/>
      </w:pPr>
      <w:r>
        <w:t>SECTION 4: TECHNICAL REQUIREMENTS</w:t>
      </w:r>
    </w:p>
    <w:p>
      <w:pPr>
        <w:pStyle w:val="Heading3"/>
      </w:pPr>
      <w:r>
        <w:t>4.1 Functional Requirements</w:t>
      </w:r>
    </w:p>
    <w:p>
      <w:r>
        <w:rPr>
          <w:highlight w:val="yellow"/>
        </w:rPr>
        <w:t>Must possess active FedRAMP Moderate authorization or demonstrate ability to achieve authorization within 6 months of contract award (Sources Sought Data, 2026).</w:t>
      </w:r>
    </w:p>
    <w:p>
      <w:pPr>
        <w:pStyle w:val="Heading3"/>
      </w:pPr>
      <w:r>
        <w:t>4.2 Performance Requirements</w:t>
      </w:r>
    </w:p>
    <w:p>
      <w:r>
        <w:rPr>
          <w:highlight w:val="yellow"/>
        </w:rPr>
        <w:t>System must support 2,800+ concurrent users with scalability to 5,000 users (Sources Sought Data, 2026).</w:t>
      </w:r>
    </w:p>
    <w:p>
      <w:pPr>
        <w:pStyle w:val="Heading3"/>
      </w:pPr>
      <w:r>
        <w:t>4.3 Interface Requirements</w:t>
      </w:r>
    </w:p>
    <w:p>
      <w:r>
        <w:rPr>
          <w:highlight w:val="yellow"/>
        </w:rPr>
        <w:t>Must demonstrate experience integrating with SAP S/4HANA ERP systems and Defense Logistics Agency (DLA) systems (Sources Sought Data, 2026).</w:t>
      </w:r>
    </w:p>
    <w:p>
      <w:pPr>
        <w:pStyle w:val="Heading3"/>
      </w:pPr>
      <w:r>
        <w:t>4.4 Security Requirements</w:t>
      </w:r>
    </w:p>
    <w:p>
      <w:r>
        <w:rPr>
          <w:highlight w:val="yellow"/>
        </w:rPr>
        <w:t>Must comply with NIST 800-171 requirements and maintain FedRAMP Moderate authorization (Sources Sought Data, 2026).</w:t>
      </w:r>
    </w:p>
    <w:p>
      <w:pPr>
        <w:pStyle w:val="Heading3"/>
      </w:pPr>
      <w:r>
        <w:t>4.5 Compliance Requirements</w:t>
      </w:r>
    </w:p>
    <w:p>
      <w:r>
        <w:rPr>
          <w:highlight w:val="yellow"/>
        </w:rPr>
        <w:t>Must demonstrate experience hosting mission-critical applications supporting 2,800+ concurrent users (Sources Sought Data, 2026).</w:t>
      </w:r>
    </w:p>
    <w:p>
      <w:pPr>
        <w:spacing w:before="120" w:after="120"/>
      </w:pPr>
    </w:p>
    <w:p>
      <w:pPr>
        <w:pStyle w:val="Heading2"/>
      </w:pPr>
      <w:r>
        <w:t>SECTION 5: TECHNICAL QUESTIONS</w:t>
      </w:r>
    </w:p>
    <w:p>
      <w:pPr>
        <w:pStyle w:val="Heading3"/>
      </w:pPr>
      <w:r>
        <w:t>5.1 Architecture and Design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your architecture support 2,800+ concurrent users with scalability to 5,000 users (Sources Sought Data, 2026)?</w:t>
      </w:r>
    </w:p>
    <w:p>
      <w:pPr>
        <w:pStyle w:val="Heading3"/>
      </w:pPr>
      <w:r>
        <w:t>5.2 Technical Approach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achieving 99.5% system availability during duty hours (0600-1800 Local, Mon-Fri) (Sources Sought Data, 2026).</w:t>
      </w:r>
    </w:p>
    <w:p>
      <w:pPr>
        <w:pStyle w:val="Heading3"/>
      </w:pPr>
      <w:r>
        <w:t>5.3 Development Methodology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software development methodology do you propose (Agile, DevOps, etc.)?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manage version control and code quality?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continuous integration/continuous deployment (CI/CD) approach.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development tools and environments do you use?</w:t>
      </w:r>
    </w:p>
    <w:p>
      <w:pPr>
        <w:pStyle w:val="Heading3"/>
      </w:pPr>
      <w:r>
        <w:t>5.4 Technology Stack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integrate with SAP S/4HANA ERP systems and Defense Logistics Agency (DLA) systems (Sources Sought Data, 2026)?</w:t>
      </w:r>
    </w:p>
    <w:p>
      <w:pPr>
        <w:pStyle w:val="Heading3"/>
      </w:pPr>
      <w:r>
        <w:t>5.5 Integration Approach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experience with enterprise systems integration for 2,800+ user environments (Sources Sought Data, 2026).</w:t>
      </w:r>
    </w:p>
    <w:p>
      <w:pPr>
        <w:pStyle w:val="Heading3"/>
      </w:pPr>
      <w:r>
        <w:t>5.6 Cybersecurity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implement security controls to meet NIST 800-171 requirements?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vulnerability management and patching.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encryption methods will you use for data at rest and in transit?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implement identity and access management (IAM)?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incident response and monitoring capabilities.</w:t>
      </w:r>
    </w:p>
    <w:p>
      <w:pPr>
        <w:pStyle w:val="Heading3"/>
      </w:pPr>
      <w:r>
        <w:t>5.7 Testing and Quality Assurance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ensure Mean Time to Recovery (MTTR) ≤2 hours (Sources Sought Data, 2026)?</w:t>
      </w:r>
    </w:p>
    <w:p>
      <w:pPr>
        <w:pStyle w:val="Heading3"/>
      </w:pPr>
      <w:r>
        <w:t>5.8 Performance and Scalability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achieving 99.5% availability during duty hours (Sources Sought Data, 2026).</w:t>
      </w:r>
    </w:p>
    <w:p>
      <w:pPr>
        <w:spacing w:before="120" w:after="120"/>
      </w:pPr>
    </w:p>
    <w:p>
      <w:pPr>
        <w:pStyle w:val="Heading2"/>
      </w:pPr>
      <w:r>
        <w:t>SECTION 6: MANAGEMENT APPROACH QUESTIONS</w:t>
      </w:r>
    </w:p>
    <w:p>
      <w:pPr>
        <w:pStyle w:val="Heading3"/>
      </w:pPr>
      <w:r>
        <w:t>6.1 Project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project management approach and methodology.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track progress and manage schedule/cost/performance?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collaboration tools will you use with the Government team?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manage risks and issues?</w:t>
      </w:r>
    </w:p>
    <w:p>
      <w:pPr>
        <w:pStyle w:val="Heading3"/>
      </w:pPr>
      <w:r>
        <w:t>6.2 Team Organization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structure your team to support 15 Army installations (Program Documentation, 2026)?</w:t>
      </w:r>
    </w:p>
    <w:p>
      <w:pPr>
        <w:pStyle w:val="Heading3"/>
      </w:pPr>
      <w:r>
        <w:t>6.3 Risk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mitigate risks associated with achieving IOC by June 2026 (Program Documentation, 2026)?</w:t>
      </w:r>
    </w:p>
    <w:p>
      <w:pPr>
        <w:pStyle w:val="Heading3"/>
      </w:pPr>
      <w:r>
        <w:t>6.4 Quality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ensure quality delivery within the 36-month period of performance (Program Documentation, 2026)?</w:t>
      </w:r>
    </w:p>
    <w:p>
      <w:pPr>
        <w:pStyle w:val="Heading3"/>
      </w:pPr>
      <w:r>
        <w:t>6.5 Configuration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configuration management approach for multi-installation deployment.</w:t>
      </w:r>
    </w:p>
    <w:p>
      <w:pPr>
        <w:pStyle w:val="Heading3"/>
      </w:pPr>
      <w:r>
        <w:t>6.6 Transition Planning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transition from IOC to FOC by December 2026 (Program Documentation, 2026)?</w:t>
      </w:r>
    </w:p>
    <w:p>
      <w:pPr>
        <w:spacing w:before="120" w:after="120"/>
      </w:pPr>
    </w:p>
    <w:p>
      <w:pPr>
        <w:pStyle w:val="Heading2"/>
      </w:pPr>
      <w:r>
        <w:t>SECTION 7: PAST PERFORMANCE AND EXPERIENCE</w:t>
      </w:r>
    </w:p>
    <w:p>
      <w:pPr>
        <w:pStyle w:val="Heading3"/>
      </w:pPr>
      <w:r>
        <w:t>7.1 Company Information</w:t>
      </w:r>
    </w:p>
    <w:p>
      <w:r>
        <w:rPr>
          <w:highlight w:val="yellow"/>
        </w:rPr>
        <w:t>Please provide:</w:t>
      </w:r>
    </w:p>
    <w:p>
      <w:pPr>
        <w:pStyle w:val="ListBullet"/>
      </w:pPr>
      <w:r>
        <w:rPr>
          <w:highlight w:val="yellow"/>
        </w:rPr>
        <w:t>Company name, address, DUNS/UEI</w:t>
      </w:r>
    </w:p>
    <w:p>
      <w:pPr>
        <w:pStyle w:val="ListBullet"/>
      </w:pPr>
      <w:r>
        <w:rPr>
          <w:highlight w:val="yellow"/>
        </w:rPr>
        <w:t>Years in business</w:t>
      </w:r>
    </w:p>
    <w:p>
      <w:pPr>
        <w:pStyle w:val="ListBullet"/>
      </w:pPr>
      <w:r>
        <w:rPr>
          <w:highlight w:val="yellow"/>
        </w:rPr>
        <w:t>SAM.gov registration status and expiration date</w:t>
      </w:r>
    </w:p>
    <w:p>
      <w:pPr>
        <w:pStyle w:val="ListBullet"/>
      </w:pPr>
      <w:r>
        <w:rPr>
          <w:highlight w:val="yellow"/>
        </w:rPr>
        <w:t>Business size and socioeconomic status</w:t>
      </w:r>
    </w:p>
    <w:p>
      <w:pPr>
        <w:pStyle w:val="ListBullet"/>
      </w:pPr>
      <w:r>
        <w:rPr>
          <w:highlight w:val="yellow"/>
        </w:rPr>
        <w:t>Relevant NAICS codes (Primary: 541512) (Program Documentation, 2026)</w:t>
      </w:r>
    </w:p>
    <w:p>
      <w:pPr>
        <w:pStyle w:val="ListBullet"/>
      </w:pPr>
      <w:r>
        <w:rPr>
          <w:highlight w:val="yellow"/>
        </w:rPr>
        <w:t>Annual revenue (last 3 years)</w:t>
      </w:r>
    </w:p>
    <w:p>
      <w:pPr>
        <w:pStyle w:val="ListBullet"/>
      </w:pPr>
      <w:r>
        <w:rPr>
          <w:highlight w:val="yellow"/>
        </w:rPr>
        <w:t>Number of employees</w:t>
      </w:r>
    </w:p>
    <w:p>
      <w:pPr>
        <w:pStyle w:val="Heading3"/>
      </w:pPr>
      <w:r>
        <w:t>7.2 Relevant Experience</w:t>
      </w:r>
    </w:p>
    <w:p>
      <w:r>
        <w:rPr>
          <w:highlight w:val="yellow"/>
        </w:rPr>
        <w:t>Provide experience with cloud-based systems supporting 2,800+ users (Sources Sought Data, 2026) and enterprise systems integration.</w:t>
      </w:r>
    </w:p>
    <w:p>
      <w:pPr>
        <w:pStyle w:val="Heading3"/>
      </w:pPr>
      <w:r>
        <w:t>7.3 Past Performance References</w:t>
      </w:r>
    </w:p>
    <w:p>
      <w:r>
        <w:rPr>
          <w:highlight w:val="yellow"/>
        </w:rPr>
        <w:t>Provide 3-5 references for similar projects completed within the last 5 years.</w:t>
      </w:r>
    </w:p>
    <w:p>
      <w:r>
        <w:rPr>
          <w:b/>
          <w:highlight w:val="yellow"/>
        </w:rPr>
        <w:t>For each reference,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Field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Information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Customer Name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Contract Number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Point of Contact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Name, Title, Phone, Email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Contract Value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Period of Performance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Start and End Dates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Project Description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Brief description of work performed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Relevance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How it relates to this requirement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Any awards, issues, or lessons learned</w:t>
            </w:r>
          </w:p>
        </w:tc>
      </w:tr>
    </w:tbl>
    <w:p/>
    <w:p>
      <w:pPr>
        <w:pStyle w:val="Heading3"/>
      </w:pPr>
      <w:r>
        <w:t>7.4 Key Personnel</w:t>
      </w:r>
    </w:p>
    <w:p>
      <w:r>
        <w:rPr>
          <w:highlight w:val="yellow"/>
        </w:rPr>
        <w:t>Identify key personnel with experience in FedRAMP Moderate environments (Sources Sought Data, 2026).</w:t>
      </w:r>
    </w:p>
    <w:p>
      <w:pPr>
        <w:pStyle w:val="Heading3"/>
      </w:pPr>
      <w:r>
        <w:t>7.5 Facilities and Equipment</w:t>
      </w:r>
    </w:p>
    <w:p>
      <w:r>
        <w:rPr>
          <w:highlight w:val="yellow"/>
        </w:rPr>
        <w:t>Describe facilities capable of supporting Fort Lee, VA and CONUS installations (Program Documentation, 2026).</w:t>
      </w:r>
    </w:p>
    <w:p>
      <w:pPr>
        <w:spacing w:before="120" w:after="120"/>
      </w:pPr>
    </w:p>
    <w:p>
      <w:pPr>
        <w:pStyle w:val="Heading2"/>
      </w:pPr>
      <w:r>
        <w:t>SECTION 8: COST INFORMATION</w:t>
      </w:r>
    </w:p>
    <w:p>
      <w:pPr>
        <w:pStyle w:val="Heading3"/>
      </w:pPr>
      <w:r>
        <w:t>8.1 Cost Estimate Assumptions</w:t>
      </w:r>
    </w:p>
    <w:p>
      <w:r>
        <w:rPr>
          <w:highlight w:val="yellow"/>
        </w:rPr>
        <w:t>For rough order of magnitude (ROM) cost estimates, assume 36-month period of performance (Program Documentation, 2026) supporting 2,800 users (Program Documentation, 2026).</w:t>
      </w:r>
    </w:p>
    <w:p>
      <w:pPr>
        <w:pStyle w:val="Heading3"/>
      </w:pPr>
      <w:r>
        <w:t>8.2 Cost Questions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Provide ROM estimate for $2,500,000 contract value (Program Documentation, 2026).</w:t>
      </w:r>
    </w:p>
    <w:p>
      <w:pPr>
        <w:pStyle w:val="Heading3"/>
      </w:pPr>
      <w:r>
        <w:t>8.3 Cost Breakdown Request</w:t>
      </w:r>
    </w:p>
    <w:p>
      <w:r>
        <w:rPr>
          <w:highlight w:val="yellow"/>
        </w:rPr>
        <w:t>Please provide a high-level ROM cost estimate broken down by: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Cost Category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Base Year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Option Year 1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Option Year 2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Option Year 3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Labor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Materials/Equipment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Software Licenses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Travel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Other Direct Costs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</w:tbl>
    <w:p/>
    <w:p>
      <w:pPr>
        <w:pStyle w:val="Heading3"/>
      </w:pPr>
      <w:r>
        <w:t>8.4 Pricing Model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structure pricing for the anticipated Small Business Set-Aside (Sources Sought Data, 2026)?</w:t>
      </w:r>
    </w:p>
    <w:p>
      <w:pPr>
        <w:pStyle w:val="Heading3"/>
      </w:pPr>
      <w:r>
        <w:t>8.5 Cost Drivers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are the primary cost drivers for supporting 2,800+ concurrent users (Sources Sought Data, 2026)?</w:t>
      </w:r>
    </w:p>
    <w:p>
      <w:pPr>
        <w:spacing w:before="120" w:after="120"/>
      </w:pPr>
    </w:p>
    <w:p>
      <w:pPr>
        <w:pStyle w:val="Heading2"/>
      </w:pPr>
      <w:r>
        <w:t>SECTION 9: ACQUISITION APPROACH QUESTIONS</w:t>
      </w:r>
    </w:p>
    <w:p>
      <w:pPr>
        <w:pStyle w:val="Heading3"/>
      </w:pPr>
      <w:r>
        <w:t>9.1 Contract Type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would you approach a Firm Fixed Price contract structure (Program Documentation, 2026)?</w:t>
      </w:r>
    </w:p>
    <w:p>
      <w:pPr>
        <w:pStyle w:val="Heading3"/>
      </w:pPr>
      <w:r>
        <w:t>9.2 Contract Structure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would you structure the 12-month base plus two 12-month options (Program Documentation, 2026)?</w:t>
      </w:r>
    </w:p>
    <w:p>
      <w:pPr>
        <w:pStyle w:val="Heading3"/>
      </w:pPr>
      <w:r>
        <w:t>9.3 Performance Incentives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incentives would support achieving 99.5% availability (Sources Sought Data, 2026)?</w:t>
      </w:r>
    </w:p>
    <w:p>
      <w:pPr>
        <w:pStyle w:val="Heading3"/>
      </w:pPr>
      <w:r>
        <w:t>9.4 Data Rights and Intellectual Property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data rights for Government-owned systems.</w:t>
      </w:r>
    </w:p>
    <w:p>
      <w:pPr>
        <w:pStyle w:val="Heading3"/>
      </w:pPr>
      <w:r>
        <w:t>9.5 Small Business Participation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participate in the anticipated Small Business Set-Aside (Sources Sought Data, 2026)?</w:t>
      </w:r>
    </w:p>
    <w:p>
      <w:pPr>
        <w:spacing w:before="120" w:after="120"/>
      </w:pPr>
    </w:p>
    <w:p>
      <w:pPr>
        <w:pStyle w:val="Heading2"/>
      </w:pPr>
      <w:r>
        <w:t>SECTION 10: CAPABILITY MATRICES</w:t>
      </w:r>
    </w:p>
    <w:p>
      <w:pPr>
        <w:pStyle w:val="Heading3"/>
      </w:pPr>
      <w:r>
        <w:t>10.1 Technical Capability Matrix</w:t>
      </w:r>
    </w:p>
    <w:p>
      <w:r>
        <w:rPr>
          <w:highlight w:val="yellow"/>
        </w:rPr>
        <w:t>Please complete the following matrix indicating your capability level: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Requirement Area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High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Medium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Low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None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System Architecture and Design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Development and Implementation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Integration and Interoperability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Cybersecurity and Compliance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Testing and Quality Assurance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Performance and Scalability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Data Management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User Experience and Interface Design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</w:tbl>
    <w:p/>
    <w:p>
      <w:r>
        <w:rPr>
          <w:b/>
          <w:highlight w:val="yellow"/>
        </w:rPr>
        <w:t>Legend:</w:t>
      </w:r>
    </w:p>
    <w:p>
      <w:pPr>
        <w:pStyle w:val="ListBullet"/>
      </w:pPr>
      <w:r>
        <w:rPr>
          <w:b/>
          <w:highlight w:val="yellow"/>
        </w:rPr>
        <w:t>High:</w:t>
      </w:r>
      <w:r>
        <w:rPr>
          <w:highlight w:val="yellow"/>
        </w:rPr>
        <w:t xml:space="preserve"> Extensive experience and proven capability</w:t>
      </w:r>
    </w:p>
    <w:p>
      <w:pPr>
        <w:pStyle w:val="ListBullet"/>
      </w:pPr>
      <w:r>
        <w:rPr>
          <w:b/>
          <w:highlight w:val="yellow"/>
        </w:rPr>
        <w:t>Medium:</w:t>
      </w:r>
      <w:r>
        <w:rPr>
          <w:highlight w:val="yellow"/>
        </w:rPr>
        <w:t xml:space="preserve"> Some experience and capability with need for development</w:t>
      </w:r>
    </w:p>
    <w:p>
      <w:pPr>
        <w:pStyle w:val="ListBullet"/>
      </w:pPr>
      <w:r>
        <w:rPr>
          <w:b/>
          <w:highlight w:val="yellow"/>
        </w:rPr>
        <w:t>Low:</w:t>
      </w:r>
      <w:r>
        <w:rPr>
          <w:highlight w:val="yellow"/>
        </w:rPr>
        <w:t xml:space="preserve"> Limited experience, significant development needed</w:t>
      </w:r>
    </w:p>
    <w:p>
      <w:pPr>
        <w:pStyle w:val="ListBullet"/>
      </w:pPr>
      <w:r>
        <w:rPr>
          <w:b/>
          <w:highlight w:val="yellow"/>
        </w:rPr>
        <w:t>None:</w:t>
      </w:r>
      <w:r>
        <w:rPr>
          <w:highlight w:val="yellow"/>
        </w:rPr>
        <w:t xml:space="preserve"> No current capability</w:t>
      </w:r>
    </w:p>
    <w:p>
      <w:pPr>
        <w:pStyle w:val="Heading3"/>
      </w:pPr>
      <w:r>
        <w:t>10.2 Compliance Matrix</w:t>
      </w:r>
    </w:p>
    <w:p>
      <w:r>
        <w:rPr>
          <w:highlight w:val="yellow"/>
        </w:rPr>
        <w:t>Indicate compliance with key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Partially Compliant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Non-Compliant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NIST 800-171 Compliance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Section 508 Accessibility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FedRAMP Authorization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CMMC Level 2 Certification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Cloud-based deployment capability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24/7 operations and maintenance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Continuous monitoring capability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Data backup and recovery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SECTION 11: INNOVATION AND ALTERNATIVES</w:t>
      </w:r>
    </w:p>
    <w:p>
      <w:pPr>
        <w:pStyle w:val="Heading3"/>
      </w:pPr>
      <w:r>
        <w:t>11.1 Alternative Solutions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alternative approaches would you recommend for supporting 2,800+ users (Sources Sought Data, 2026)?</w:t>
      </w:r>
    </w:p>
    <w:p>
      <w:pPr>
        <w:pStyle w:val="Heading3"/>
      </w:pPr>
      <w:r>
        <w:t>11.2 Innovation Opportunities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innovative solutions could enhance the ALMS capability (Program Documentation, 2026)?</w:t>
      </w:r>
    </w:p>
    <w:p>
      <w:pPr>
        <w:pStyle w:val="Heading3"/>
      </w:pPr>
      <w:r>
        <w:t>11.3 Technology Maturity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mature are your proposed technologies for FedRAMP Moderate environments (Sources Sought Data, 2026)?</w:t>
      </w:r>
    </w:p>
    <w:p>
      <w:pPr>
        <w:pStyle w:val="Heading3"/>
      </w:pPr>
      <w:r>
        <w:t>11.4 Best Practices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best practices would you apply to achieve IOC by June 2026 (Program Documentation, 2026)?</w:t>
      </w:r>
    </w:p>
    <w:p>
      <w:pPr>
        <w:spacing w:before="120" w:after="120"/>
      </w:pPr>
    </w:p>
    <w:p>
      <w:pPr>
        <w:pStyle w:val="Heading2"/>
      </w:pPr>
      <w:r>
        <w:t>SECTION 12: SCHEDULE AND FEASIBILITY</w:t>
      </w:r>
    </w:p>
    <w:p>
      <w:pPr>
        <w:pStyle w:val="Heading3"/>
      </w:pPr>
      <w:r>
        <w:t>12.1 Schedule Feasibility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Is the 36-month period of performance (Program Documentation, 2026) feasible for your approach?</w:t>
      </w:r>
    </w:p>
    <w:p>
      <w:pPr>
        <w:pStyle w:val="Heading3"/>
      </w:pPr>
      <w:r>
        <w:t>12.2 Critical Path Items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are the critical path items for achieving IOC by June 2026 (Program Documentation, 2026)?</w:t>
      </w:r>
    </w:p>
    <w:p>
      <w:pPr>
        <w:pStyle w:val="Heading3"/>
      </w:pPr>
      <w:r>
        <w:t>12.3 Dependencies and Constraints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dependencies exist for deployment across 15 Army installations (Program Documentation, 2026)?</w:t>
      </w:r>
    </w:p>
    <w:p>
      <w:pPr>
        <w:pStyle w:val="Heading3"/>
      </w:pPr>
      <w:r>
        <w:t>12.4 Risk Assessment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risks do you identify for the ACAT Level III program (Program Documentation, 2026)?</w:t>
      </w:r>
    </w:p>
    <w:p>
      <w:pPr>
        <w:spacing w:before="120" w:after="120"/>
      </w:pPr>
    </w:p>
    <w:p>
      <w:pPr>
        <w:pStyle w:val="Heading2"/>
      </w:pPr>
      <w:r>
        <w:t>SECTION 13: TEAMING AND PARTNERSHIPS</w:t>
      </w:r>
    </w:p>
    <w:p>
      <w:pPr>
        <w:pStyle w:val="Heading3"/>
      </w:pPr>
      <w:r>
        <w:t>13.1 Teaming Approach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would you structure teaming for the Small Business Set-Aside (Sources Sought Data, 2026)?</w:t>
      </w:r>
    </w:p>
    <w:p>
      <w:pPr>
        <w:pStyle w:val="Heading3"/>
      </w:pPr>
      <w:r>
        <w:t>13.2 Subcontracting Strategy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subcontracting strategy supports the $2,500,000 contract value (Program Documentation, 2026)?</w:t>
      </w:r>
    </w:p>
    <w:p>
      <w:pPr>
        <w:pStyle w:val="Heading3"/>
      </w:pPr>
      <w:r>
        <w:t>13.3 Small Business Participation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maximize small business participation in the anticipated set-aside (Sources Sought Data, 2026)?</w:t>
      </w:r>
    </w:p>
    <w:p>
      <w:pPr>
        <w:pStyle w:val="Heading3"/>
      </w:pPr>
      <w:r>
        <w:t>13.4 Partner Capabilities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partner capabilities are needed for multi-installation deployment?</w:t>
      </w:r>
    </w:p>
    <w:p>
      <w:pPr>
        <w:spacing w:before="120" w:after="120"/>
      </w:pPr>
    </w:p>
    <w:p>
      <w:pPr>
        <w:pStyle w:val="Heading2"/>
      </w:pPr>
      <w:r>
        <w:t>SECTION 14: RESPONSE INSTRUCTIONS</w:t>
      </w:r>
    </w:p>
    <w:p>
      <w:pPr>
        <w:pStyle w:val="Heading3"/>
      </w:pPr>
      <w:r>
        <w:t>14.1 Response Format</w:t>
      </w:r>
    </w:p>
    <w:p>
      <w:r>
        <w:rPr>
          <w:highlight w:val="yellow"/>
        </w:rPr>
        <w:t>Responses should be organized as follows:</w:t>
      </w:r>
    </w:p>
    <w:p>
      <w:pPr>
        <w:pStyle w:val="ListNumber"/>
      </w:pPr>
      <w:r>
        <w:rPr>
          <w:b/>
          <w:highlight w:val="yellow"/>
        </w:rPr>
        <w:t>Executive Summary</w:t>
      </w:r>
      <w:r>
        <w:rPr>
          <w:highlight w:val="yellow"/>
        </w:rPr>
        <w:t xml:space="preserve"> (2 pages maximum)</w:t>
      </w:r>
    </w:p>
    <w:p>
      <w:pPr>
        <w:pStyle w:val="ListNumber"/>
      </w:pPr>
      <w:r>
        <w:rPr>
          <w:b/>
          <w:highlight w:val="yellow"/>
        </w:rPr>
        <w:t>Company Information</w:t>
      </w:r>
      <w:r>
        <w:rPr>
          <w:highlight w:val="yellow"/>
        </w:rPr>
        <w:t xml:space="preserve"> (Section 7.1)</w:t>
      </w:r>
    </w:p>
    <w:p>
      <w:pPr>
        <w:pStyle w:val="ListNumber"/>
      </w:pPr>
      <w:r>
        <w:rPr>
          <w:b/>
          <w:highlight w:val="yellow"/>
        </w:rPr>
        <w:t>Technical Approach</w:t>
      </w:r>
      <w:r>
        <w:rPr>
          <w:highlight w:val="yellow"/>
        </w:rPr>
        <w:t xml:space="preserve"> (Responses to Sections 5-6)</w:t>
      </w:r>
    </w:p>
    <w:p>
      <w:pPr>
        <w:pStyle w:val="ListNumber"/>
      </w:pPr>
      <w:r>
        <w:rPr>
          <w:b/>
          <w:highlight w:val="yellow"/>
        </w:rPr>
        <w:t>Past Performance</w:t>
      </w:r>
      <w:r>
        <w:rPr>
          <w:highlight w:val="yellow"/>
        </w:rPr>
        <w:t xml:space="preserve"> (Section 7.2-7.5)</w:t>
      </w:r>
    </w:p>
    <w:p>
      <w:pPr>
        <w:pStyle w:val="ListNumber"/>
      </w:pPr>
      <w:r>
        <w:rPr>
          <w:b/>
          <w:highlight w:val="yellow"/>
        </w:rPr>
        <w:t>Cost Information</w:t>
      </w:r>
      <w:r>
        <w:rPr>
          <w:highlight w:val="yellow"/>
        </w:rPr>
        <w:t xml:space="preserve"> (Section 8)</w:t>
      </w:r>
    </w:p>
    <w:p>
      <w:pPr>
        <w:pStyle w:val="ListNumber"/>
      </w:pPr>
      <w:r>
        <w:rPr>
          <w:b/>
          <w:highlight w:val="yellow"/>
        </w:rPr>
        <w:t>Capability Matrices</w:t>
      </w:r>
      <w:r>
        <w:rPr>
          <w:highlight w:val="yellow"/>
        </w:rPr>
        <w:t xml:space="preserve"> (Section 10)</w:t>
      </w:r>
    </w:p>
    <w:p>
      <w:pPr>
        <w:pStyle w:val="ListNumber"/>
      </w:pPr>
      <w:r>
        <w:rPr>
          <w:b/>
          <w:highlight w:val="yellow"/>
        </w:rPr>
        <w:t>Additional Information</w:t>
      </w:r>
      <w:r>
        <w:rPr>
          <w:highlight w:val="yellow"/>
        </w:rPr>
        <w:t xml:space="preserve"> (Sections 11-13)</w:t>
      </w:r>
    </w:p>
    <w:p>
      <w:pPr>
        <w:pStyle w:val="ListNumber"/>
      </w:pPr>
      <w:r>
        <w:rPr>
          <w:b/>
          <w:highlight w:val="yellow"/>
        </w:rPr>
        <w:t>Appendices</w:t>
      </w:r>
      <w:r>
        <w:rPr>
          <w:highlight w:val="yellow"/>
        </w:rPr>
        <w:t xml:space="preserve"> (supporting documentation)</w:t>
      </w:r>
    </w:p>
    <w:p>
      <w:pPr>
        <w:pStyle w:val="Heading3"/>
      </w:pPr>
      <w:r>
        <w:t>14.2 Page Limitations</w:t>
      </w:r>
    </w:p>
    <w:p>
      <w:pPr>
        <w:pStyle w:val="ListBullet"/>
      </w:pPr>
      <w:r>
        <w:rPr>
          <w:b/>
          <w:highlight w:val="yellow"/>
        </w:rPr>
        <w:t>Technical Volume:</w:t>
      </w:r>
      <w:r>
        <w:rPr>
          <w:highlight w:val="yellow"/>
        </w:rPr>
        <w:t xml:space="preserve"> 25 pages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08:46:32*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INFORMATION (RFI)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