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PRE-SOLICITATION NOTICE</w:t>
      </w:r>
    </w:p>
    <w:p>
      <w:r>
        <w:rPr>
          <w:b/>
        </w:rPr>
        <w:t>Notice Type:</w:t>
      </w:r>
      <w:r>
        <w:t xml:space="preserve"> Presolicitation </w:t>
      </w:r>
      <w:r>
        <w:rPr>
          <w:b/>
        </w:rPr>
        <w:t>Solicitation Number:</w:t>
      </w:r>
      <w:r>
        <w:t xml:space="preserve"> W911XX-25-R-1218 </w:t>
      </w:r>
      <w:r>
        <w:rPr>
          <w:b/>
        </w:rPr>
        <w:t>Posted Date:</w:t>
      </w:r>
      <w:r>
        <w:t xml:space="preserve"> December 18, 2025 </w:t>
      </w:r>
      <w:r>
        <w:rPr>
          <w:b/>
        </w:rPr>
        <w:t>Response Date:</w:t>
      </w:r>
      <w:r>
        <w:t xml:space="preserve"> February 22, 2026 at 2:00 PM EST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GENERAL INFORMATION</w:t>
      </w:r>
    </w:p>
    <w:p>
      <w:r>
        <w:rPr>
          <w:b/>
          <w:highlight w:val="yellow"/>
        </w:rPr>
        <w:t>Agency:</w:t>
      </w:r>
      <w:r>
        <w:rPr>
          <w:highlight w:val="yellow"/>
        </w:rPr>
        <w:t xml:space="preserve"> United States Army </w:t>
      </w:r>
      <w:r>
        <w:rPr>
          <w:b/>
          <w:highlight w:val="yellow"/>
        </w:rPr>
        <w:t>Office:</w:t>
      </w:r>
      <w:r>
        <w:rPr>
          <w:highlight w:val="yellow"/>
        </w:rPr>
        <w:t xml:space="preserve"> Contracting Office </w:t>
      </w:r>
      <w:r>
        <w:rPr>
          <w:b/>
          <w:highlight w:val="yellow"/>
        </w:rPr>
        <w:t>Location:</w:t>
      </w:r>
      <w:r>
        <w:rPr>
          <w:highlight w:val="yellow"/>
        </w:rPr>
        <w:t xml:space="preserve"> Washington, DC</w:t>
      </w:r>
    </w:p>
    <w:p>
      <w:r>
        <w:rPr>
          <w:b/>
          <w:highlight w:val="yellow"/>
        </w:rPr>
        <w:t>NAICS Code: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Size Standard:</w:t>
      </w:r>
      <w:r>
        <w:rPr>
          <w:highlight w:val="yellow"/>
        </w:rPr>
        <w:t xml:space="preserve"> $34M</w:t>
      </w:r>
    </w:p>
    <w:p>
      <w:r>
        <w:rPr>
          <w:b/>
          <w:highlight w:val="yellow"/>
        </w:rPr>
        <w:t>Set-Aside:</w:t>
      </w:r>
      <w:r>
        <w:rPr>
          <w:highlight w:val="yellow"/>
        </w:rPr>
        <w:t xml:space="preserve"> 100% Small Business Set-Aside</w:t>
      </w:r>
    </w:p>
    <w:p>
      <w:pPr>
        <w:spacing w:before="120" w:after="120"/>
      </w:pPr>
    </w:p>
    <w:p>
      <w:pPr>
        <w:pStyle w:val="Heading2"/>
      </w:pPr>
      <w:r>
        <w:t>1. NOTICE SUMMARY</w:t>
      </w:r>
    </w:p>
    <w:p>
      <w:r>
        <w:rPr>
          <w:highlight w:val="yellow"/>
        </w:rPr>
        <w:t>The United States Army intends to issue a solicitation for Advanced Logistics Management System.</w:t>
      </w:r>
    </w:p>
    <w:p>
      <w:r>
        <w:rPr>
          <w:b/>
          <w:highlight w:val="yellow"/>
        </w:rPr>
        <w:t>Anticipated Solicitation Release:</w:t>
      </w:r>
      <w:r>
        <w:rPr>
          <w:highlight w:val="yellow"/>
        </w:rPr>
        <w:t xml:space="preserve"> January 08, 2026 </w:t>
      </w:r>
      <w:r>
        <w:rPr>
          <w:b/>
          <w:highlight w:val="yellow"/>
        </w:rPr>
        <w:t>Anticipated Proposal Due Date:</w:t>
      </w:r>
      <w:r>
        <w:rPr>
          <w:highlight w:val="yellow"/>
        </w:rPr>
        <w:t xml:space="preserve"> February 22, 2026 at 2:00 PM EST</w:t>
      </w:r>
    </w:p>
    <w:p>
      <w:r>
        <w:rPr>
          <w:highlight w:val="yellow"/>
        </w:rPr>
        <w:t xml:space="preserve">This is a </w:t>
      </w:r>
      <w:r>
        <w:rPr>
          <w:b/>
          <w:highlight w:val="yellow"/>
        </w:rPr>
        <w:t>PRE-SOLICITATION NOTICE</w:t>
      </w:r>
      <w:r>
        <w:rPr>
          <w:highlight w:val="yellow"/>
        </w:rPr>
        <w:t xml:space="preserve"> only. No solicitation is available at this time, and this notice does not constitute a Request for Proposal.</w:t>
      </w:r>
    </w:p>
    <w:p>
      <w:pPr>
        <w:spacing w:before="120" w:after="120"/>
      </w:pPr>
    </w:p>
    <w:p>
      <w:pPr>
        <w:pStyle w:val="Heading2"/>
      </w:pPr>
      <w:r>
        <w:t>2. PROGRAM DESCRIPTION</w:t>
      </w:r>
    </w:p>
    <w:p>
      <w:pPr>
        <w:pStyle w:val="Heading3"/>
      </w:pPr>
      <w:r>
        <w:t>2.1 Overview</w:t>
      </w:r>
    </w:p>
    <w:p>
      <w:r>
        <w:rPr>
          <w:highlight w:val="yellow"/>
        </w:rPr>
        <w:t>Cloud-based system development, deployment, and operations and maintenance services.</w:t>
      </w:r>
    </w:p>
    <w:p>
      <w:pPr>
        <w:pStyle w:val="Heading3"/>
      </w:pPr>
      <w:r>
        <w:t>2.2 Background</w:t>
      </w:r>
    </w:p>
    <w:p>
      <w:r>
        <w:rPr>
          <w:highlight w:val="yellow"/>
        </w:rPr>
        <w:t>TBD</w:t>
      </w:r>
    </w:p>
    <w:p>
      <w:pPr>
        <w:pStyle w:val="Heading3"/>
      </w:pPr>
      <w:r>
        <w:t>2.3 Scope of Work</w:t>
      </w:r>
    </w:p>
    <w:p>
      <w:r>
        <w:rPr>
          <w:highlight w:val="yellow"/>
        </w:rPr>
        <w:t>Cloud-based system development, deployment, and operations and maintenance services.</w:t>
      </w:r>
    </w:p>
    <w:p>
      <w:pPr>
        <w:spacing w:before="120" w:after="120"/>
      </w:pPr>
    </w:p>
    <w:p>
      <w:pPr>
        <w:pStyle w:val="Heading2"/>
      </w:pPr>
      <w:r>
        <w:t>3. REQUIREMENT SUMMARY</w:t>
      </w:r>
    </w:p>
    <w:p>
      <w:pPr>
        <w:pStyle w:val="Heading3"/>
      </w:pPr>
      <w:r>
        <w:t>3.1 Key Requirements</w:t>
      </w:r>
    </w:p>
    <w:p>
      <w:r>
        <w:rPr>
          <w:highlight w:val="yellow"/>
        </w:rPr>
        <w:t>TBD</w:t>
      </w:r>
    </w:p>
    <w:p>
      <w:pPr>
        <w:pStyle w:val="Heading3"/>
      </w:pPr>
      <w:r>
        <w:t>3.2 Performance Period</w:t>
      </w:r>
    </w:p>
    <w:p>
      <w:r>
        <w:rPr>
          <w:b/>
          <w:highlight w:val="yellow"/>
        </w:rPr>
        <w:t>Anticipated Period of Performance:</w:t>
      </w:r>
      <w:r>
        <w:rPr>
          <w:highlight w:val="yellow"/>
        </w:rPr>
        <w:t xml:space="preserve"> 36 months (12 base + 2 x 12 option)</w:t>
      </w:r>
    </w:p>
    <w:p>
      <w:r>
        <w:rPr>
          <w:highlight w:val="yellow"/>
        </w:rPr>
        <w:t>TBD</w:t>
      </w:r>
    </w:p>
    <w:p>
      <w:pPr>
        <w:pStyle w:val="Heading3"/>
      </w:pPr>
      <w:r>
        <w:t>3.3 Place of Performance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4. ESTIMATED VALUE</w:t>
      </w:r>
    </w:p>
    <w:p>
      <w:r>
        <w:rPr>
          <w:b/>
          <w:highlight w:val="yellow"/>
        </w:rPr>
        <w:t>Estimated Total Contract Value:</w:t>
      </w:r>
      <w:r>
        <w:rPr>
          <w:highlight w:val="yellow"/>
        </w:rPr>
        <w:t xml:space="preserve"> $2,500,000</w:t>
      </w:r>
    </w:p>
    <w:p>
      <w:r>
        <w:rPr>
          <w:highlight w:val="yellow"/>
        </w:rPr>
        <w:t>*Note: This is an estimate only and does not constitute a commitment of funds.*</w:t>
      </w:r>
    </w:p>
    <w:p>
      <w:pPr>
        <w:spacing w:before="120" w:after="120"/>
      </w:pPr>
    </w:p>
    <w:p>
      <w:pPr>
        <w:pStyle w:val="Heading2"/>
      </w:pPr>
      <w:r>
        <w:t>5. CONTRACT INFORMATION</w:t>
      </w:r>
    </w:p>
    <w:p>
      <w:pPr>
        <w:pStyle w:val="Heading3"/>
      </w:pPr>
      <w:r>
        <w:t>5.1 Contract Type</w:t>
      </w:r>
    </w:p>
    <w:p>
      <w:r>
        <w:rPr>
          <w:b/>
          <w:highlight w:val="yellow"/>
        </w:rPr>
        <w:t>Anticipated Contract Type:</w:t>
      </w:r>
      <w:r>
        <w:rPr>
          <w:highlight w:val="yellow"/>
        </w:rPr>
        <w:t xml:space="preserve"> services</w:t>
      </w:r>
    </w:p>
    <w:p>
      <w:pPr>
        <w:pStyle w:val="Heading3"/>
      </w:pPr>
      <w:r>
        <w:t>5.2 Contract Structure</w:t>
      </w:r>
    </w:p>
    <w:p>
      <w:r>
        <w:rPr>
          <w:highlight w:val="yellow"/>
        </w:rPr>
        <w:t>12 month base period + 4 one-year option periods</w:t>
      </w:r>
    </w:p>
    <w:p>
      <w:pPr>
        <w:pStyle w:val="Heading3"/>
      </w:pPr>
      <w:r>
        <w:t>5.3 Option Periods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6. SMALL BUSINESS INFORMATION</w:t>
      </w:r>
    </w:p>
    <w:p>
      <w:pPr>
        <w:pStyle w:val="Heading3"/>
      </w:pPr>
      <w:r>
        <w:t>6.1 Set-Aside Determination</w:t>
      </w:r>
    </w:p>
    <w:p>
      <w:r>
        <w:rPr>
          <w:b/>
          <w:highlight w:val="yellow"/>
        </w:rPr>
        <w:t>Set-Aside Type:</w:t>
      </w:r>
      <w:r>
        <w:rPr>
          <w:highlight w:val="yellow"/>
        </w:rPr>
        <w:t xml:space="preserve"> 100% Small Business Set-Aside</w:t>
      </w:r>
    </w:p>
    <w:p>
      <w:r>
        <w:rPr>
          <w:b/>
          <w:highlight w:val="yellow"/>
        </w:rPr>
        <w:t>Rationale:</w:t>
      </w:r>
      <w:r>
        <w:rPr>
          <w:highlight w:val="yellow"/>
        </w:rPr>
        <w:t xml:space="preserve"> Market research indicates adequate small business competition</w:t>
      </w:r>
    </w:p>
    <w:p>
      <w:pPr>
        <w:pStyle w:val="Heading3"/>
      </w:pPr>
      <w:r>
        <w:t>6.2 NAICS Code</w:t>
      </w:r>
    </w:p>
    <w:p>
      <w:r>
        <w:rPr>
          <w:b/>
          <w:highlight w:val="yellow"/>
        </w:rPr>
        <w:t>Primary NAICS Code: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Small Business Size Standard:</w:t>
      </w:r>
      <w:r>
        <w:rPr>
          <w:highlight w:val="yellow"/>
        </w:rPr>
        <w:t xml:space="preserve"> $34M</w:t>
      </w:r>
    </w:p>
    <w:p>
      <w:pPr>
        <w:pStyle w:val="Heading3"/>
      </w:pPr>
      <w:r>
        <w:t>6.3 Socioeconomic Program</w:t>
      </w:r>
    </w:p>
    <w:p>
      <w:r>
        <w:rPr>
          <w:highlight w:val="yellow"/>
        </w:rPr>
        <w:t>This acquisition is set aside for small businesses</w:t>
      </w:r>
    </w:p>
    <w:p>
      <w:r>
        <w:rPr>
          <w:b/>
          <w:highlight w:val="yellow"/>
        </w:rPr>
        <w:t>Eligible Categories:</w:t>
      </w:r>
    </w:p>
    <w:p>
      <w:pPr>
        <w:pStyle w:val="ListBullet"/>
      </w:pPr>
      <w:r>
        <w:rPr>
          <w:highlight w:val="yellow"/>
        </w:rPr>
        <w:t>Small Business (SB)</w:t>
      </w:r>
    </w:p>
    <w:p>
      <w:pPr>
        <w:pStyle w:val="ListBullet"/>
      </w:pPr>
      <w:r>
        <w:rPr>
          <w:highlight w:val="yellow"/>
        </w:rPr>
        <w:t>Small Disadvantaged Business (SDB)</w:t>
      </w:r>
    </w:p>
    <w:p>
      <w:pPr>
        <w:pStyle w:val="ListBullet"/>
      </w:pPr>
      <w:r>
        <w:rPr>
          <w:highlight w:val="yellow"/>
        </w:rPr>
        <w:t>Women-Owned Small Business (WOSB)</w:t>
      </w:r>
    </w:p>
    <w:p>
      <w:pPr>
        <w:pStyle w:val="ListBullet"/>
      </w:pPr>
      <w:r>
        <w:rPr>
          <w:highlight w:val="yellow"/>
        </w:rPr>
        <w:t>HUBZone Small Business</w:t>
      </w:r>
    </w:p>
    <w:p>
      <w:pPr>
        <w:pStyle w:val="ListBullet"/>
      </w:pPr>
      <w:r>
        <w:rPr>
          <w:highlight w:val="yellow"/>
        </w:rPr>
        <w:t>Service-Disabled Veteran-Owned Small Business (SDVOSB)</w:t>
      </w:r>
    </w:p>
    <w:p>
      <w:pPr>
        <w:pStyle w:val="ListBullet"/>
      </w:pPr>
      <w:r>
        <w:rPr>
          <w:highlight w:val="yellow"/>
        </w:rPr>
        <w:t>Veteran-Owned Small Business (VOSB)</w:t>
      </w:r>
    </w:p>
    <w:p>
      <w:pPr>
        <w:pStyle w:val="Heading3"/>
      </w:pPr>
      <w:r>
        <w:t>6.4 Subcontracting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7. ACQUISITION APPROACH</w:t>
      </w:r>
    </w:p>
    <w:p>
      <w:pPr>
        <w:pStyle w:val="Heading3"/>
      </w:pPr>
      <w:r>
        <w:t>7.1 Solicitation Type</w:t>
      </w:r>
    </w:p>
    <w:p>
      <w:r>
        <w:rPr>
          <w:b/>
          <w:highlight w:val="yellow"/>
        </w:rPr>
        <w:t>Solicitation will be issued as:</w:t>
      </w:r>
      <w:r>
        <w:rPr>
          <w:highlight w:val="yellow"/>
        </w:rPr>
        <w:t xml:space="preserve"> Request for Proposal (RFP)</w:t>
      </w:r>
    </w:p>
    <w:p>
      <w:pPr>
        <w:pStyle w:val="Heading3"/>
      </w:pPr>
      <w:r>
        <w:t>7.2 Source Selection Method</w:t>
      </w:r>
    </w:p>
    <w:p>
      <w:r>
        <w:rPr>
          <w:b/>
          <w:highlight w:val="yellow"/>
        </w:rPr>
        <w:t>Source Selection Approach:</w:t>
      </w:r>
      <w:r>
        <w:rPr>
          <w:highlight w:val="yellow"/>
        </w:rPr>
        <w:t xml:space="preserve"> Best Value Trade-Off</w:t>
      </w:r>
    </w:p>
    <w:p>
      <w:r>
        <w:rPr>
          <w:b/>
          <w:highlight w:val="yellow"/>
        </w:rPr>
        <w:t>Evaluation Factors (Preliminary):</w:t>
      </w:r>
    </w:p>
    <w:p>
      <w:r>
        <w:rPr>
          <w:highlight w:val="yellow"/>
        </w:rPr>
        <w:t>TBD</w:t>
      </w:r>
    </w:p>
    <w:p>
      <w:pPr>
        <w:pStyle w:val="Heading3"/>
      </w:pPr>
      <w:r>
        <w:t>7.3 Proposal Format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8. KEY DATES AND SCHEDULE</w:t>
      </w:r>
    </w:p>
    <w:p>
      <w:pPr>
        <w:pStyle w:val="Heading3"/>
      </w:pPr>
      <w:r>
        <w:t>8.1 Anticipated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Event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Anticipated Date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Pre-Solicitation Notice Posted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December 18, 2025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Industry Day (if applicable)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January 15, 2026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Draft RFP Release (if applicable)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December 25, 2025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Final RFP Release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January 08, 2026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Questions Deadline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February 08, 2026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Proposals Due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February 22, 2026 at 2:00 PM EST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Oral Presentations (if required)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Contract Award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May 2026</w:t>
            </w:r>
          </w:p>
        </w:tc>
      </w:tr>
    </w:tbl>
    <w:p/>
    <w:p>
      <w:r>
        <w:rPr>
          <w:b/>
          <w:highlight w:val="yellow"/>
        </w:rPr>
        <w:t>Note:</w:t>
      </w:r>
      <w:r>
        <w:rPr>
          <w:highlight w:val="yellow"/>
        </w:rPr>
        <w:t xml:space="preserve"> All dates are estimates and subject to change.</w:t>
      </w:r>
    </w:p>
    <w:p>
      <w:pPr>
        <w:pStyle w:val="Heading3"/>
      </w:pPr>
      <w:r>
        <w:t>8.2 Proposal Preparation Time</w:t>
      </w:r>
    </w:p>
    <w:p>
      <w:r>
        <w:rPr>
          <w:highlight w:val="yellow"/>
        </w:rPr>
        <w:t xml:space="preserve">Offerors will have approximately </w:t>
      </w:r>
      <w:r>
        <w:rPr>
          <w:b/>
          <w:highlight w:val="yellow"/>
        </w:rPr>
        <w:t>45 days</w:t>
      </w:r>
      <w:r>
        <w:rPr>
          <w:highlight w:val="yellow"/>
        </w:rPr>
        <w:t xml:space="preserve"> from RFP release to prepare proposals.</w:t>
      </w:r>
    </w:p>
    <w:p>
      <w:pPr>
        <w:spacing w:before="120" w:after="120"/>
      </w:pPr>
    </w:p>
    <w:p>
      <w:pPr>
        <w:pStyle w:val="Heading2"/>
      </w:pPr>
      <w:r>
        <w:t>9. REQUIREMENTS FOR SAM.gov REGISTRATION</w:t>
      </w:r>
    </w:p>
    <w:p>
      <w:r>
        <w:rPr>
          <w:highlight w:val="yellow"/>
        </w:rPr>
        <w:t>All offerors must be registered in the System for Award Management (SAM.gov) at the time of proposal submission.</w:t>
      </w:r>
    </w:p>
    <w:p>
      <w:r>
        <w:rPr>
          <w:b/>
          <w:highlight w:val="yellow"/>
        </w:rPr>
        <w:t>SAM.gov Registration:</w:t>
      </w:r>
      <w:r>
        <w:rPr>
          <w:highlight w:val="yellow"/>
        </w:rPr>
        <w:t xml:space="preserve"> https://sam.gov</w:t>
      </w:r>
    </w:p>
    <w:p>
      <w:r>
        <w:rPr>
          <w:b/>
          <w:highlight w:val="yellow"/>
        </w:rPr>
        <w:t>Important:</w:t>
      </w:r>
      <w:r>
        <w:rPr>
          <w:highlight w:val="yellow"/>
        </w:rPr>
        <w:t xml:space="preserve"> SAM.gov registration can take 2-4 weeks to complete. Interested parties should register immediately if not already registered.</w:t>
      </w:r>
    </w:p>
    <w:p>
      <w:r>
        <w:rPr>
          <w:b/>
          <w:highlight w:val="yellow"/>
        </w:rPr>
        <w:t>Required SAM.gov Status:</w:t>
      </w:r>
    </w:p>
    <w:p>
      <w:pPr>
        <w:pStyle w:val="ListBullet"/>
      </w:pPr>
      <w:r>
        <w:rPr>
          <w:highlight w:val="yellow"/>
        </w:rPr>
        <w:t>Active registration</w:t>
      </w:r>
    </w:p>
    <w:p>
      <w:pPr>
        <w:pStyle w:val="ListBullet"/>
      </w:pPr>
      <w:r>
        <w:rPr>
          <w:highlight w:val="yellow"/>
        </w:rPr>
        <w:t>Current representations and certifications</w:t>
      </w:r>
    </w:p>
    <w:p>
      <w:pPr>
        <w:pStyle w:val="ListBullet"/>
      </w:pPr>
      <w:r>
        <w:rPr>
          <w:highlight w:val="yellow"/>
        </w:rPr>
        <w:t>No exclusions or debarments</w:t>
      </w:r>
    </w:p>
    <w:p>
      <w:pPr>
        <w:spacing w:before="120" w:after="120"/>
      </w:pPr>
    </w:p>
    <w:p>
      <w:pPr>
        <w:pStyle w:val="Heading2"/>
      </w:pPr>
      <w:r>
        <w:t>10. SECURITY REQUIREMENTS</w:t>
      </w:r>
    </w:p>
    <w:p>
      <w:pPr>
        <w:pStyle w:val="Heading3"/>
      </w:pPr>
      <w:r>
        <w:t>10.1 Clearance Requirements</w:t>
      </w:r>
    </w:p>
    <w:p>
      <w:r>
        <w:rPr>
          <w:highlight w:val="yellow"/>
        </w:rPr>
        <w:t>TBD</w:t>
      </w:r>
    </w:p>
    <w:p>
      <w:pPr>
        <w:pStyle w:val="Heading3"/>
      </w:pPr>
      <w:r>
        <w:t>10.2 Facility Clearance</w:t>
      </w:r>
    </w:p>
    <w:p>
      <w:r>
        <w:rPr>
          <w:highlight w:val="yellow"/>
        </w:rPr>
        <w:t>TBD</w:t>
      </w:r>
    </w:p>
    <w:p>
      <w:pPr>
        <w:pStyle w:val="Heading3"/>
      </w:pPr>
      <w:r>
        <w:t>10.3 Special Security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11. KEY REQUIREMENTS AND QUALIFICATIONS</w:t>
      </w:r>
    </w:p>
    <w:p>
      <w:pPr>
        <w:pStyle w:val="Heading3"/>
      </w:pPr>
      <w:r>
        <w:t>11.1 Mandatory Requirements</w:t>
      </w:r>
    </w:p>
    <w:p>
      <w:r>
        <w:rPr>
          <w:highlight w:val="yellow"/>
        </w:rPr>
        <w:t>TBD</w:t>
      </w:r>
    </w:p>
    <w:p>
      <w:pPr>
        <w:pStyle w:val="Heading3"/>
      </w:pPr>
      <w:r>
        <w:t>11.2 Qualifications</w:t>
      </w:r>
    </w:p>
    <w:p>
      <w:r>
        <w:rPr>
          <w:highlight w:val="yellow"/>
        </w:rPr>
        <w:t>Offerors should possess: TBD</w:t>
      </w:r>
    </w:p>
    <w:p>
      <w:pPr>
        <w:pStyle w:val="Heading3"/>
      </w:pPr>
      <w:r>
        <w:t>11.3 Past Performance</w:t>
      </w:r>
    </w:p>
    <w:p>
      <w:r>
        <w:rPr>
          <w:highlight w:val="yellow"/>
        </w:rPr>
        <w:t>TBD</w:t>
      </w:r>
    </w:p>
    <w:p>
      <w:pPr>
        <w:pStyle w:val="Heading3"/>
      </w:pPr>
      <w:r>
        <w:t>11.4 Key Personnel</w:t>
      </w:r>
    </w:p>
    <w:p>
      <w:r>
        <w:rPr>
          <w:highlight w:val="yellow"/>
        </w:rPr>
        <w:t>TBD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12. GOVERNMENT-FURNISHED PROPERTY/EQUIPMENT</w:t>
      </w:r>
    </w:p>
    <w:p>
      <w:pPr>
        <w:pStyle w:val="Heading3"/>
      </w:pPr>
      <w:r>
        <w:t>12.1 Government-Furnished Items</w:t>
      </w:r>
    </w:p>
    <w:p>
      <w:r>
        <w:rPr>
          <w:highlight w:val="yellow"/>
        </w:rPr>
        <w:t>TBD</w:t>
      </w:r>
    </w:p>
    <w:p>
      <w:pPr>
        <w:pStyle w:val="Heading3"/>
      </w:pPr>
      <w:r>
        <w:t>12.2 Contractor-Furnished Items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13. INDUSTRY ENGAGEMENT</w:t>
      </w:r>
    </w:p>
    <w:p>
      <w:pPr>
        <w:pStyle w:val="Heading3"/>
      </w:pPr>
      <w:r>
        <w:t>13.1 Industry Day</w:t>
      </w:r>
    </w:p>
    <w:p>
      <w:r>
        <w:rPr>
          <w:highlight w:val="yellow"/>
        </w:rPr>
        <w:t>TBD</w:t>
      </w:r>
    </w:p>
    <w:p>
      <w:pPr>
        <w:pStyle w:val="Heading3"/>
      </w:pPr>
      <w:r>
        <w:t>13.2 One-on-One Meetings</w:t>
      </w:r>
    </w:p>
    <w:p>
      <w:r>
        <w:rPr>
          <w:highlight w:val="yellow"/>
        </w:rPr>
        <w:t>TBD</w:t>
      </w:r>
    </w:p>
    <w:p>
      <w:pPr>
        <w:pStyle w:val="Heading3"/>
      </w:pPr>
      <w:r>
        <w:t>13.3 Draft RFP</w:t>
      </w:r>
    </w:p>
    <w:p>
      <w:r>
        <w:rPr>
          <w:highlight w:val="yellow"/>
        </w:rPr>
        <w:t>TBD</w:t>
      </w:r>
    </w:p>
    <w:p>
      <w:pPr>
        <w:pStyle w:val="Heading3"/>
      </w:pPr>
      <w:r>
        <w:t>13.4 Questions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14. POINT OF CONTACT</w:t>
      </w:r>
    </w:p>
    <w:p>
      <w:r>
        <w:rPr>
          <w:b/>
          <w:highlight w:val="yellow"/>
        </w:rPr>
        <w:t>Primary Contact:</w:t>
      </w:r>
    </w:p>
    <w:p>
      <w:r>
        <w:rPr>
          <w:highlight w:val="yellow"/>
        </w:rPr>
        <w:t>Name: John Doe Title: Contracting Officer Email: contracting@agency.mil Phone: (703) 555-0000</w:t>
      </w:r>
    </w:p>
    <w:p>
      <w:r>
        <w:rPr>
          <w:b/>
          <w:highlight w:val="yellow"/>
        </w:rPr>
        <w:t>Contracting Office:</w:t>
      </w:r>
    </w:p>
    <w:p>
      <w:r>
        <w:rPr>
          <w:highlight w:val="yellow"/>
        </w:rPr>
        <w:t>TBD TBD</w:t>
      </w:r>
    </w:p>
    <w:p>
      <w:r>
        <w:rPr>
          <w:b/>
          <w:highlight w:val="yellow"/>
        </w:rPr>
        <w:t>Questions:</w:t>
      </w:r>
    </w:p>
    <w:p>
      <w:r>
        <w:rPr>
          <w:highlight w:val="yellow"/>
        </w:rPr>
        <w:t>All questions regarding this pre-solicitation notice should be submitted in writing to contracting@agency.mil.</w:t>
      </w:r>
    </w:p>
    <w:p>
      <w:pPr>
        <w:spacing w:before="120" w:after="120"/>
      </w:pPr>
    </w:p>
    <w:p>
      <w:pPr>
        <w:pStyle w:val="Heading2"/>
      </w:pPr>
      <w:r>
        <w:t>15. ADDITIONAL INFORMATION</w:t>
      </w:r>
    </w:p>
    <w:p>
      <w:pPr>
        <w:pStyle w:val="Heading3"/>
      </w:pPr>
      <w:r>
        <w:t>15.1 Applicable Regulations</w:t>
      </w:r>
    </w:p>
    <w:p>
      <w:r>
        <w:rPr>
          <w:highlight w:val="yellow"/>
        </w:rPr>
        <w:t>This acquisition will be conducted in accordance with:</w:t>
      </w:r>
    </w:p>
    <w:p>
      <w:pPr>
        <w:pStyle w:val="ListBullet"/>
      </w:pPr>
      <w:r>
        <w:rPr>
          <w:highlight w:val="yellow"/>
        </w:rPr>
        <w:t>Federal Acquisition Regulation (FAR)</w:t>
      </w:r>
    </w:p>
    <w:p>
      <w:pPr>
        <w:pStyle w:val="ListBullet"/>
      </w:pPr>
      <w:r>
        <w:rPr>
          <w:highlight w:val="yellow"/>
        </w:rPr>
        <w:t>Defense Federal Acquisition Regulation Supplement (DFARS)</w:t>
      </w:r>
    </w:p>
    <w:p>
      <w:pPr>
        <w:pStyle w:val="ListBullet"/>
      </w:pPr>
      <w:r>
        <w:rPr>
          <w:highlight w:val="yellow"/>
        </w:rPr>
        <w:t>TBD</w:t>
      </w:r>
    </w:p>
    <w:p>
      <w:pPr>
        <w:pStyle w:val="Heading3"/>
      </w:pPr>
      <w:r>
        <w:t>15.2 Special Provisions</w:t>
      </w:r>
    </w:p>
    <w:p>
      <w:r>
        <w:rPr>
          <w:highlight w:val="yellow"/>
        </w:rPr>
        <w:t>TBD</w:t>
      </w:r>
    </w:p>
    <w:p>
      <w:pPr>
        <w:pStyle w:val="Heading3"/>
      </w:pPr>
      <w:r>
        <w:t>15.3 Anticipated Clauses</w:t>
      </w:r>
    </w:p>
    <w:p>
      <w:r>
        <w:rPr>
          <w:highlight w:val="yellow"/>
        </w:rPr>
        <w:t>The solicitation is expected to include the following key clauses: TBD</w:t>
      </w:r>
    </w:p>
    <w:p>
      <w:pPr>
        <w:pStyle w:val="Heading3"/>
      </w:pPr>
      <w:r>
        <w:t>15.4 Data Rights</w:t>
      </w:r>
    </w:p>
    <w:p>
      <w:r>
        <w:rPr>
          <w:highlight w:val="yellow"/>
        </w:rPr>
        <w:t>TBD</w:t>
      </w:r>
    </w:p>
    <w:p>
      <w:pPr>
        <w:pStyle w:val="Heading3"/>
      </w:pPr>
      <w:r>
        <w:t>15.5 Travel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16. IMPORTANT NOTICES</w:t>
      </w:r>
    </w:p>
    <w:p>
      <w:pPr>
        <w:pStyle w:val="Heading3"/>
      </w:pPr>
      <w:r>
        <w:t>16.1 No Solicitation Available</w:t>
      </w:r>
    </w:p>
    <w:p>
      <w:r>
        <w:rPr>
          <w:b/>
          <w:highlight w:val="yellow"/>
        </w:rPr>
        <w:t>This is a pre-solicitation notice only.</w:t>
      </w:r>
      <w:r>
        <w:rPr>
          <w:highlight w:val="yellow"/>
        </w:rPr>
        <w:t xml:space="preserve"> No solicitation is currently available for download. Do not request copies of the solicitation at this time.</w:t>
      </w:r>
    </w:p>
    <w:p>
      <w:pPr>
        <w:pStyle w:val="Heading3"/>
      </w:pPr>
      <w:r>
        <w:t>16.2 No Commitment</w:t>
      </w:r>
    </w:p>
    <w:p>
      <w:r>
        <w:rPr>
          <w:highlight w:val="yellow"/>
        </w:rPr>
        <w:t>This notice does not commit the Government to issue a solicitation or award a contract. The Government reserves the right to:</w:t>
      </w:r>
    </w:p>
    <w:p>
      <w:pPr>
        <w:pStyle w:val="ListBullet"/>
      </w:pPr>
      <w:r>
        <w:rPr>
          <w:highlight w:val="yellow"/>
        </w:rPr>
        <w:t>Cancel this acquisition</w:t>
      </w:r>
    </w:p>
    <w:p>
      <w:pPr>
        <w:pStyle w:val="ListBullet"/>
      </w:pPr>
      <w:r>
        <w:rPr>
          <w:highlight w:val="yellow"/>
        </w:rPr>
        <w:t>Revise requirements</w:t>
      </w:r>
    </w:p>
    <w:p>
      <w:pPr>
        <w:pStyle w:val="ListBullet"/>
      </w:pPr>
      <w:r>
        <w:rPr>
          <w:highlight w:val="yellow"/>
        </w:rPr>
        <w:t>Change the acquisition approach</w:t>
      </w:r>
    </w:p>
    <w:p>
      <w:pPr>
        <w:pStyle w:val="ListBullet"/>
      </w:pPr>
      <w:r>
        <w:rPr>
          <w:highlight w:val="yellow"/>
        </w:rPr>
        <w:t>Combine or separate requirements</w:t>
      </w:r>
    </w:p>
    <w:p>
      <w:pPr>
        <w:pStyle w:val="Heading3"/>
      </w:pPr>
      <w:r>
        <w:t>16.3 Notification of Release</w:t>
      </w:r>
    </w:p>
    <w:p>
      <w:r>
        <w:rPr>
          <w:highlight w:val="yellow"/>
        </w:rPr>
        <w:t>Interested parties should monitor SAM.gov for release of the solicitation. The Government will not provide individual notifications.</w:t>
      </w:r>
    </w:p>
    <w:p>
      <w:r>
        <w:rPr>
          <w:b/>
          <w:highlight w:val="yellow"/>
        </w:rPr>
        <w:t>SAM.gov Website:</w:t>
      </w:r>
      <w:r>
        <w:rPr>
          <w:highlight w:val="yellow"/>
        </w:rPr>
        <w:t xml:space="preserve"> https://sam.gov</w:t>
      </w:r>
    </w:p>
    <w:p>
      <w:pPr>
        <w:pStyle w:val="Heading3"/>
      </w:pPr>
      <w:r>
        <w:t>16.4 No Payment</w:t>
      </w:r>
    </w:p>
    <w:p>
      <w:r>
        <w:rPr>
          <w:highlight w:val="yellow"/>
        </w:rPr>
        <w:t>The Government will not pay for any costs associated with reviewing this notice or preparing for the anticipated solicitation.</w:t>
      </w:r>
    </w:p>
    <w:p>
      <w:pPr>
        <w:spacing w:before="120" w:after="120"/>
      </w:pPr>
    </w:p>
    <w:p>
      <w:pPr>
        <w:pStyle w:val="Heading2"/>
      </w:pPr>
      <w:r>
        <w:t>17. MONITORING FOR SOLICITATION RELEASE</w:t>
      </w:r>
    </w:p>
    <w:p>
      <w:pPr>
        <w:pStyle w:val="Heading3"/>
      </w:pPr>
      <w:r>
        <w:t>17.1 SAM.gov Monitoring</w:t>
      </w:r>
    </w:p>
    <w:p>
      <w:r>
        <w:rPr>
          <w:highlight w:val="yellow"/>
        </w:rPr>
        <w:t>Interested offerors should:</w:t>
      </w:r>
    </w:p>
    <w:p>
      <w:pPr>
        <w:pStyle w:val="ListNumber"/>
      </w:pPr>
      <w:r>
        <w:rPr>
          <w:highlight w:val="yellow"/>
        </w:rPr>
        <w:t>Register for SAM.gov account</w:t>
      </w:r>
    </w:p>
    <w:p>
      <w:pPr>
        <w:pStyle w:val="ListNumber"/>
      </w:pPr>
      <w:r>
        <w:rPr>
          <w:highlight w:val="yellow"/>
        </w:rPr>
        <w:t>Set up automated email notifications for solicitation W911XX-25-R-1218</w:t>
      </w:r>
    </w:p>
    <w:p>
      <w:pPr>
        <w:pStyle w:val="ListNumber"/>
      </w:pPr>
      <w:r>
        <w:rPr>
          <w:highlight w:val="yellow"/>
        </w:rPr>
        <w:t>Check SAM.gov regularly for updates</w:t>
      </w:r>
    </w:p>
    <w:p>
      <w:pPr>
        <w:pStyle w:val="Heading3"/>
      </w:pPr>
      <w:r>
        <w:t>17.2 Email Notifications</w:t>
      </w:r>
    </w:p>
    <w:p>
      <w:r>
        <w:rPr>
          <w:highlight w:val="yellow"/>
        </w:rPr>
        <w:t>To receive automatic notifications:</w:t>
      </w:r>
    </w:p>
    <w:p>
      <w:pPr>
        <w:pStyle w:val="ListNumber"/>
      </w:pPr>
      <w:r>
        <w:rPr>
          <w:highlight w:val="yellow"/>
        </w:rPr>
        <w:t>Go to https://sam.gov</w:t>
      </w:r>
    </w:p>
    <w:p>
      <w:pPr>
        <w:pStyle w:val="ListNumber"/>
      </w:pPr>
      <w:r>
        <w:rPr>
          <w:highlight w:val="yellow"/>
        </w:rPr>
        <w:t>Search for solicitation number: W911XX-25-R-1218</w:t>
      </w:r>
    </w:p>
    <w:p>
      <w:pPr>
        <w:pStyle w:val="ListNumber"/>
      </w:pPr>
      <w:r>
        <w:rPr>
          <w:highlight w:val="yellow"/>
        </w:rPr>
        <w:t>Click "Follow" or "Subscribe"</w:t>
      </w:r>
    </w:p>
    <w:p>
      <w:pPr>
        <w:pStyle w:val="ListNumber"/>
      </w:pPr>
      <w:r>
        <w:rPr>
          <w:highlight w:val="yellow"/>
        </w:rPr>
        <w:t>Provide email address</w:t>
      </w:r>
    </w:p>
    <w:p>
      <w:pPr>
        <w:pStyle w:val="Heading3"/>
      </w:pPr>
      <w:r>
        <w:t>17.3 Solicitation Availability</w:t>
      </w:r>
    </w:p>
    <w:p>
      <w:r>
        <w:rPr>
          <w:highlight w:val="yellow"/>
        </w:rPr>
        <w:t xml:space="preserve">When released, the solicitation will be available at: </w:t>
      </w:r>
      <w:r>
        <w:rPr>
          <w:b/>
          <w:highlight w:val="yellow"/>
        </w:rPr>
        <w:t>SAM.gov:</w:t>
      </w:r>
      <w:r>
        <w:rPr>
          <w:highlight w:val="yellow"/>
        </w:rPr>
        <w:t xml:space="preserve"> https://sam.gov/opp/W911XX-25-R-1218</w:t>
      </w:r>
    </w:p>
    <w:p>
      <w:pPr>
        <w:spacing w:before="120" w:after="120"/>
      </w:pPr>
    </w:p>
    <w:p>
      <w:pPr>
        <w:pStyle w:val="Heading2"/>
      </w:pPr>
      <w:r>
        <w:t>18. REFERENCE DOCUMENTS</w:t>
      </w:r>
    </w:p>
    <w:p>
      <w:pPr>
        <w:pStyle w:val="Heading3"/>
      </w:pPr>
      <w:r>
        <w:t>18.1 Available Documents</w:t>
      </w:r>
    </w:p>
    <w:p>
      <w:r>
        <w:rPr>
          <w:highlight w:val="yellow"/>
        </w:rPr>
        <w:t>The following documents are available for review (if applicable): TBD</w:t>
      </w:r>
    </w:p>
    <w:p>
      <w:pPr>
        <w:pStyle w:val="Heading3"/>
      </w:pPr>
      <w:r>
        <w:t>18.2 Market Research Documents</w:t>
      </w:r>
    </w:p>
    <w:p>
      <w:r>
        <w:rPr>
          <w:highlight w:val="yellow"/>
        </w:rPr>
        <w:t>Results from market research activities (Sources Sought, RFI) are available upon request to: TBD</w:t>
      </w:r>
    </w:p>
    <w:p>
      <w:pPr>
        <w:spacing w:before="120" w:after="120"/>
      </w:pPr>
    </w:p>
    <w:p>
      <w:pPr>
        <w:pStyle w:val="Heading2"/>
      </w:pPr>
      <w:r>
        <w:t>AUTHORITY</w:t>
      </w:r>
    </w:p>
    <w:p>
      <w:r>
        <w:rPr>
          <w:highlight w:val="yellow"/>
        </w:rPr>
        <w:t>This Pre-Solicitation Notice is issued under the authority of:</w:t>
      </w:r>
    </w:p>
    <w:p>
      <w:pPr>
        <w:pStyle w:val="ListBullet"/>
      </w:pPr>
      <w:r>
        <w:rPr>
          <w:highlight w:val="yellow"/>
        </w:rPr>
        <w:t>Federal Acquisition Regulation (FAR) Part 5.201 - Synopsizing Requirement</w:t>
      </w:r>
    </w:p>
    <w:p>
      <w:pPr>
        <w:pStyle w:val="ListBullet"/>
      </w:pPr>
      <w:r>
        <w:rPr>
          <w:highlight w:val="yellow"/>
        </w:rPr>
        <w:t>FAR 5.203 - Publicizing and Response Time</w:t>
      </w:r>
    </w:p>
    <w:p>
      <w:pPr>
        <w:pStyle w:val="ListBullet"/>
      </w:pPr>
      <w:r>
        <w:rPr>
          <w:highlight w:val="yellow"/>
        </w:rPr>
        <w:t>TBD</w:t>
      </w:r>
    </w:p>
    <w:p>
      <w:pPr>
        <w:spacing w:before="120" w:after="120"/>
      </w:pPr>
    </w:p>
    <w:p>
      <w:r>
        <w:rPr>
          <w:b/>
          <w:highlight w:val="yellow"/>
        </w:rPr>
        <w:t>Posted:</w:t>
      </w:r>
      <w:r>
        <w:rPr>
          <w:highlight w:val="yellow"/>
        </w:rPr>
        <w:t xml:space="preserve"> December 18, 2025 </w:t>
      </w:r>
      <w:r>
        <w:rPr>
          <w:b/>
          <w:highlight w:val="yellow"/>
        </w:rPr>
        <w:t>Notice ID:</w:t>
      </w:r>
      <w:r>
        <w:rPr>
          <w:highlight w:val="yellow"/>
        </w:rPr>
        <w:t xml:space="preserve"> PSN-20251218-W911XX-25-R-1218 </w:t>
      </w:r>
      <w:r>
        <w:rPr>
          <w:b/>
          <w:highlight w:val="yellow"/>
        </w:rPr>
        <w:t>Solicitation Number:</w:t>
      </w:r>
      <w:r>
        <w:rPr>
          <w:highlight w:val="yellow"/>
        </w:rPr>
        <w:t xml:space="preserve"> W911XX-25-R-1218 </w:t>
      </w:r>
      <w:r>
        <w:rPr>
          <w:b/>
          <w:highlight w:val="yellow"/>
        </w:rPr>
        <w:t>Point of Contact:</w:t>
      </w:r>
      <w:r>
        <w:rPr>
          <w:highlight w:val="yellow"/>
        </w:rPr>
        <w:t xml:space="preserve"> John Doe, contracting@agency.mil</w:t>
      </w:r>
    </w:p>
    <w:p>
      <w:pPr>
        <w:spacing w:before="120" w:after="120"/>
      </w:pPr>
    </w:p>
    <w:p>
      <w:r>
        <w:rPr>
          <w:highlight w:val="yellow"/>
        </w:rPr>
        <w:t>*This pre-solicitation notice is provided to allow potential offerors adequate time to prepare for the anticipated solicitation. Interested parties are strongly encouraged to monitor SAM.gov for the solicitation release.*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21:00:11*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PRE-SOLICITATION NOTICE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