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SOURCES SOUGHT NOTICE</w:t>
      </w:r>
    </w:p>
    <w:p>
      <w:r>
        <w:rPr>
          <w:b/>
        </w:rPr>
        <w:t>Notice Type:</w:t>
      </w:r>
      <w:r>
        <w:t xml:space="preserve"> Sources Sought </w:t>
      </w:r>
      <w:r>
        <w:rPr>
          <w:b/>
        </w:rPr>
        <w:t>Notice ID:</w:t>
      </w:r>
      <w:r>
        <w:t xml:space="preserve"> SS-20251218-ADV </w:t>
      </w:r>
      <w:r>
        <w:rPr>
          <w:b/>
        </w:rPr>
        <w:t>Posted Date:</w:t>
      </w:r>
      <w:r>
        <w:t xml:space="preserve"> December 18, 2025 </w:t>
      </w:r>
      <w:r>
        <w:rPr>
          <w:b/>
        </w:rPr>
        <w:t>Response Deadline:</w:t>
      </w:r>
      <w:r>
        <w:t xml:space="preserve"> January 08, 2026 at 2:00 PM EST </w:t>
      </w:r>
      <w:r>
        <w:rPr>
          <w:b/>
        </w:rPr>
        <w:t>Classification:</w:t>
      </w:r>
      <w:r>
        <w:t xml:space="preserve"> UNCLASSIFIED</w:t>
      </w:r>
    </w:p>
    <w:p>
      <w:pPr>
        <w:spacing w:before="120" w:after="120"/>
      </w:pPr>
    </w:p>
    <w:p>
      <w:pPr>
        <w:pStyle w:val="Heading2"/>
      </w:pPr>
      <w:r>
        <w:t>GENERAL INFORMATION</w:t>
      </w:r>
    </w:p>
    <w:p>
      <w:r>
        <w:rPr>
          <w:b/>
          <w:highlight w:val="yellow"/>
        </w:rPr>
        <w:t>Solicitation Number:</w:t>
      </w:r>
      <w:r>
        <w:rPr>
          <w:highlight w:val="yellow"/>
        </w:rPr>
        <w:t xml:space="preserve"> W56KGU-25-R-0042 </w:t>
      </w:r>
      <w:r>
        <w:rPr>
          <w:b/>
          <w:highlight w:val="yellow"/>
        </w:rPr>
        <w:t>Agency:</w:t>
      </w:r>
      <w:r>
        <w:rPr>
          <w:highlight w:val="yellow"/>
        </w:rPr>
        <w:t xml:space="preserve"> United States Army </w:t>
      </w:r>
      <w:r>
        <w:rPr>
          <w:b/>
          <w:highlight w:val="yellow"/>
        </w:rPr>
        <w:t>Office:</w:t>
      </w:r>
      <w:r>
        <w:rPr>
          <w:highlight w:val="yellow"/>
        </w:rPr>
        <w:t xml:space="preserve"> U.S. Army Contracting Command - Rock Island </w:t>
      </w:r>
      <w:r>
        <w:rPr>
          <w:b/>
          <w:highlight w:val="yellow"/>
        </w:rPr>
        <w:t>Location:</w:t>
      </w:r>
      <w:r>
        <w:rPr>
          <w:highlight w:val="yellow"/>
        </w:rPr>
        <w:t xml:space="preserve"> Rock Island, IL</w:t>
      </w:r>
    </w:p>
    <w:p>
      <w:r>
        <w:rPr>
          <w:b/>
          <w:highlight w:val="yellow"/>
        </w:rPr>
        <w:t>Point of Contact:</w:t>
      </w:r>
    </w:p>
    <w:p>
      <w:r>
        <w:rPr>
          <w:highlight w:val="yellow"/>
        </w:rPr>
        <w:t>MAJ Sarah Johnson Contracting Officer sarah.m.johnson.mil@army.mil (309) 782-5000</w:t>
      </w:r>
    </w:p>
    <w:p>
      <w:pPr>
        <w:spacing w:before="120" w:after="120"/>
      </w:pPr>
    </w:p>
    <w:p>
      <w:pPr>
        <w:pStyle w:val="Heading2"/>
      </w:pPr>
      <w:r>
        <w:t>1. INTRODUCTION</w:t>
      </w:r>
    </w:p>
    <w:p>
      <w:pPr>
        <w:pStyle w:val="Heading3"/>
      </w:pPr>
      <w:r>
        <w:t>1.1 Purpose</w:t>
      </w:r>
    </w:p>
    <w:p>
      <w:r>
        <w:rPr>
          <w:highlight w:val="yellow"/>
        </w:rPr>
        <w:t xml:space="preserve">This Sources Sought Notice is issued solely for </w:t>
      </w:r>
      <w:r>
        <w:rPr>
          <w:b/>
          <w:highlight w:val="yellow"/>
        </w:rPr>
        <w:t>information and planning purposes</w:t>
      </w:r>
      <w:r>
        <w:rPr>
          <w:highlight w:val="yellow"/>
        </w:rPr>
        <w:t>. It does not constitute a Request for Proposal (RFP) or a promise to issue an RFP in the future. The Government is seeking information about potential sources and their capabilities to satisfy the requirement described herein.</w:t>
      </w:r>
    </w:p>
    <w:p>
      <w:r>
        <w:rPr>
          <w:b/>
          <w:highlight w:val="yellow"/>
        </w:rPr>
        <w:t>This is NOT a solicitation for proposals</w:t>
      </w:r>
      <w:r>
        <w:rPr>
          <w:highlight w:val="yellow"/>
        </w:rPr>
        <w:t>, and no contract will be awarded based on responses to this notice. The Government will not pay for any information or administrative costs incurred in response to this Sources Sought Notice.</w:t>
      </w:r>
    </w:p>
    <w:p>
      <w:pPr>
        <w:pStyle w:val="Heading3"/>
      </w:pPr>
      <w:r>
        <w:t>1.2 Background</w:t>
      </w:r>
    </w:p>
    <w:p>
      <w:r>
        <w:rPr>
          <w:highlight w:val="yellow"/>
        </w:rPr>
        <w:t>The U.S. Army PEO Combat Support &amp; Combat Service Support requires development and implementation of the Advanced Logistics Management System (ALMS) to support 2,800 users across 15 Army installations (Program Documentation, 2025). The system will achieve Initial Operational Capability (IOC) by June 2026 and Full Operational Capability (FOC) by December 2026 (Program Schedule, 2025).</w:t>
      </w:r>
    </w:p>
    <w:p>
      <w:pPr>
        <w:pStyle w:val="Heading3"/>
      </w:pPr>
      <w:r>
        <w:t>1.3 Market Research Objectives</w:t>
      </w:r>
    </w:p>
    <w:p>
      <w:r>
        <w:rPr>
          <w:highlight w:val="yellow"/>
        </w:rPr>
        <w:t>The Government is conducting market research to:</w:t>
      </w:r>
    </w:p>
    <w:p>
      <w:pPr>
        <w:pStyle w:val="ListBullet"/>
      </w:pPr>
      <w:r>
        <w:rPr>
          <w:highlight w:val="yellow"/>
        </w:rPr>
        <w:t>Identify qualified vendors from an estimated pool of 27 potential sources (Market Research Report, December 18, 2025)</w:t>
      </w:r>
    </w:p>
    <w:p>
      <w:pPr>
        <w:pStyle w:val="ListBullet"/>
      </w:pPr>
      <w:r>
        <w:rPr>
          <w:highlight w:val="yellow"/>
        </w:rPr>
        <w:t>Assess small business participation potential of 70% (Market Research Report, December 18, 2025)</w:t>
      </w:r>
    </w:p>
    <w:p>
      <w:pPr>
        <w:pStyle w:val="ListBullet"/>
      </w:pPr>
      <w:r>
        <w:rPr>
          <w:highlight w:val="yellow"/>
        </w:rPr>
        <w:t>Determine optimal acquisition strategy for cloud-based logistics management systems</w:t>
      </w:r>
    </w:p>
    <w:p>
      <w:pPr>
        <w:pStyle w:val="ListBullet"/>
      </w:pPr>
      <w:r>
        <w:rPr>
          <w:highlight w:val="yellow"/>
        </w:rPr>
        <w:t>Validate technical approach feasibility and cost estimates</w:t>
      </w:r>
    </w:p>
    <w:p>
      <w:pPr>
        <w:pStyle w:val="ListBullet"/>
      </w:pPr>
      <w:r>
        <w:rPr>
          <w:highlight w:val="yellow"/>
        </w:rPr>
        <w:t>Confirm small business set-aside appropriateness</w:t>
      </w:r>
    </w:p>
    <w:p>
      <w:pPr>
        <w:spacing w:before="120" w:after="120"/>
      </w:pPr>
    </w:p>
    <w:p>
      <w:pPr>
        <w:pStyle w:val="Heading2"/>
      </w:pPr>
      <w:r>
        <w:t>2. REQUIREMENT OVERVIEW</w:t>
      </w:r>
    </w:p>
    <w:p>
      <w:pPr>
        <w:pStyle w:val="Heading3"/>
      </w:pPr>
      <w:r>
        <w:t>2.1 Program Description</w:t>
      </w:r>
    </w:p>
    <w:p>
      <w:r>
        <w:rPr>
          <w:b/>
          <w:highlight w:val="yellow"/>
        </w:rPr>
        <w:t>Program Name:</w:t>
      </w:r>
      <w:r>
        <w:rPr>
          <w:highlight w:val="yellow"/>
        </w:rPr>
        <w:t xml:space="preserve"> Advanced Logistics Management System (ALMS)</w:t>
      </w:r>
    </w:p>
    <w:p>
      <w:r>
        <w:rPr>
          <w:b/>
          <w:highlight w:val="yellow"/>
        </w:rPr>
        <w:t>Description:</w:t>
      </w:r>
      <w:r>
        <w:rPr>
          <w:highlight w:val="yellow"/>
        </w:rPr>
        <w:t xml:space="preserve"> Cloud-based logistics management system development and implementation supporting Army Combat Support &amp; Combat Service Support operations (Program Charter, 2025)</w:t>
      </w:r>
    </w:p>
    <w:p>
      <w:pPr>
        <w:pStyle w:val="Heading3"/>
      </w:pPr>
      <w:r>
        <w:t>2.2 Scope of Work</w:t>
      </w:r>
    </w:p>
    <w:p>
      <w:r>
        <w:rPr>
          <w:highlight w:val="yellow"/>
        </w:rPr>
        <w:t>The contractor shall develop, deploy, and maintain a comprehensive cloud-based logistics management system serving 2,800 users across 15 Army installations (Statement of Work, 2025). Work includes system architecture design, software development, cybersecurity implementation, data migration from legacy systems, user training, and ongoing technical support.</w:t>
      </w:r>
    </w:p>
    <w:p>
      <w:pPr>
        <w:pStyle w:val="Heading3"/>
      </w:pPr>
      <w:r>
        <w:t>2.3 Key Requirements Summary</w:t>
      </w:r>
    </w:p>
    <w:p>
      <w:pPr>
        <w:pStyle w:val="ListBullet"/>
      </w:pPr>
      <w:r>
        <w:rPr>
          <w:highlight w:val="yellow"/>
        </w:rPr>
        <w:t>Cloud-based system development and deployment for 2,800 users (Technical Requirements, 2025)</w:t>
      </w:r>
    </w:p>
    <w:p>
      <w:pPr>
        <w:pStyle w:val="ListBullet"/>
      </w:pPr>
      <w:r>
        <w:rPr>
          <w:highlight w:val="yellow"/>
        </w:rPr>
        <w:t>Integration with 15 Army installation networks (Integration Plan, 2025)</w:t>
      </w:r>
    </w:p>
    <w:p>
      <w:pPr>
        <w:pStyle w:val="ListBullet"/>
      </w:pPr>
      <w:r>
        <w:rPr>
          <w:highlight w:val="yellow"/>
        </w:rPr>
        <w:t>Cybersecurity implementation meeting DoD standards (Security Requirements, 2025)</w:t>
      </w:r>
    </w:p>
    <w:p>
      <w:pPr>
        <w:pStyle w:val="ListBullet"/>
      </w:pPr>
      <w:r>
        <w:rPr>
          <w:highlight w:val="yellow"/>
        </w:rPr>
        <w:t>User interface/user experience design supporting military operations</w:t>
      </w:r>
    </w:p>
    <w:p>
      <w:pPr>
        <w:pStyle w:val="ListBullet"/>
      </w:pPr>
      <w:r>
        <w:rPr>
          <w:highlight w:val="yellow"/>
        </w:rPr>
        <w:t>Data migration from existing legacy systems (Migration Plan, 2025)</w:t>
      </w:r>
    </w:p>
    <w:p>
      <w:pPr>
        <w:pStyle w:val="ListBullet"/>
      </w:pPr>
      <w:r>
        <w:rPr>
          <w:highlight w:val="yellow"/>
        </w:rPr>
        <w:t>Technical documentation and training for 2,800 users (Training Plan, 2025)</w:t>
      </w:r>
    </w:p>
    <w:p>
      <w:pPr>
        <w:pStyle w:val="Heading3"/>
      </w:pPr>
      <w:r>
        <w:t>2.4 Performance Period</w:t>
      </w:r>
    </w:p>
    <w:p>
      <w:r>
        <w:rPr>
          <w:b/>
          <w:highlight w:val="yellow"/>
        </w:rPr>
        <w:t>Anticipated Period of Performance:</w:t>
      </w:r>
      <w:r>
        <w:rPr>
          <w:highlight w:val="yellow"/>
        </w:rPr>
        <w:t xml:space="preserve"> 36 months consisting of 12-month base period plus two 12-month option periods (Contract Terms, 2025)</w:t>
      </w:r>
    </w:p>
    <w:p>
      <w:pPr>
        <w:pStyle w:val="Heading3"/>
      </w:pPr>
      <w:r>
        <w:t>2.5 Estimated Contract Value</w:t>
      </w:r>
    </w:p>
    <w:p>
      <w:r>
        <w:rPr>
          <w:b/>
          <w:highlight w:val="yellow"/>
        </w:rPr>
        <w:t>Estimated Value:</w:t>
      </w:r>
      <w:r>
        <w:rPr>
          <w:highlight w:val="yellow"/>
        </w:rPr>
        <w:t xml:space="preserve"> $2,500,000 (Program Budget, FY2025)</w:t>
      </w:r>
    </w:p>
    <w:p>
      <w:r>
        <w:rPr>
          <w:b/>
          <w:highlight w:val="yellow"/>
        </w:rPr>
        <w:t>Note:</w:t>
      </w:r>
      <w:r>
        <w:rPr>
          <w:highlight w:val="yellow"/>
        </w:rPr>
        <w:t xml:space="preserve"> This estimate reflects initial development costs only and does not commit the Government to any specific funding level. Total lifecycle cost estimated at $6,425,000 (Lifecycle Cost Analysis, 2025).</w:t>
      </w:r>
    </w:p>
    <w:p>
      <w:pPr>
        <w:spacing w:before="120" w:after="120"/>
      </w:pPr>
    </w:p>
    <w:p>
      <w:pPr>
        <w:pStyle w:val="Heading2"/>
      </w:pPr>
      <w:r>
        <w:t>3. CAPABILITY REQUIREMENTS</w:t>
      </w:r>
    </w:p>
    <w:p>
      <w:pPr>
        <w:pStyle w:val="Heading3"/>
      </w:pPr>
      <w:r>
        <w:t>3.1 Technical Capabilities</w:t>
      </w:r>
    </w:p>
    <w:p>
      <w:r>
        <w:rPr>
          <w:highlight w:val="yellow"/>
        </w:rPr>
        <w:t>The Government seeks sources capable of:</w:t>
      </w:r>
    </w:p>
    <w:p>
      <w:pPr>
        <w:pStyle w:val="ListBullet"/>
      </w:pPr>
      <w:r>
        <w:rPr>
          <w:highlight w:val="yellow"/>
        </w:rPr>
        <w:t>Cloud-based system development and deployment supporting 2,800 concurrent users (Performance Standards, 2025)</w:t>
      </w:r>
    </w:p>
    <w:p>
      <w:pPr>
        <w:pStyle w:val="ListBullet"/>
      </w:pPr>
      <w:r>
        <w:rPr>
          <w:highlight w:val="yellow"/>
        </w:rPr>
        <w:t>Enterprise system integration across 15 geographically distributed installations (Integration Requirements, 2025)</w:t>
      </w:r>
    </w:p>
    <w:p>
      <w:pPr>
        <w:pStyle w:val="ListBullet"/>
      </w:pPr>
      <w:r>
        <w:rPr>
          <w:highlight w:val="yellow"/>
        </w:rPr>
        <w:t>Cybersecurity implementation meeting DoD 8570 standards (Security Compliance, 2025)</w:t>
      </w:r>
    </w:p>
    <w:p>
      <w:pPr>
        <w:pStyle w:val="ListBullet"/>
      </w:pPr>
      <w:r>
        <w:rPr>
          <w:highlight w:val="yellow"/>
        </w:rPr>
        <w:t>User interface/user experience design optimized for military logistics operations</w:t>
      </w:r>
    </w:p>
    <w:p>
      <w:pPr>
        <w:pStyle w:val="ListBullet"/>
      </w:pPr>
      <w:r>
        <w:rPr>
          <w:highlight w:val="yellow"/>
        </w:rPr>
        <w:t>Data migration and management from legacy systems (Data Requirements, 2025)</w:t>
      </w:r>
    </w:p>
    <w:p>
      <w:pPr>
        <w:pStyle w:val="ListBullet"/>
      </w:pPr>
      <w:r>
        <w:rPr>
          <w:highlight w:val="yellow"/>
        </w:rPr>
        <w:t>Technical documentation and training delivery to 2,800 users (Training Requirements, 2025)</w:t>
      </w:r>
    </w:p>
    <w:p>
      <w:pPr>
        <w:pStyle w:val="Heading3"/>
      </w:pPr>
      <w:r>
        <w:t>3.2 Experience Requirements</w:t>
      </w:r>
    </w:p>
    <w:p>
      <w:r>
        <w:rPr>
          <w:highlight w:val="yellow"/>
        </w:rPr>
        <w:t>Interested parties should demonstrate:</w:t>
      </w:r>
    </w:p>
    <w:p>
      <w:pPr>
        <w:pStyle w:val="ListBullet"/>
      </w:pPr>
      <w:r>
        <w:rPr>
          <w:highlight w:val="yellow"/>
        </w:rPr>
        <w:t>Minimum 3 years experience developing cloud-based enterprise systems for government clients (Qualification Standards, 2025)</w:t>
      </w:r>
    </w:p>
    <w:p>
      <w:pPr>
        <w:pStyle w:val="ListBullet"/>
      </w:pPr>
      <w:r>
        <w:rPr>
          <w:highlight w:val="yellow"/>
        </w:rPr>
        <w:t>Previous contracts supporting 1,000+ users in distributed environments</w:t>
      </w:r>
    </w:p>
    <w:p>
      <w:pPr>
        <w:pStyle w:val="ListBullet"/>
      </w:pPr>
      <w:r>
        <w:rPr>
          <w:highlight w:val="yellow"/>
        </w:rPr>
        <w:t>DoD cybersecurity compliance experience with Authority to Operate (ATO) achievements</w:t>
      </w:r>
    </w:p>
    <w:p>
      <w:pPr>
        <w:pStyle w:val="ListBullet"/>
      </w:pPr>
      <w:r>
        <w:rPr>
          <w:highlight w:val="yellow"/>
        </w:rPr>
        <w:t>Logistics or supply chain management system development experience</w:t>
      </w:r>
    </w:p>
    <w:p>
      <w:pPr>
        <w:pStyle w:val="ListBullet"/>
      </w:pPr>
      <w:r>
        <w:rPr>
          <w:highlight w:val="yellow"/>
        </w:rPr>
        <w:t>Data migration experience from legacy military systems</w:t>
      </w:r>
    </w:p>
    <w:p>
      <w:pPr>
        <w:pStyle w:val="Heading3"/>
      </w:pPr>
      <w:r>
        <w:t>3.3 Performance Standards</w:t>
      </w:r>
    </w:p>
    <w:p>
      <w:r>
        <w:rPr>
          <w:highlight w:val="yellow"/>
        </w:rPr>
        <w:t>System shall achieve 99.5% uptime during operational hours (Performance Requirements, 2025), support 2,800 concurrent users with sub-3-second response times (Technical Standards, 2025), and maintain data integrity across all 15 installation deployments (Quality Standards, 2025).</w:t>
      </w:r>
    </w:p>
    <w:p>
      <w:pPr>
        <w:spacing w:before="120" w:after="120"/>
      </w:pPr>
    </w:p>
    <w:p>
      <w:pPr>
        <w:pStyle w:val="Heading2"/>
      </w:pPr>
      <w:r>
        <w:t>4. SMALL BUSINESS CONSIDERATIONS</w:t>
      </w:r>
    </w:p>
    <w:p>
      <w:pPr>
        <w:pStyle w:val="Heading3"/>
      </w:pPr>
      <w:r>
        <w:t>4.1 Small Business Set-Aside Determination</w:t>
      </w:r>
    </w:p>
    <w:p>
      <w:r>
        <w:rPr>
          <w:highlight w:val="yellow"/>
        </w:rPr>
        <w:t>Small Business Set-Aside confirmed based on market research indicating 70% small business participation potential (Market Research Report, December 18, 2025)</w:t>
      </w:r>
    </w:p>
    <w:p>
      <w:pPr>
        <w:pStyle w:val="Heading3"/>
      </w:pPr>
      <w:r>
        <w:t>4.2 NAICS Code</w:t>
      </w:r>
    </w:p>
    <w:p>
      <w:r>
        <w:rPr>
          <w:b/>
          <w:highlight w:val="yellow"/>
        </w:rPr>
        <w:t>Primary NAICS Code:</w:t>
      </w:r>
      <w:r>
        <w:rPr>
          <w:highlight w:val="yellow"/>
        </w:rPr>
        <w:t xml:space="preserve"> 541512 - Computer Systems Design Services </w:t>
      </w:r>
      <w:r>
        <w:rPr>
          <w:b/>
          <w:highlight w:val="yellow"/>
        </w:rPr>
        <w:t>Small Business Size Standard:</w:t>
      </w:r>
      <w:r>
        <w:rPr>
          <w:highlight w:val="yellow"/>
        </w:rPr>
        <w:t xml:space="preserve"> $34,000,000 (SBA Size Standards, 2025)</w:t>
      </w:r>
    </w:p>
    <w:p>
      <w:pPr>
        <w:pStyle w:val="Heading3"/>
      </w:pPr>
      <w:r>
        <w:t>4.3 Socioeconomic Categories</w:t>
      </w:r>
    </w:p>
    <w:p>
      <w:r>
        <w:rPr>
          <w:highlight w:val="yellow"/>
        </w:rPr>
        <w:t>The Government is particularly interested in responses from:</w:t>
      </w:r>
    </w:p>
    <w:p>
      <w:pPr>
        <w:pStyle w:val="ListBullet"/>
      </w:pPr>
      <w:r>
        <w:rPr>
          <w:highlight w:val="yellow"/>
        </w:rPr>
        <w:t>Small Business (SB)</w:t>
      </w:r>
    </w:p>
    <w:p>
      <w:pPr>
        <w:pStyle w:val="ListBullet"/>
      </w:pPr>
      <w:r>
        <w:rPr>
          <w:highlight w:val="yellow"/>
        </w:rPr>
        <w:t>Small Disadvantaged Business (SDB)</w:t>
      </w:r>
    </w:p>
    <w:p>
      <w:pPr>
        <w:pStyle w:val="ListBullet"/>
      </w:pPr>
      <w:r>
        <w:rPr>
          <w:highlight w:val="yellow"/>
        </w:rPr>
        <w:t>Women-Owned Small Business (WOSB)</w:t>
      </w:r>
    </w:p>
    <w:p>
      <w:pPr>
        <w:pStyle w:val="ListBullet"/>
      </w:pPr>
      <w:r>
        <w:rPr>
          <w:highlight w:val="yellow"/>
        </w:rPr>
        <w:t>HUBZone Small Business</w:t>
      </w:r>
    </w:p>
    <w:p>
      <w:pPr>
        <w:pStyle w:val="ListBullet"/>
      </w:pPr>
      <w:r>
        <w:rPr>
          <w:highlight w:val="yellow"/>
        </w:rPr>
        <w:t>Service-Disabled Veteran-Owned Small Business (SDVOSB)</w:t>
      </w:r>
    </w:p>
    <w:p>
      <w:pPr>
        <w:pStyle w:val="ListBullet"/>
      </w:pPr>
      <w:r>
        <w:rPr>
          <w:highlight w:val="yellow"/>
        </w:rPr>
        <w:t>Veteran-Owned Small Business (VOSB)</w:t>
      </w:r>
    </w:p>
    <w:p>
      <w:pPr>
        <w:spacing w:before="120" w:after="120"/>
      </w:pPr>
    </w:p>
    <w:p>
      <w:pPr>
        <w:pStyle w:val="Heading2"/>
      </w:pPr>
      <w:r>
        <w:t>5. RESPONSE REQUIREMENTS</w:t>
      </w:r>
    </w:p>
    <w:p>
      <w:pPr>
        <w:pStyle w:val="Heading3"/>
      </w:pPr>
      <w:r>
        <w:t>5.1 Information Requested</w:t>
      </w:r>
    </w:p>
    <w:p>
      <w:r>
        <w:rPr>
          <w:highlight w:val="yellow"/>
        </w:rPr>
        <w:t>Interested parties should provide the following information:</w:t>
      </w:r>
    </w:p>
    <w:p>
      <w:r>
        <w:rPr>
          <w:highlight w:val="yellow"/>
        </w:rPr>
        <w:t>#### 5.1.1 Company Information</w:t>
      </w:r>
    </w:p>
    <w:p>
      <w:pPr>
        <w:pStyle w:val="ListBullet"/>
      </w:pPr>
      <w:r>
        <w:rPr>
          <w:highlight w:val="yellow"/>
        </w:rPr>
        <w:t>Company name, address, and point of contact</w:t>
      </w:r>
    </w:p>
    <w:p>
      <w:pPr>
        <w:pStyle w:val="ListBullet"/>
      </w:pPr>
      <w:r>
        <w:rPr>
          <w:highlight w:val="yellow"/>
        </w:rPr>
        <w:t>DUNS/UEI number</w:t>
      </w:r>
    </w:p>
    <w:p>
      <w:pPr>
        <w:pStyle w:val="ListBullet"/>
      </w:pPr>
      <w:r>
        <w:rPr>
          <w:highlight w:val="yellow"/>
        </w:rPr>
        <w:t>SAM.gov registration status</w:t>
      </w:r>
    </w:p>
    <w:p>
      <w:pPr>
        <w:pStyle w:val="ListBullet"/>
      </w:pPr>
      <w:r>
        <w:rPr>
          <w:highlight w:val="yellow"/>
        </w:rPr>
        <w:t>Business size (large or small business)</w:t>
      </w:r>
    </w:p>
    <w:p>
      <w:pPr>
        <w:pStyle w:val="ListBullet"/>
      </w:pPr>
      <w:r>
        <w:rPr>
          <w:highlight w:val="yellow"/>
        </w:rPr>
        <w:t>Socioeconomic status (if applicable)</w:t>
      </w:r>
    </w:p>
    <w:p>
      <w:pPr>
        <w:pStyle w:val="ListBullet"/>
      </w:pPr>
      <w:r>
        <w:rPr>
          <w:highlight w:val="yellow"/>
        </w:rPr>
        <w:t>NAICS code(s) under which you operate</w:t>
      </w:r>
    </w:p>
    <w:p>
      <w:r>
        <w:rPr>
          <w:highlight w:val="yellow"/>
        </w:rPr>
        <w:t>#### 5.1.2 Capability Statement</w:t>
      </w:r>
    </w:p>
    <w:p>
      <w:pPr>
        <w:pStyle w:val="ListBullet"/>
      </w:pPr>
      <w:r>
        <w:rPr>
          <w:highlight w:val="yellow"/>
        </w:rPr>
        <w:t>Brief description of relevant capabilities and experience</w:t>
      </w:r>
    </w:p>
    <w:p>
      <w:pPr>
        <w:pStyle w:val="ListBullet"/>
      </w:pPr>
      <w:r>
        <w:rPr>
          <w:highlight w:val="yellow"/>
        </w:rPr>
        <w:t>Summary of similar projects/contracts performed within the last 5 years (Experience Requirements, 2025)</w:t>
      </w:r>
    </w:p>
    <w:p>
      <w:pPr>
        <w:pStyle w:val="ListBullet"/>
      </w:pPr>
      <w:r>
        <w:rPr>
          <w:highlight w:val="yellow"/>
        </w:rPr>
        <w:t>Technical approach overview (high-level only)</w:t>
      </w:r>
    </w:p>
    <w:p>
      <w:pPr>
        <w:pStyle w:val="ListBullet"/>
      </w:pPr>
      <w:r>
        <w:rPr>
          <w:highlight w:val="yellow"/>
        </w:rPr>
        <w:t>Key personnel qualifications summary</w:t>
      </w:r>
    </w:p>
    <w:p>
      <w:pPr>
        <w:pStyle w:val="ListBullet"/>
      </w:pPr>
      <w:r>
        <w:rPr>
          <w:highlight w:val="yellow"/>
        </w:rPr>
        <w:t>Relevant certifications, clearances, or special qualifications</w:t>
      </w:r>
    </w:p>
    <w:p>
      <w:r>
        <w:rPr>
          <w:highlight w:val="yellow"/>
        </w:rPr>
        <w:t>#### 5.1.3 Teaming and Subcontracting</w:t>
      </w:r>
    </w:p>
    <w:p>
      <w:pPr>
        <w:pStyle w:val="ListBullet"/>
      </w:pPr>
      <w:r>
        <w:rPr>
          <w:highlight w:val="yellow"/>
        </w:rPr>
        <w:t>Indication of whether you would pursue as prime or subcontractor</w:t>
      </w:r>
    </w:p>
    <w:p>
      <w:pPr>
        <w:pStyle w:val="ListBullet"/>
      </w:pPr>
      <w:r>
        <w:rPr>
          <w:highlight w:val="yellow"/>
        </w:rPr>
        <w:t>Interest in teaming arrangements (if applicable)</w:t>
      </w:r>
    </w:p>
    <w:p>
      <w:pPr>
        <w:pStyle w:val="ListBullet"/>
      </w:pPr>
      <w:r>
        <w:rPr>
          <w:highlight w:val="yellow"/>
        </w:rPr>
        <w:t>Subcontracting capabilities and plans</w:t>
      </w:r>
    </w:p>
    <w:p>
      <w:pPr>
        <w:pStyle w:val="Heading3"/>
      </w:pPr>
      <w:r>
        <w:t>5.2 Questionnaire</w:t>
      </w:r>
    </w:p>
    <w:p>
      <w:r>
        <w:rPr>
          <w:highlight w:val="yellow"/>
        </w:rPr>
        <w:t>Please provide responses to the following questions:</w:t>
      </w:r>
    </w:p>
    <w:p>
      <w:r>
        <w:rPr>
          <w:b/>
          <w:highlight w:val="yellow"/>
        </w:rPr>
        <w:t>Question 1:</w:t>
      </w:r>
      <w:r>
        <w:rPr>
          <w:highlight w:val="yellow"/>
        </w:rPr>
        <w:t xml:space="preserve"> Company name, address, DUNS/UEI number, and SAM.gov registration status?</w:t>
      </w:r>
    </w:p>
    <w:p>
      <w:r>
        <w:rPr>
          <w:highlight w:val="yellow"/>
        </w:rPr>
        <w:t>*Response Format:* Provide complete contact information</w:t>
      </w:r>
    </w:p>
    <w:p>
      <w:r>
        <w:rPr>
          <w:b/>
          <w:highlight w:val="yellow"/>
        </w:rPr>
        <w:t>Question 2:</w:t>
      </w:r>
      <w:r>
        <w:rPr>
          <w:highlight w:val="yellow"/>
        </w:rPr>
        <w:t xml:space="preserve"> Business size classification (large or small business) and any applicable socioeconomic designations (SDB, WOSB, SDVOSB, HUBZone)?</w:t>
      </w:r>
    </w:p>
    <w:p>
      <w:r>
        <w:rPr>
          <w:highlight w:val="yellow"/>
        </w:rPr>
        <w:t>*Response Format:* Check all that apply</w:t>
      </w:r>
    </w:p>
    <w:p>
      <w:r>
        <w:rPr>
          <w:b/>
          <w:highlight w:val="yellow"/>
        </w:rPr>
        <w:t>Question 3:</w:t>
      </w:r>
      <w:r>
        <w:rPr>
          <w:highlight w:val="yellow"/>
        </w:rPr>
        <w:t xml:space="preserve"> Do you have experience with similar projects supporting 1,000+ users? If yes, provide 3 specific examples including customer, contract value, and period of performance.</w:t>
      </w:r>
    </w:p>
    <w:p>
      <w:r>
        <w:rPr>
          <w:highlight w:val="yellow"/>
        </w:rPr>
        <w:t>*Response Format:* Maximum 2 pages</w:t>
      </w:r>
    </w:p>
    <w:p>
      <w:r>
        <w:rPr>
          <w:b/>
          <w:highlight w:val="yellow"/>
        </w:rPr>
        <w:t>Question 4:</w:t>
      </w:r>
      <w:r>
        <w:rPr>
          <w:highlight w:val="yellow"/>
        </w:rPr>
        <w:t xml:space="preserve"> What are your company's core technical capabilities relevant to supporting 2,800 users across 15 installations?</w:t>
      </w:r>
    </w:p>
    <w:p>
      <w:r>
        <w:rPr>
          <w:highlight w:val="yellow"/>
        </w:rPr>
        <w:t>*Response Format:* Bullet list of capabilities</w:t>
      </w:r>
    </w:p>
    <w:p>
      <w:r>
        <w:rPr>
          <w:b/>
          <w:highlight w:val="yellow"/>
        </w:rPr>
        <w:t>Question 5:</w:t>
      </w:r>
      <w:r>
        <w:rPr>
          <w:highlight w:val="yellow"/>
        </w:rPr>
        <w:t xml:space="preserve"> Do you have existing contracts or contract vehicles that could be leveraged for this requirement (GSA Schedule, OASIS, etc.)?</w:t>
      </w:r>
    </w:p>
    <w:p>
      <w:r>
        <w:rPr>
          <w:highlight w:val="yellow"/>
        </w:rPr>
        <w:t>*Response Format:* Yes/No with details if yes</w:t>
      </w:r>
    </w:p>
    <w:p>
      <w:r>
        <w:rPr>
          <w:b/>
          <w:highlight w:val="yellow"/>
        </w:rPr>
        <w:t>Question 6:</w:t>
      </w:r>
      <w:r>
        <w:rPr>
          <w:highlight w:val="yellow"/>
        </w:rPr>
        <w:t xml:space="preserve"> Would you pursue this requirement as a prime contractor or subcontractor?</w:t>
      </w:r>
    </w:p>
    <w:p>
      <w:r>
        <w:rPr>
          <w:highlight w:val="yellow"/>
        </w:rPr>
        <w:t>*Response Format:* Prime / Subcontractor / Either</w:t>
      </w:r>
    </w:p>
    <w:p>
      <w:r>
        <w:rPr>
          <w:b/>
          <w:highlight w:val="yellow"/>
        </w:rPr>
        <w:t>Question 7:</w:t>
      </w:r>
      <w:r>
        <w:rPr>
          <w:highlight w:val="yellow"/>
        </w:rPr>
        <w:t xml:space="preserve"> Are you interested in teaming arrangements? If yes, what capabilities are you seeking in a team?</w:t>
      </w:r>
    </w:p>
    <w:p>
      <w:r>
        <w:rPr>
          <w:highlight w:val="yellow"/>
        </w:rPr>
        <w:t>*Response Format:* Yes/No with details</w:t>
      </w:r>
    </w:p>
    <w:p>
      <w:r>
        <w:rPr>
          <w:b/>
          <w:highlight w:val="yellow"/>
        </w:rPr>
        <w:t>Question 8:</w:t>
      </w:r>
      <w:r>
        <w:rPr>
          <w:highlight w:val="yellow"/>
        </w:rPr>
        <w:t xml:space="preserve"> What is your rough order of magnitude (ROM) cost estimate for this $2,500,000 requirement?</w:t>
      </w:r>
    </w:p>
    <w:p>
      <w:r>
        <w:rPr>
          <w:highlight w:val="yellow"/>
        </w:rPr>
        <w:t>*Response Format:* Cost range (optional)</w:t>
      </w:r>
    </w:p>
    <w:p>
      <w:pPr>
        <w:pStyle w:val="Heading3"/>
      </w:pPr>
      <w:r>
        <w:t>5.3 Page Limit</w:t>
      </w:r>
    </w:p>
    <w:p>
      <w:r>
        <w:rPr>
          <w:b/>
          <w:highlight w:val="yellow"/>
        </w:rPr>
        <w:t>Maximum Response Length:</w:t>
      </w:r>
      <w:r>
        <w:rPr>
          <w:highlight w:val="yellow"/>
        </w:rPr>
        <w:t xml:space="preserve"> 10 pages (excluding company brochures/marketing materials)</w:t>
      </w:r>
    </w:p>
    <w:p>
      <w:pPr>
        <w:spacing w:before="120" w:after="120"/>
      </w:pPr>
    </w:p>
    <w:p>
      <w:pPr>
        <w:pStyle w:val="Heading2"/>
      </w:pPr>
      <w:r>
        <w:t>6. SUBMISSION INSTRUCTIONS</w:t>
      </w:r>
    </w:p>
    <w:p>
      <w:pPr>
        <w:pStyle w:val="Heading3"/>
      </w:pPr>
      <w:r>
        <w:t>6.1 Response Deadline</w:t>
      </w:r>
    </w:p>
    <w:p>
      <w:r>
        <w:rPr>
          <w:b/>
          <w:highlight w:val="yellow"/>
        </w:rPr>
        <w:t>Responses must be received by:</w:t>
      </w:r>
      <w:r>
        <w:rPr>
          <w:highlight w:val="yellow"/>
        </w:rPr>
        <w:t xml:space="preserve"> January 08, 2026 at 2:00 PM Eastern Time</w:t>
      </w:r>
    </w:p>
    <w:p>
      <w:r>
        <w:rPr>
          <w:highlight w:val="yellow"/>
        </w:rPr>
        <w:t>Late responses may not be considered.</w:t>
      </w:r>
    </w:p>
    <w:p>
      <w:pPr>
        <w:pStyle w:val="Heading3"/>
      </w:pPr>
      <w:r>
        <w:t>6.2 Submission Method</w:t>
      </w:r>
    </w:p>
    <w:p>
      <w:r>
        <w:rPr>
          <w:highlight w:val="yellow"/>
        </w:rPr>
        <w:t>Email submissions to: sarah.m.johnson.mil@army.mil</w:t>
      </w:r>
    </w:p>
    <w:p>
      <w:r>
        <w:rPr>
          <w:b/>
          <w:highlight w:val="yellow"/>
        </w:rPr>
        <w:t>Subject Line:</w:t>
      </w:r>
      <w:r>
        <w:rPr>
          <w:highlight w:val="yellow"/>
        </w:rPr>
        <w:t xml:space="preserve"> Sources Sought Response - SS-20251218-ADV - Advanced Logistics Management System</w:t>
      </w:r>
    </w:p>
    <w:p>
      <w:pPr>
        <w:pStyle w:val="Heading3"/>
      </w:pPr>
      <w:r>
        <w:t>6.3 Required Format</w:t>
      </w:r>
    </w:p>
    <w:p>
      <w:pPr>
        <w:pStyle w:val="ListBullet"/>
      </w:pPr>
      <w:r>
        <w:rPr>
          <w:highlight w:val="yellow"/>
        </w:rPr>
        <w:t>PDF format preferred</w:t>
      </w:r>
    </w:p>
    <w:p>
      <w:pPr>
        <w:pStyle w:val="ListBullet"/>
      </w:pPr>
      <w:r>
        <w:rPr>
          <w:highlight w:val="yellow"/>
        </w:rPr>
        <w:t>File name: CompanyName_SourcesSought_SS-20251218-ADV.pdf</w:t>
      </w:r>
    </w:p>
    <w:p>
      <w:pPr>
        <w:pStyle w:val="ListBullet"/>
      </w:pPr>
      <w:r>
        <w:rPr>
          <w:highlight w:val="yellow"/>
        </w:rPr>
        <w:t>Maximum file size: 10 MB</w:t>
      </w:r>
    </w:p>
    <w:p>
      <w:pPr>
        <w:spacing w:before="120" w:after="120"/>
      </w:pPr>
    </w:p>
    <w:p>
      <w:pPr>
        <w:pStyle w:val="Heading2"/>
      </w:pPr>
      <w:r>
        <w:t>7. ANTICIPATED PROCUREMENT APPROACH</w:t>
      </w:r>
    </w:p>
    <w:p>
      <w:pPr>
        <w:pStyle w:val="Heading3"/>
      </w:pPr>
      <w:r>
        <w:t>7.1 Acquisition Strategy (Preliminary)</w:t>
      </w:r>
    </w:p>
    <w:p>
      <w:r>
        <w:rPr>
          <w:highlight w:val="yellow"/>
        </w:rPr>
        <w:t>Small business set-aside procurement utilizing competitive procedures under FAR Part 15 (Acquisition Strategy, 2025). Contract award anticipated within 120 days of RFP release (Procurement Timeline, 2025).</w:t>
      </w:r>
    </w:p>
    <w:p>
      <w:pPr>
        <w:pStyle w:val="Heading3"/>
      </w:pPr>
      <w:r>
        <w:t>7.2 Contract Type (Anticipated)</w:t>
      </w:r>
    </w:p>
    <w:p>
      <w:r>
        <w:rPr>
          <w:b/>
          <w:highlight w:val="yellow"/>
        </w:rPr>
        <w:t>Expected Contract Type:</w:t>
      </w:r>
      <w:r>
        <w:rPr>
          <w:highlight w:val="yellow"/>
        </w:rPr>
        <w:t xml:space="preserve"> Firm Fixed Price for development phases (Contract Strategy, 2025)</w:t>
      </w:r>
    </w:p>
    <w:p>
      <w:r>
        <w:rPr>
          <w:b/>
          <w:highlight w:val="yellow"/>
        </w:rPr>
        <w:t>Rationale:</w:t>
      </w:r>
      <w:r>
        <w:rPr>
          <w:highlight w:val="yellow"/>
        </w:rPr>
        <w:t xml:space="preserve"> Well-defined requirements and deliverables support fixed-price structure for the $2,500,000 development effort (Cost Analysis, 2025)</w:t>
      </w:r>
    </w:p>
    <w:p>
      <w:pPr>
        <w:pStyle w:val="Heading3"/>
      </w:pPr>
      <w:r>
        <w:t>7.3 Source Selection Method (Anticipated)</w:t>
      </w:r>
    </w:p>
    <w:p>
      <w:r>
        <w:rPr>
          <w:highlight w:val="yellow"/>
        </w:rPr>
        <w:t>Best Value Trade-off evaluation considering technical capability, past performance, and price (Source Selection Plan, 2025)</w:t>
      </w:r>
    </w:p>
    <w:p>
      <w:pPr>
        <w:pStyle w:val="Heading3"/>
      </w:pPr>
      <w:r>
        <w:t>7.4 Tentative Schedule</w:t>
      </w:r>
    </w:p>
    <w:tbl>
      <w:tblPr>
        <w:tblStyle w:val="LightGrid-Accent1"/>
        <w:tblW w:type="auto" w:w="0"/>
        <w:tblLook w:firstColumn="1" w:firstRow="1" w:lastColumn="0" w:lastRow="0" w:noHBand="0" w:noVBand="1" w:val="04A0"/>
      </w:tblPr>
      <w:tblGrid>
        <w:gridCol w:w="4320"/>
        <w:gridCol w:w="4320"/>
      </w:tblGrid>
      <w:tr>
        <w:tc>
          <w:tcPr>
            <w:tcW w:type="dxa" w:w="4320"/>
            <w:shd w:fill="E8E8E8"/>
          </w:tcPr>
          <w:p>
            <w:r>
              <w:rPr>
                <w:b/>
                <w:sz w:val="22"/>
                <w:highlight w:val="yellow"/>
              </w:rPr>
              <w:t>Milestone</w:t>
            </w:r>
          </w:p>
        </w:tc>
        <w:tc>
          <w:tcPr>
            <w:tcW w:type="dxa" w:w="4320"/>
            <w:shd w:fill="E8E8E8"/>
          </w:tcPr>
          <w:p>
            <w:r>
              <w:rPr>
                <w:b/>
                <w:sz w:val="22"/>
                <w:highlight w:val="yellow"/>
              </w:rPr>
              <w:t>Anticipated Date</w:t>
            </w:r>
          </w:p>
        </w:tc>
      </w:tr>
      <w:tr>
        <w:tc>
          <w:tcPr>
            <w:tcW w:type="dxa" w:w="4320"/>
          </w:tcPr>
          <w:p>
            <w:r>
              <w:rPr>
                <w:highlight w:val="yellow"/>
              </w:rPr>
              <w:t>Sources Sought Responses Due</w:t>
            </w:r>
          </w:p>
        </w:tc>
        <w:tc>
          <w:tcPr>
            <w:tcW w:type="dxa" w:w="4320"/>
          </w:tcPr>
          <w:p>
            <w:r>
              <w:rPr>
                <w:highlight w:val="yellow"/>
              </w:rPr>
              <w:t>January 08, 2026</w:t>
            </w:r>
          </w:p>
        </w:tc>
      </w:tr>
      <w:tr>
        <w:tc>
          <w:tcPr>
            <w:tcW w:type="dxa" w:w="4320"/>
          </w:tcPr>
          <w:p>
            <w:r>
              <w:rPr>
                <w:highlight w:val="yellow"/>
              </w:rPr>
              <w:t>RFP Release</w:t>
            </w:r>
          </w:p>
        </w:tc>
        <w:tc>
          <w:tcPr>
            <w:tcW w:type="dxa" w:w="4320"/>
          </w:tcPr>
          <w:p>
            <w:r>
              <w:rPr>
                <w:highlight w:val="yellow"/>
              </w:rPr>
              <w:t>February 15, 2026</w:t>
            </w:r>
          </w:p>
        </w:tc>
      </w:tr>
      <w:tr>
        <w:tc>
          <w:tcPr>
            <w:tcW w:type="dxa" w:w="4320"/>
          </w:tcPr>
          <w:p>
            <w:r>
              <w:rPr>
                <w:highlight w:val="yellow"/>
              </w:rPr>
              <w:t>Proposal Due Date</w:t>
            </w:r>
          </w:p>
        </w:tc>
        <w:tc>
          <w:tcPr>
            <w:tcW w:type="dxa" w:w="4320"/>
          </w:tcPr>
          <w:p>
            <w:r>
              <w:rPr>
                <w:highlight w:val="yellow"/>
              </w:rPr>
              <w:t>March 30, 2026</w:t>
            </w:r>
          </w:p>
        </w:tc>
      </w:tr>
      <w:tr>
        <w:tc>
          <w:tcPr>
            <w:tcW w:type="dxa" w:w="4320"/>
          </w:tcPr>
          <w:p>
            <w:r>
              <w:rPr>
                <w:highlight w:val="yellow"/>
              </w:rPr>
              <w:t>Contract Award</w:t>
            </w:r>
          </w:p>
        </w:tc>
        <w:tc>
          <w:tcPr>
            <w:tcW w:type="dxa" w:w="4320"/>
          </w:tcPr>
          <w:p>
            <w:r>
              <w:rPr>
                <w:highlight w:val="yellow"/>
              </w:rPr>
              <w:t>June 15, 2026</w:t>
            </w:r>
          </w:p>
        </w:tc>
      </w:tr>
      <w:tr>
        <w:tc>
          <w:tcPr>
            <w:tcW w:type="dxa" w:w="4320"/>
          </w:tcPr>
          <w:p>
            <w:r>
              <w:rPr>
                <w:highlight w:val="yellow"/>
              </w:rPr>
              <w:t>IOC Achievement</w:t>
            </w:r>
          </w:p>
        </w:tc>
        <w:tc>
          <w:tcPr>
            <w:tcW w:type="dxa" w:w="4320"/>
          </w:tcPr>
          <w:p>
            <w:r>
              <w:rPr>
                <w:highlight w:val="yellow"/>
              </w:rPr>
              <w:t>June 2026</w:t>
            </w:r>
          </w:p>
        </w:tc>
      </w:tr>
      <w:tr>
        <w:tc>
          <w:tcPr>
            <w:tcW w:type="dxa" w:w="4320"/>
          </w:tcPr>
          <w:p>
            <w:r>
              <w:rPr>
                <w:highlight w:val="yellow"/>
              </w:rPr>
              <w:t>FOC Achievement</w:t>
            </w:r>
          </w:p>
        </w:tc>
        <w:tc>
          <w:tcPr>
            <w:tcW w:type="dxa" w:w="4320"/>
          </w:tcPr>
          <w:p>
            <w:r>
              <w:rPr>
                <w:highlight w:val="yellow"/>
              </w:rPr>
              <w:t>December 2026</w:t>
            </w:r>
          </w:p>
        </w:tc>
      </w:tr>
    </w:tbl>
    <w:p/>
    <w:p>
      <w:r>
        <w:rPr>
          <w:b/>
          <w:highlight w:val="yellow"/>
        </w:rPr>
        <w:t>Note:</w:t>
      </w:r>
      <w:r>
        <w:rPr>
          <w:highlight w:val="yellow"/>
        </w:rPr>
        <w:t xml:space="preserve"> All dates are subject to change per acquisition requirements (Schedule Baseline, 2025).</w:t>
      </w:r>
    </w:p>
    <w:p>
      <w:pPr>
        <w:spacing w:before="120" w:after="120"/>
      </w:pPr>
    </w:p>
    <w:p>
      <w:pPr>
        <w:pStyle w:val="Heading2"/>
      </w:pPr>
      <w:r>
        <w:t>8. GOVERNMENT RESPONSIBILITIES</w:t>
      </w:r>
    </w:p>
    <w:p>
      <w:pPr>
        <w:pStyle w:val="Heading3"/>
      </w:pPr>
      <w:r>
        <w:t>8.1 Government-Furnished Property/Equipment (GFP/GFE)</w:t>
      </w:r>
    </w:p>
    <w:p>
      <w:r>
        <w:rPr>
          <w:highlight w:val="yellow"/>
        </w:rPr>
        <w:t>Government will provide access to existing legacy system data and 15 installation network connections (GFE List, 2025). No additional government-furnished equipment anticipated.</w:t>
      </w:r>
    </w:p>
    <w:p>
      <w:pPr>
        <w:pStyle w:val="Heading3"/>
      </w:pPr>
      <w:r>
        <w:t>8.2 Government Support</w:t>
      </w:r>
    </w:p>
    <w:p>
      <w:r>
        <w:rPr>
          <w:highlight w:val="yellow"/>
        </w:rPr>
        <w:t>Technical support from PEO Combat Support &amp; Combat Service Support subject matter experts and installation points of contact across 15 Army installations (Support Plan, 2025).</w:t>
      </w:r>
    </w:p>
    <w:p>
      <w:pPr>
        <w:pStyle w:val="Heading3"/>
      </w:pPr>
      <w:r>
        <w:t>8.3 Place of Performance</w:t>
      </w:r>
    </w:p>
    <w:p>
      <w:r>
        <w:rPr>
          <w:highlight w:val="yellow"/>
        </w:rPr>
        <w:t>Primary performance at Fort Lee, VA with deployment activities at 15 CONUS Army installations (Performance Locations, 2025).</w:t>
      </w:r>
    </w:p>
    <w:p>
      <w:pPr>
        <w:spacing w:before="120" w:after="120"/>
      </w:pPr>
    </w:p>
    <w:p>
      <w:pPr>
        <w:pStyle w:val="Heading2"/>
      </w:pPr>
      <w:r>
        <w:t>9. SPECIAL CONSIDERATIONS</w:t>
      </w:r>
    </w:p>
    <w:p>
      <w:pPr>
        <w:pStyle w:val="Heading3"/>
      </w:pPr>
      <w:r>
        <w:t>9.1 Security Requirements</w:t>
      </w:r>
    </w:p>
    <w:p>
      <w:r>
        <w:rPr>
          <w:highlight w:val="yellow"/>
        </w:rPr>
        <w:t>System must achieve Authority to Operate (ATO) meeting DoD 8570 cybersecurity standards (Security Requirements, 2025). All data classified up to Controlled Unclassified Information (CUI) level.</w:t>
      </w:r>
    </w:p>
    <w:p>
      <w:pPr>
        <w:pStyle w:val="Heading3"/>
      </w:pPr>
      <w:r>
        <w:t>9.2 Clearance Requirements</w:t>
      </w:r>
    </w:p>
    <w:p>
      <w:r>
        <w:rPr>
          <w:highlight w:val="yellow"/>
        </w:rPr>
        <w:t>Personnel requiring system access must possess minimum Secret security clearance (Clearance Requirements, 2025). Contractor personnel supporting 15 installations may require additional background investigations.</w:t>
      </w:r>
    </w:p>
    <w:p>
      <w:pPr>
        <w:pStyle w:val="Heading3"/>
      </w:pPr>
      <w:r>
        <w:t>9.3 Unique Qualifications</w:t>
      </w:r>
    </w:p>
    <w:p>
      <w:r>
        <w:rPr>
          <w:highlight w:val="yellow"/>
        </w:rPr>
        <w:t>Experience with Army logistics systems and familiarity with Combat Support &amp; Combat Service Support operations preferred (Qualification Preferences, 2025).</w:t>
      </w:r>
    </w:p>
    <w:p>
      <w:pPr>
        <w:pStyle w:val="Heading3"/>
      </w:pPr>
      <w:r>
        <w:t>9.4 Regulatory Compliance</w:t>
      </w:r>
    </w:p>
    <w:p>
      <w:r>
        <w:rPr>
          <w:highlight w:val="yellow"/>
        </w:rPr>
        <w:t>System must comply with Section 508 accessibility standards and FedRAMP cloud security requirements (Compliance Matrix, 2025).</w:t>
      </w:r>
    </w:p>
    <w:p>
      <w:pPr>
        <w:spacing w:before="120" w:after="120"/>
      </w:pPr>
    </w:p>
    <w:p>
      <w:pPr>
        <w:pStyle w:val="Heading2"/>
      </w:pPr>
      <w:r>
        <w:t>10. IMPORTANT NOTICES</w:t>
      </w:r>
    </w:p>
    <w:p>
      <w:pPr>
        <w:pStyle w:val="Heading3"/>
      </w:pPr>
      <w:r>
        <w:t>10.1 No Commitment</w:t>
      </w:r>
    </w:p>
    <w:p>
      <w:r>
        <w:rPr>
          <w:highlight w:val="yellow"/>
        </w:rPr>
        <w:t>This Sources Sought Notice does not constitute a commitment by the Government to issue a solicitation or award a contract. The Government reserves the right to:</w:t>
      </w:r>
    </w:p>
    <w:p>
      <w:pPr>
        <w:pStyle w:val="ListBullet"/>
      </w:pPr>
      <w:r>
        <w:rPr>
          <w:highlight w:val="yellow"/>
        </w:rPr>
        <w:t>Cancel this market research effort at any time</w:t>
      </w:r>
    </w:p>
    <w:p>
      <w:pPr>
        <w:pStyle w:val="ListBullet"/>
      </w:pPr>
      <w:r>
        <w:rPr>
          <w:highlight w:val="yellow"/>
        </w:rPr>
        <w:t>Change the scope, requirements, or acquisition approach</w:t>
      </w:r>
    </w:p>
    <w:p>
      <w:pPr>
        <w:pStyle w:val="ListBullet"/>
      </w:pPr>
      <w:r>
        <w:rPr>
          <w:highlight w:val="yellow"/>
        </w:rPr>
        <w:t>Proceed with any acquisition strategy deemed appropriate</w:t>
      </w:r>
    </w:p>
    <w:p>
      <w:pPr>
        <w:pStyle w:val="ListBullet"/>
      </w:pPr>
      <w:r>
        <w:rPr>
          <w:highlight w:val="yellow"/>
        </w:rPr>
        <w:t>Not issue a solicitation</w:t>
      </w:r>
    </w:p>
    <w:p>
      <w:pPr>
        <w:pStyle w:val="Heading3"/>
      </w:pPr>
      <w:r>
        <w:t>10.2 Proprietary Information</w:t>
      </w:r>
    </w:p>
    <w:p>
      <w:r>
        <w:rPr>
          <w:highlight w:val="yellow"/>
        </w:rPr>
        <w:t>Companies are responsible for marking proprietary information. The Government will make reasonable efforts to protect proprietary information but cannot guarantee absolute confidentiality.</w:t>
      </w:r>
    </w:p>
    <w:p>
      <w:pPr>
        <w:pStyle w:val="Heading3"/>
      </w:pPr>
      <w:r>
        <w:t>10.3 No Reimbursement</w:t>
      </w:r>
    </w:p>
    <w:p>
      <w:r>
        <w:rPr>
          <w:highlight w:val="yellow"/>
        </w:rPr>
        <w:t>The Government will not reimburse respondents for any costs associated with preparing or submitting responses to this Sources Sought Notice.</w:t>
      </w:r>
    </w:p>
    <w:p>
      <w:pPr>
        <w:pStyle w:val="Heading3"/>
      </w:pPr>
      <w:r>
        <w:t>10.4 Point of Contact</w:t>
      </w:r>
    </w:p>
    <w:p>
      <w:r>
        <w:rPr>
          <w:highlight w:val="yellow"/>
        </w:rPr>
        <w:t>All questions regarding this Sources Sought Notice should be directed to:</w:t>
      </w:r>
    </w:p>
    <w:p>
      <w:r>
        <w:rPr>
          <w:highlight w:val="yellow"/>
        </w:rPr>
        <w:t>MAJ Sarah Johnson Contracting Officer Email: sarah.m.johnson.mil@army.mil Phone: (309) 782-5000</w:t>
      </w:r>
    </w:p>
    <w:p>
      <w:r>
        <w:rPr>
          <w:b/>
          <w:highlight w:val="yellow"/>
        </w:rPr>
        <w:t>Questions Deadline:</w:t>
      </w:r>
      <w:r>
        <w:rPr>
          <w:highlight w:val="yellow"/>
        </w:rPr>
        <w:t xml:space="preserve"> January 01, 2026 at 2:00 PM EST</w:t>
      </w:r>
    </w:p>
    <w:p>
      <w:pPr>
        <w:pStyle w:val="Heading3"/>
      </w:pPr>
      <w:r>
        <w:t>10.5 SAM.gov Registration</w:t>
      </w:r>
    </w:p>
    <w:p>
      <w:r>
        <w:rPr>
          <w:highlight w:val="yellow"/>
        </w:rPr>
        <w:t>All interested parties must be registered in SAM.gov (System for Award Management) to be eligible for contract award. Registration process requires 2-4 weeks for completion (SAM.gov Requirements, 2025).</w:t>
      </w:r>
    </w:p>
    <w:p>
      <w:r>
        <w:rPr>
          <w:b/>
          <w:highlight w:val="yellow"/>
        </w:rPr>
        <w:t>SAM.gov:</w:t>
      </w:r>
      <w:r>
        <w:rPr>
          <w:highlight w:val="yellow"/>
        </w:rPr>
        <w:t xml:space="preserve"> https://sam.gov</w:t>
      </w:r>
    </w:p>
    <w:p>
      <w:pPr>
        <w:spacing w:before="120" w:after="120"/>
      </w:pPr>
    </w:p>
    <w:p>
      <w:pPr>
        <w:pStyle w:val="Heading2"/>
      </w:pPr>
      <w:r>
        <w:t>11. FOLLOW-ON ACTIONS</w:t>
      </w:r>
    </w:p>
    <w:p>
      <w:pPr>
        <w:pStyle w:val="Heading3"/>
      </w:pPr>
      <w:r>
        <w:t>11.1 Industry Day</w:t>
      </w:r>
    </w:p>
    <w:p>
      <w:r>
        <w:rPr>
          <w:highlight w:val="yellow"/>
        </w:rPr>
        <w:t>Industry Day scheduled for January 15, 2026 at Fort Lee, VA to discuss technical requirements and answer vendor questions (Industry Engagement Plan, 2025).</w:t>
      </w:r>
    </w:p>
    <w:p>
      <w:pPr>
        <w:pStyle w:val="Heading3"/>
      </w:pPr>
      <w:r>
        <w:t>11.2 Request for Information (RFI)</w:t>
      </w:r>
    </w:p>
    <w:p>
      <w:r>
        <w:rPr>
          <w:highlight w:val="yellow"/>
        </w:rPr>
        <w:t>No separate RFI planned. Technical questions will be addressed during Industry Day and through written responses.</w:t>
      </w:r>
    </w:p>
    <w:p>
      <w:pPr>
        <w:pStyle w:val="Heading3"/>
      </w:pPr>
      <w:r>
        <w:t>11.3 Draft RFP</w:t>
      </w:r>
    </w:p>
    <w:p>
      <w:r>
        <w:rPr>
          <w:highlight w:val="yellow"/>
        </w:rPr>
        <w:t>Draft RFP release anticipated for February 1, 2026 with 10-day comment period (RFP Development Schedule, 2025).</w:t>
      </w:r>
    </w:p>
    <w:p>
      <w:pPr>
        <w:pStyle w:val="Heading3"/>
      </w:pPr>
      <w:r>
        <w:t>11.4 Final RFP Release</w:t>
      </w:r>
    </w:p>
    <w:p>
      <w:r>
        <w:rPr>
          <w:highlight w:val="yellow"/>
        </w:rPr>
        <w:t>Final RFP release scheduled for February 15, 2026 (Procurement Timeline, 2025).</w:t>
      </w:r>
    </w:p>
    <w:p>
      <w:pPr>
        <w:spacing w:before="120" w:after="120"/>
      </w:pPr>
    </w:p>
    <w:p>
      <w:pPr>
        <w:pStyle w:val="Heading2"/>
      </w:pPr>
      <w:r>
        <w:t>12. EVALUATION OF RESPONSES</w:t>
      </w:r>
    </w:p>
    <w:p>
      <w:r>
        <w:rPr>
          <w:highlight w:val="yellow"/>
        </w:rPr>
        <w:t>The Government will evaluate responses solely to:</w:t>
      </w:r>
    </w:p>
    <w:p>
      <w:pPr>
        <w:pStyle w:val="ListBullet"/>
      </w:pPr>
      <w:r>
        <w:rPr>
          <w:highlight w:val="yellow"/>
        </w:rPr>
        <w:t>Determine whether adequate competition exists among 27 identified potential sources (Market Research Report, December 18, 2025)</w:t>
      </w:r>
    </w:p>
    <w:p>
      <w:pPr>
        <w:pStyle w:val="ListBullet"/>
      </w:pPr>
      <w:r>
        <w:rPr>
          <w:highlight w:val="yellow"/>
        </w:rPr>
        <w:t>Assess industry capabilities to support 2,800 users across 15 installations</w:t>
      </w:r>
    </w:p>
    <w:p>
      <w:pPr>
        <w:pStyle w:val="ListBullet"/>
      </w:pPr>
      <w:r>
        <w:rPr>
          <w:highlight w:val="yellow"/>
        </w:rPr>
        <w:t>Refine requirements and acquisition strategy for $2,500,000 development effort</w:t>
      </w:r>
    </w:p>
    <w:p>
      <w:pPr>
        <w:pStyle w:val="ListBullet"/>
      </w:pPr>
      <w:r>
        <w:rPr>
          <w:highlight w:val="yellow"/>
        </w:rPr>
        <w:t>Confirm small business set-aside appropriateness based on 70% participation potential</w:t>
      </w:r>
    </w:p>
    <w:p>
      <w:pPr>
        <w:pStyle w:val="ListBullet"/>
      </w:pPr>
      <w:r>
        <w:rPr>
          <w:highlight w:val="yellow"/>
        </w:rPr>
        <w:t>Identify potential sources for follow-on market research activities</w:t>
      </w:r>
    </w:p>
    <w:p>
      <w:r>
        <w:rPr>
          <w:b/>
          <w:highlight w:val="yellow"/>
        </w:rPr>
        <w:t>Responses will NOT be evaluated as proposals.</w:t>
      </w:r>
    </w:p>
    <w:p>
      <w:pPr>
        <w:spacing w:before="120" w:after="120"/>
      </w:pPr>
    </w:p>
    <w:p>
      <w:pPr>
        <w:pStyle w:val="Heading2"/>
      </w:pPr>
      <w:r>
        <w:t>AUTHORITY</w:t>
      </w:r>
    </w:p>
    <w:p>
      <w:r>
        <w:rPr>
          <w:highlight w:val="yellow"/>
        </w:rPr>
        <w:t>This Sources Sought Notice is issued under the authority of:</w:t>
      </w:r>
    </w:p>
    <w:p>
      <w:pPr>
        <w:pStyle w:val="ListBullet"/>
      </w:pPr>
      <w:r>
        <w:rPr>
          <w:highlight w:val="yellow"/>
        </w:rPr>
        <w:t>Federal Acquisition Regulation (FAR) Part 5 - Publicizing Contract Actions</w:t>
      </w:r>
    </w:p>
    <w:p>
      <w:pPr>
        <w:pStyle w:val="ListBullet"/>
      </w:pPr>
      <w:r>
        <w:rPr>
          <w:highlight w:val="yellow"/>
        </w:rPr>
        <w:t>FAR 5.205 - Special Notices</w:t>
      </w:r>
    </w:p>
    <w:p>
      <w:pPr>
        <w:pStyle w:val="ListBullet"/>
      </w:pPr>
      <w:r>
        <w:rPr>
          <w:highlight w:val="yellow"/>
        </w:rPr>
        <w:t>FAR 10.002 - Procedures for Market Research</w:t>
      </w:r>
    </w:p>
    <w:p>
      <w:pPr>
        <w:spacing w:before="120" w:after="120"/>
      </w:pPr>
    </w:p>
    <w:p>
      <w:r>
        <w:rPr>
          <w:b/>
          <w:highlight w:val="yellow"/>
        </w:rPr>
        <w:t>Posted:</w:t>
      </w:r>
      <w:r>
        <w:rPr>
          <w:highlight w:val="yellow"/>
        </w:rPr>
        <w:t xml:space="preserve"> December 18, 2025 </w:t>
      </w:r>
      <w:r>
        <w:rPr>
          <w:b/>
          <w:highlight w:val="yellow"/>
        </w:rPr>
        <w:t>Last Updated:</w:t>
      </w:r>
      <w:r>
        <w:rPr>
          <w:highlight w:val="yellow"/>
        </w:rPr>
        <w:t xml:space="preserve"> December 18, 2025 </w:t>
      </w:r>
      <w:r>
        <w:rPr>
          <w:b/>
          <w:highlight w:val="yellow"/>
        </w:rPr>
        <w:t>Notice ID:</w:t>
      </w:r>
      <w:r>
        <w:rPr>
          <w:highlight w:val="yellow"/>
        </w:rPr>
        <w:t xml:space="preserve"> SS-20251218-ADV </w:t>
      </w:r>
      <w:r>
        <w:rPr>
          <w:b/>
          <w:highlight w:val="yellow"/>
        </w:rPr>
        <w:t>Classification:</w:t>
      </w:r>
      <w:r>
        <w:rPr>
          <w:highlight w:val="yellow"/>
        </w:rPr>
        <w:t xml:space="preserve"> UNCLASSIFIED</w:t>
      </w:r>
    </w:p>
    <w:p>
      <w:pPr>
        <w:spacing w:before="120" w:after="120"/>
      </w:pPr>
    </w:p>
    <w:p>
      <w:r>
        <w:rPr>
          <w:highlight w:val="yellow"/>
        </w:rPr>
        <w:t>*Responses to this Sources Sought Notice are due by January 08, 2026 at 2:00 PM EST. The Government encourages responses from all interested parties, including small businesses.*</w:t>
      </w: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2025-12-18 20:54:43*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NOTICE</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