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2744"/>
          <w:sz w:val="34"/>
          <w:szCs w:val="34"/>
        </w:rPr>
        <w:t xml:space="preserve">Weekly Research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To: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Professor [Advisor Name]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From: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Zhenpeng Liu  (aNima Lab, Caltech)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Date: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March 22, 2026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Week: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#1  —  TrpB MetaDynamics: Literature Review &amp; Project Framing</w:t>
            </w:r>
          </w:p>
        </w:tc>
      </w:tr>
    </w:tbl>
    <w:p>
      <w:pPr>
        <w:spacing w:after="160" w:before="0"/>
      </w:pPr>
    </w:p>
    <w:p>
      <w:pPr>
        <w:pBdr>
          <w:bottom w:val="single" w:color="2563EB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a2744"/>
          <w:sz w:val="30"/>
          <w:szCs w:val="30"/>
        </w:rPr>
        <w:t xml:space="preserve">1.  Work Done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week I focused on getting a solid handle on the Osuna lab's MetaDynamics methodology before touching any software. The reasoning was simple: it's easy to set up a calculation wrong if you don't understand what you're actually trying to measure. So I started by going through roughly 80 Osuna lab papers to map the landscape, then did deep reads of the two core TrpB papers.</w:t>
      </w:r>
    </w:p>
    <w:p>
      <w:pPr>
        <w:spacing w:after="4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Papers read in depth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Maria-Solano, Iglesias-Fernandez, Osuna — JACS 2019</w:t>
      </w: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  "Deciphering the Allosterically Driven Conformational Ensemble in Tryptophan Synthase Evolution"  (DOI: 10.1021/jacs.9b03646)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Maria-Solano, Kinateder, Iglesias-Fernandez, Sterner, Osuna — ACS Catalysis 2021</w:t>
      </w: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  "In Silico Identification and Experimental Validation of Distal Activity-Enhancing Mutations in Tryptophan Synthase"  (DOI: 10.1021/acscatal.1c03950)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Lambert, ..., Anandkumar, Arnold — Nature Communications 2026</w:t>
      </w: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  "Sequence-based generative AI design of versatile tryptophan synthases"  (partial read, focused on pipeline architecture)</w:t>
      </w:r>
    </w:p>
    <w:p>
      <w:pPr>
        <w:spacing w:after="4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Papers screened but not yet read in full (queued for next week)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Osuna — WIREs Comp. Mol. Sci. 2020: review on predicting distal active-site mutations  (DOI: 10.1002/wcms.1502)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Kinateder, ..., Osuna — Protein Science 2025: naturally occurring standalone TrpB  (DOI: 10.1002/pro.70103)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Casadevall, ..., Osuna — Protein Science 2022: AlphaFold2-based conformational heterogeneity in TrpB  (DOI: 10.1002/pro.4426)</w:t>
      </w:r>
    </w:p>
    <w:p>
      <w:pPr>
        <w:spacing w:after="4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Other 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Organized the project folder and created annotated HTML reading notes for JACS 2019 and ACS Catalysis 2021.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Mapped out the connection between Anima Lab's generative pipeline and the MetaDynamics component (see Findings below).</w:t>
      </w:r>
    </w:p>
    <w:p>
      <w:pPr>
        <w:spacing w:after="80" w:before="0"/>
      </w:pPr>
    </w:p>
    <w:p>
      <w:pPr>
        <w:pBdr>
          <w:bottom w:val="single" w:color="2563EB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a2744"/>
          <w:sz w:val="30"/>
          <w:szCs w:val="30"/>
        </w:rPr>
        <w:t xml:space="preserve">2.  Findings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What the Osuna papers are actually about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core question in both papers is: why do Arnold lab's directed evolution mutations work? They're all far from the active site, the crystal structures look basically the same between wild-type and evolved variants, and yet the catalytic activity changes dramatically. Osuna's answer is that what changes isn't the average structure — it's the distribution of conformations the COMM domain can access during catalysis.</w:t>
      </w:r>
    </w:p>
    <w:p>
      <w:pPr>
        <w:spacing w:after="40" w:before="0"/>
      </w:pP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COMM domain (residues 97–184 in PfTrpB) controls whether the active site is open, partially closed, or fully closed. Only the closed state is catalytically productive, but getting there has a cost. In the full TrpS complex, TrpA pays that cost via allosteric activation. In the isolated wild-type TrpB, the enzyme gets stuck: it reaches a closed-looking conformation, but it's geometrically off — the catalytic K82 residue ends up 3.9 Å from the substrate instead of the 3.6 Å needed for proton transfer. That 0.3 Å difference is enough to kill activity.</w:t>
      </w:r>
    </w:p>
    <w:p>
      <w:pPr>
        <w:spacing w:after="40" w:before="0"/>
      </w:pP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What the six DE mutations in PfTrpB0B2 do, collectively, is lower the energy barrier from the partially closed to the correctly closed state from effectively impassable (in the wild-type) down to about 2 kcal/mol. The enzyme can now access the productive closed conformation on its own, without TrpA. That's the whole story.</w:t>
      </w:r>
    </w:p>
    <w:p>
      <w:pPr>
        <w:spacing w:after="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How this connects to what we're doing at Anima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2"/>
                <w:szCs w:val="22"/>
              </w:rPr>
              <w:t xml:space="preserve">Anima Lab's generative model (GenSLM, from the Nat. Commun. 2026 paper) can produce TrpB sequences that have reasonable overall activity. But the model optimizes at the sequence level — it doesn't have direct access to the physics of how the COMM domain moves during catalysis. This is where I think MetaDynamics fits in.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2"/>
                <w:szCs w:val="22"/>
              </w:rPr>
              <w:t xml:space="preserve">The way I currently understand the pipeline: Anima Lab generates candidate sequences, then those sequences need to be filtered before they go to Arnold lab for wet-lab testing. MetaDynamics free energy landscapes are that filter. For each candidate sequence, we reconstruct the COMM domain FEL and ask: does this sequence actually allow the productive closed conformation to be accessed at the right catalytic intermediate? If yes, it's a good candidate. If not, we don't waste Arnold lab's time on it.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2"/>
                <w:szCs w:val="22"/>
              </w:rPr>
              <w:t xml:space="preserve">For D-Trp specifically, there's an additional layer: we need indole to approach the aminoacrylate from the si-face rather than the re-face (re-face gives L-Trp, si-face gives D-Trp). So the filter isn't just 'can it close?' but 'does the closed conformation orient the substrate correctly for si-face attack?' This is something the Osuna papers don't directly address — they're working with L-Trp systems — so this part of the analysis needs to be designed from scratch.</w:t>
            </w:r>
          </w:p>
        </w:tc>
      </w:tr>
    </w:tbl>
    <w:p>
      <w:pPr>
        <w:spacing w:after="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One unexpected finding from the JACS 2019 paper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The z-axis of the free energy landscape — which measures deviation from the reference O-to-C path — revealed a novel partially-closed conformation in PfTrpB0B2 that had never been seen in any crystal structure. In this conformation, R159 moves about 14 Å into the active site and forms a cation-pi interaction with the indole ring. This couldn't have been found by X-ray because it's a transient, thermodynamically accessible but kinetically short-lived state.</w:t>
      </w:r>
    </w:p>
    <w:p>
      <w:pPr>
        <w:spacing w:after="40" w:before="0"/>
      </w:pP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 mention this because it suggests that for our de novo sequences, the z-axis of the FEL might be where the interesting D-Trp-relevant conformations show up — off the standard L-Trp reference path, capturing something genuinely new that the generative model stumbled onto without knowing it.</w:t>
      </w:r>
    </w:p>
    <w:p>
      <w:pPr>
        <w:spacing w:after="80" w:before="0"/>
      </w:pPr>
    </w:p>
    <w:p>
      <w:pPr>
        <w:pBdr>
          <w:bottom w:val="single" w:color="2563EB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a2744"/>
          <w:sz w:val="30"/>
          <w:szCs w:val="30"/>
        </w:rPr>
        <w:t xml:space="preserve">3.  Points I'm Still Working Through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How to define 'D-Trp selectivity' at the conformational level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This is the biggest gap in my current understanding. The Osuna papers give me a clear readout for L-Trp activity: is K82 within 3.6 Å of the quinonoid intermediate? Is the COMM domain RMSD below 1.5 Å from the closed X-ray reference? These are the two numbers that tell you if the enzyme is in a productive closed state.</w:t>
      </w:r>
    </w:p>
    <w:p>
      <w:pPr>
        <w:spacing w:after="40" w:before="0"/>
      </w:pP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For D-Trp, I need an analogous geometric criterion that captures whether indole is oriented for si-face rather than re-face attack at the E(A-A) stage. My best guess right now is that this involves a dihedral angle or an attack vector between the indole C3 atom and the aminoacrylate C-beta, but I haven't found a published precedent for exactly how to define this in TrpB. This is the piece I most need help with.</w:t>
      </w:r>
    </w:p>
    <w:p>
      <w:pPr>
        <w:spacing w:after="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Whether to validate the method first or go straight to the de novo sequences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My instinct is that I should first reproduce the JACS 2019 wild-type result as a sanity check before applying MetaDynamics to any of the Anima Lab sequences. But this takes time and computational resources I haven't yet scoped. I'm not sure if that validation step is considered necessary or if I can trust the published protocol and start directly on the design sequences.</w:t>
      </w:r>
    </w:p>
    <w:p>
      <w:pPr>
        <w:spacing w:after="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How MetaDynamics integrates with the rest of the Anima Lab pipeline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I understand the broad strokes — generate sequences, filter with MetaDynamics, test with Arnold lab — but I don't yet know the specifics. How many sequences from Anima Lab am I expected to screen? Is there a defined acceptance criterion (e.g., PC-to-C barrier below some threshold)? Could the MetaDynamics results eventually feed back to refine the generative model's training signal? These feel like important design decisions that I don't have the context to answer on my own.</w:t>
      </w:r>
    </w:p>
    <w:p>
      <w:pPr>
        <w:spacing w:after="80" w:before="0"/>
      </w:pPr>
    </w:p>
    <w:p>
      <w:pPr>
        <w:pBdr>
          <w:bottom w:val="single" w:color="2563EB" w:sz="8" w:space="6"/>
        </w:pBdr>
        <w:spacing w:after="120" w:before="320"/>
      </w:pPr>
      <w:r>
        <w:rPr>
          <w:rFonts w:ascii="Arial" w:cs="Arial" w:eastAsia="Arial" w:hAnsi="Arial"/>
          <w:b/>
          <w:bCs/>
          <w:color w:val="1a2744"/>
          <w:sz w:val="30"/>
          <w:szCs w:val="30"/>
        </w:rPr>
        <w:t xml:space="preserve">4.  Questions for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D-Trp geometric metric: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Is there an established way in the TrpB literature to describe si-face vs. re-face indole approach geometrically? Or should I define a new observable based on the attack vector from indole C3 to aminoacrylate C-beta? I'd rather not invent something that already has a standard definition.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Method validation: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Do you want me to reproduce a published result (e.g., the wild-type PfTrpB FEL from JACS 2019) as a benchmark before moving to the de novo sequences? Or is it reasonable to trust the published protocol and go straight to the design sequences once the environment is set up?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Computational resources: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What cluster or GPU allocation do I have access to? The JACS 2019 protocol involves 12 separate MetaDynamics simulations (3 systems x 4 catalytic intermediates). Knowing the available resources will help me prioritize which simulations to run first.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Pipeline scope: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How many de novo sequences from Anima Lab should I expect to screen with MetaDynamics? And is there a defined acceptance criterion that determines which sequences move forward to Arnold lab testing?</w:t>
            </w:r>
          </w:p>
        </w:tc>
      </w:tr>
    </w:tbl>
    <w:p>
      <w:pPr>
        <w:spacing w:after="160" w:before="0"/>
      </w:pPr>
    </w:p>
    <w:p>
      <w:pPr>
        <w:pBdr>
          <w:top w:val="single" w:color="E5E7EB" w:sz="4" w:space="6"/>
        </w:pBdr>
        <w:spacing w:after="60" w:before="0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Happy to discuss any of this in our next meeting. My plan for next week is to read the remaining queued papers and get the AMBER + PLUMED environment set up so I can start running test simulations. I'll send an update if anything changes.</w:t>
      </w:r>
    </w:p>
    <w:p>
      <w:pPr>
        <w:spacing w:after="60" w:before="0"/>
      </w:pP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Zhenpeng Liu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liualex@ad.unc.edu  |  aNima Lab, Caltech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2026-03-22T00:49:40.589Z</dcterms:created>
  <dcterms:modified xsi:type="dcterms:W3CDTF">2026-03-22T00:49:40.590Z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