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a="http://schemas.openxmlformats.org/drawingml/2006/main" xmlns:wp="http://schemas.openxmlformats.org/drawingml/2006/wordprocessingDrawing" xmlns:w="http://schemas.openxmlformats.org/wordprocessingml/2006/main" xmlns:mc="http://schemas.openxmlformats.org/markup-compatibility/2006" mc:Ignorable="wps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老年人跌倒风险预测：Data Generation Blueprint（数据生成蓝图）</w:t>
      </w:r>
    </w:p>
    <w:p>
      <w:r>
        <w:rPr>
          <w:rFonts w:hint="eastAsia"/>
          <w:b w:val="1"/>
        </w:rPr>
        <w:t>项目</w:t>
      </w:r>
      <w:r>
        <w:rPr>
          <w:rFonts w:hint="eastAsia"/>
        </w:rPr>
        <w:t>：Group 3 - Predictive AI for Elderly Fall Risk Assessment（养老院场景）</w:t>
      </w:r>
    </w:p>
    <w:p>
      <w:r>
        <w:rPr>
          <w:rFonts w:hint="eastAsia"/>
          <w:b w:val="1"/>
        </w:rPr>
        <w:t>目的</w:t>
      </w:r>
      <w:r>
        <w:rPr>
          <w:rFonts w:hint="eastAsia"/>
        </w:rPr>
        <w:t>：将临床文献依据转化为可执行的假数据生成规则（Faker / Numpy），用于生成 1,000+ 份合成患者档案，支撑跌倒风险分级模型（Low / Medium / High）训练。</w:t>
      </w:r>
    </w:p>
    <w:p>
      <w:r>
        <w:rPr>
          <w:rFonts w:hint="eastAsia"/>
          <w:b w:val="1"/>
        </w:rPr>
        <w:t>配套文档</w:t>
      </w:r>
      <w:r>
        <w:rPr>
          <w:rFonts w:hint="eastAsia"/>
        </w:rPr>
        <w:t>：《老年人跌倒风险预测参数来源与文献依据报告》（12 条参考文献，下文以 [R1]–[R12] 引用）。</w:t>
      </w:r>
    </w:p>
    <w:p>
      <w:r>
        <w:rPr>
          <w:rFonts w:hint="eastAsia"/>
          <w:b w:val="1"/>
        </w:rPr>
        <w:t>输出字段</w:t>
      </w:r>
      <w:r>
        <w:rPr>
          <w:rFonts w:hint="eastAsia"/>
        </w:rPr>
        <w:t>：6 个核心参数（必选）+ 4 个建议补充参数（推荐），共 10 字段 + 2 个目标变量（fall_risk_score, fall_risk_level）。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一、字段定义与取值范围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A. 六个核心参数（与蓝图测试用例一致）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字段名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取值范围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生成分布规则</w:t>
            </w:r>
          </w:p>
        </w:tc>
        <w:tc>
          <w:tcPr>
            <w:tcW w:w="1384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文献依据</w:t>
            </w:r>
          </w:p>
        </w:tc>
      </w:tr>
      <w:tr>
        <w:trPr/>
        <w:tc>
          <w:tcPr>
            <w:tcW w:w="1384" w:type="dxa"/>
          </w:tcPr>
          <w:p>
            <w:r>
              <w:t>1</w:t>
            </w:r>
          </w:p>
        </w:tc>
        <w:tc>
          <w:tcPr>
            <w:tcW w:w="1384" w:type="dxa"/>
          </w:tcPr>
          <w:p>
            <w:r>
              <w:t>age</w:t>
            </w:r>
          </w:p>
        </w:tc>
        <w:tc>
          <w:tcPr>
            <w:tcW w:w="1384" w:type="dxa"/>
          </w:tcPr>
          <w:p>
            <w:r>
              <w:t>int</w:t>
            </w:r>
          </w:p>
        </w:tc>
        <w:tc>
          <w:tcPr>
            <w:tcW w:w="1384" w:type="dxa"/>
          </w:tcPr>
          <w:p>
            <w:r>
              <w:t>60–100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右偏分布，集中 75–90；均值≈80，σ≈7，截断 [60,100]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[R2] 年龄为主要风险因素；[R3] ≥80 岁年跌倒率 34–37%</w:t>
            </w:r>
          </w:p>
        </w:tc>
      </w:tr>
      <w:tr>
        <w:trPr/>
        <w:tc>
          <w:tcPr>
            <w:tcW w:w="1384" w:type="dxa"/>
          </w:tcPr>
          <w:p>
            <w:r>
              <w:t>2</w:t>
            </w:r>
          </w:p>
        </w:tc>
        <w:tc>
          <w:tcPr>
            <w:tcW w:w="1384" w:type="dxa"/>
          </w:tcPr>
          <w:p>
            <w:r>
              <w:t>night_bed_exits</w:t>
            </w:r>
          </w:p>
        </w:tc>
        <w:tc>
          <w:tcPr>
            <w:tcW w:w="1384" w:type="dxa"/>
          </w:tcPr>
          <w:p>
            <w:r>
              <w:t>int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0–8 次/晚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混合分布：60% 走泊松 λ=0.8（0–1 次），30% 泊松 λ=2.5（2–4 次），10% 泊松 λ=5（5–8 次，夜间徘徊/夜尿重者）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[R8] 夜尿 RR 1.20；[R9] 夜尿 ≥3 次 RR 1.28；[R11] 如厕需求</w:t>
            </w:r>
          </w:p>
        </w:tc>
      </w:tr>
      <w:tr>
        <w:trPr/>
        <w:tc>
          <w:tcPr>
            <w:tcW w:w="1384" w:type="dxa"/>
          </w:tcPr>
          <w:p>
            <w:r>
              <w:t>3</w:t>
            </w:r>
          </w:p>
        </w:tc>
        <w:tc>
          <w:tcPr>
            <w:tcW w:w="1384" w:type="dxa"/>
          </w:tcPr>
          <w:p>
            <w:r>
              <w:t>night_activity_duration_min</w:t>
            </w:r>
          </w:p>
        </w:tc>
        <w:tc>
          <w:tcPr>
            <w:tcW w:w="1384" w:type="dxa"/>
          </w:tcPr>
          <w:p>
            <w:r>
              <w:t>int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0–120 分钟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duration ≈ bed_exits × U(5,20) + U(0,15) 噪声；徘徊者叠加 U(20,60)；截断 0–120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[R12] 夜间离床监测；夜间徘徊暴露时间越长风险越高</w:t>
            </w:r>
          </w:p>
        </w:tc>
      </w:tr>
      <w:tr>
        <w:trPr/>
        <w:tc>
          <w:tcPr>
            <w:tcW w:w="1384" w:type="dxa"/>
          </w:tcPr>
          <w:p>
            <w:r>
              <w:t>4</w:t>
            </w:r>
          </w:p>
        </w:tc>
        <w:tc>
          <w:tcPr>
            <w:tcW w:w="1384" w:type="dxa"/>
          </w:tcPr>
          <w:p>
            <w:r>
              <w:t>past_falls</w:t>
            </w:r>
          </w:p>
        </w:tc>
        <w:tc>
          <w:tcPr>
            <w:tcW w:w="1384" w:type="dxa"/>
          </w:tcPr>
          <w:p>
            <w:r>
              <w:t>int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0–5 次/年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零膨胀分布：65% 取 0；20% 取 1；15% 取 2–5（其中 2 次占 60%）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[R3] LR 2.3–3.8 最强预测；[R7] 27 项研究"跌倒史最优"；[R11] ≥2 次为复发性跌倒</w:t>
            </w:r>
          </w:p>
        </w:tc>
      </w:tr>
      <w:tr>
        <w:trPr/>
        <w:tc>
          <w:tcPr>
            <w:tcW w:w="1384" w:type="dxa"/>
          </w:tcPr>
          <w:p>
            <w:r>
              <w:t>5</w:t>
            </w:r>
          </w:p>
        </w:tc>
        <w:tc>
          <w:tcPr>
            <w:tcW w:w="1384" w:type="dxa"/>
          </w:tcPr>
          <w:p>
            <w:r>
              <w:t>mobility_score</w:t>
            </w:r>
          </w:p>
        </w:tc>
        <w:tc>
          <w:tcPr>
            <w:tcW w:w="1384" w:type="dxa"/>
          </w:tcPr>
          <w:p>
            <w:r>
              <w:t>int</w:t>
            </w:r>
          </w:p>
        </w:tc>
        <w:tc>
          <w:tcPr>
            <w:tcW w:w="1384" w:type="dxa"/>
          </w:tcPr>
          <w:p>
            <w:r>
              <w:t>1–10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由 TUG 秒数映射（见下方 tug_seconds）：TUG&lt;13.5 → 8–10；13.5–20 → 5–7；&gt;20 → 1–4；</w:t>
            </w:r>
            <w:r>
              <w:rPr>
                <w:rFonts w:hint="eastAsia"/>
                <w:b w:val="1"/>
              </w:rPr>
              <w:t>TUG 均值随 age 递增</w:t>
            </w:r>
            <w:r>
              <w:rPr>
                <w:rFonts w:hint="eastAsia"/>
              </w:rPr>
              <w:t>（60 岁≈11s → 100 岁≈20s），实现 age–mobility 负相关（实测 r≈−0.2）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[R6] TUG ≥13.5s 高风险；[R7] 平衡障碍复发性跌倒 +33%；[R3] LR 1.7–2.4</w:t>
            </w:r>
          </w:p>
        </w:tc>
      </w:tr>
      <w:tr>
        <w:trPr/>
        <w:tc>
          <w:tcPr>
            <w:tcW w:w="1384" w:type="dxa"/>
          </w:tcPr>
          <w:p>
            <w:r>
              <w:t>6</w:t>
            </w:r>
          </w:p>
        </w:tc>
        <w:tc>
          <w:tcPr>
            <w:tcW w:w="1384" w:type="dxa"/>
          </w:tcPr>
          <w:p>
            <w:r>
              <w:t>high_risk_medication</w:t>
            </w:r>
          </w:p>
        </w:tc>
        <w:tc>
          <w:tcPr>
            <w:tcW w:w="1384" w:type="dxa"/>
          </w:tcPr>
          <w:p>
            <w:r>
              <w:t>bool</w:t>
            </w:r>
          </w:p>
        </w:tc>
        <w:tc>
          <w:tcPr>
            <w:tcW w:w="1384" w:type="dxa"/>
          </w:tcPr>
          <w:p>
            <w:r>
              <w:t>true / false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P(true)=0.35；与 polypharmacy_count 正相关（r≈0.4）</w:t>
            </w:r>
          </w:p>
        </w:tc>
        <w:tc>
          <w:tcPr>
            <w:tcW w:w="1384" w:type="dxa"/>
          </w:tcPr>
          <w:p>
            <w:r>
              <w:rPr>
                <w:rFonts w:hint="eastAsia"/>
              </w:rPr>
              <w:t>[R5] 抗抑郁 OR 1.68、抗精神病 1.59、苯二氮卓 1.57、镇静催眠 1.47、降压 1.24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B. 四个补充参数（正式纳入蓝图设计）</w:t>
      </w:r>
    </w:p>
    <w:p>
      <w:pPr>
        <w:ind w:left="240"/>
      </w:pPr>
      <w:r>
        <w:rPr>
          <w:rFonts w:hint="eastAsia"/>
        </w:rPr>
        <w:t>以下 4 个参数经文献筛选正式纳入字段设计（对应第一部分第四章「建议补充的重要参数」），</w:t>
      </w:r>
    </w:p>
    <w:p>
      <w:pPr>
        <w:ind w:left="240"/>
      </w:pPr>
      <w:r>
        <w:rPr>
          <w:rFonts w:hint="eastAsia"/>
        </w:rPr>
        <w:t>与 6 个核心参数一并参与数据生成、相关性约束与风险合成。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字段名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取值范围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数据来源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生成分布规则</w:t>
            </w:r>
          </w:p>
        </w:tc>
        <w:tc>
          <w:tcPr>
            <w:tcW w:w="118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文献依据</w:t>
            </w:r>
          </w:p>
        </w:tc>
      </w:tr>
      <w:tr>
        <w:trPr/>
        <w:tc>
          <w:tcPr>
            <w:tcW w:w="1186" w:type="dxa"/>
          </w:tcPr>
          <w:p>
            <w:r>
              <w:t>7</w:t>
            </w:r>
          </w:p>
        </w:tc>
        <w:tc>
          <w:tcPr>
            <w:tcW w:w="1186" w:type="dxa"/>
          </w:tcPr>
          <w:p>
            <w:r>
              <w:t>cognitive_impairment</w:t>
            </w:r>
          </w:p>
        </w:tc>
        <w:tc>
          <w:tcPr>
            <w:tcW w:w="1186" w:type="dxa"/>
          </w:tcPr>
          <w:p>
            <w:r>
              <w:t>int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0 / 1 / 2（无/轻/中重度）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认知筛查（MMSE/SPMSQ）或痴呆诊断记录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50% 取 0；30% 取 1；20% 取 2；随 age 递增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[R3] SPMSQ ≥5 错 LR 4.2；痴呆 LR 17</w:t>
            </w:r>
          </w:p>
        </w:tc>
      </w:tr>
      <w:tr>
        <w:trPr/>
        <w:tc>
          <w:tcPr>
            <w:tcW w:w="1186" w:type="dxa"/>
          </w:tcPr>
          <w:p>
            <w:r>
              <w:t>8</w:t>
            </w:r>
          </w:p>
        </w:tc>
        <w:tc>
          <w:tcPr>
            <w:tcW w:w="1186" w:type="dxa"/>
          </w:tcPr>
          <w:p>
            <w:r>
              <w:t>polypharmacy_count</w:t>
            </w:r>
          </w:p>
        </w:tc>
        <w:tc>
          <w:tcPr>
            <w:tcW w:w="1186" w:type="dxa"/>
          </w:tcPr>
          <w:p>
            <w:r>
              <w:t>int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0–15 种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用药清单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截断正态：均值≈5，σ≈3，截断 [0,15]（养老院老人常服 5–8 种）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[R5] 多重用药（&gt;4 种）显著增险</w:t>
            </w:r>
          </w:p>
        </w:tc>
      </w:tr>
      <w:tr>
        <w:trPr/>
        <w:tc>
          <w:tcPr>
            <w:tcW w:w="1186" w:type="dxa"/>
          </w:tcPr>
          <w:p>
            <w:r>
              <w:t>9</w:t>
            </w:r>
          </w:p>
        </w:tc>
        <w:tc>
          <w:tcPr>
            <w:tcW w:w="1186" w:type="dxa"/>
          </w:tcPr>
          <w:p>
            <w:r>
              <w:t>orthostatic_hypotension</w:t>
            </w:r>
          </w:p>
        </w:tc>
        <w:tc>
          <w:tcPr>
            <w:tcW w:w="1186" w:type="dxa"/>
          </w:tcPr>
          <w:p>
            <w:r>
              <w:t>bool</w:t>
            </w:r>
          </w:p>
        </w:tc>
        <w:tc>
          <w:tcPr>
            <w:tcW w:w="1186" w:type="dxa"/>
          </w:tcPr>
          <w:p>
            <w:r>
              <w:t>true / false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卧立位血压测量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P(true)=0.25；与 age、降压药正相关（随 high_risk_medication 上调）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[R11] 体位性低血压/头晕风险因素</w:t>
            </w:r>
          </w:p>
        </w:tc>
      </w:tr>
      <w:tr>
        <w:trPr/>
        <w:tc>
          <w:tcPr>
            <w:tcW w:w="1186" w:type="dxa"/>
          </w:tcPr>
          <w:p>
            <w:r>
              <w:t>10</w:t>
            </w:r>
          </w:p>
        </w:tc>
        <w:tc>
          <w:tcPr>
            <w:tcW w:w="1186" w:type="dxa"/>
          </w:tcPr>
          <w:p>
            <w:r>
              <w:t>tug_seconds</w:t>
            </w:r>
          </w:p>
        </w:tc>
        <w:tc>
          <w:tcPr>
            <w:tcW w:w="1186" w:type="dxa"/>
          </w:tcPr>
          <w:p>
            <w:r>
              <w:t>float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8–40 秒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物理治疗师评估（TUG 测试）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截断正态：均值 15，σ 6，截断 [8,40]；作为 mobility_score 的底层原始值（步态/平衡客观测量）</w:t>
            </w:r>
          </w:p>
        </w:tc>
        <w:tc>
          <w:tcPr>
            <w:tcW w:w="1186" w:type="dxa"/>
          </w:tcPr>
          <w:p>
            <w:r>
              <w:rPr>
                <w:rFonts w:hint="eastAsia"/>
              </w:rPr>
              <w:t>[R6] TUG 切点 13.5s / 14s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C. 目标变量（模型输出）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字段名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取值范围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>
            <w:r>
              <w:t>fall_risk_score</w:t>
            </w:r>
          </w:p>
        </w:tc>
        <w:tc>
          <w:tcPr>
            <w:tcW w:w="2076" w:type="dxa"/>
          </w:tcPr>
          <w:p>
            <w:r>
              <w:t>float</w:t>
            </w:r>
          </w:p>
        </w:tc>
        <w:tc>
          <w:tcPr>
            <w:tcW w:w="2076" w:type="dxa"/>
          </w:tcPr>
          <w:p>
            <w:r>
              <w:t>0–1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连续风险概率，由"风险点计数"合成（见第四章），单调映射</w:t>
            </w:r>
          </w:p>
        </w:tc>
      </w:tr>
      <w:tr>
        <w:trPr/>
        <w:tc>
          <w:tcPr>
            <w:tcW w:w="2076" w:type="dxa"/>
          </w:tcPr>
          <w:p>
            <w:r>
              <w:t>fall_risk_level</w:t>
            </w:r>
          </w:p>
        </w:tc>
        <w:tc>
          <w:tcPr>
            <w:tcW w:w="2076" w:type="dxa"/>
          </w:tcPr>
          <w:p>
            <w:r>
              <w:t>str</w:t>
            </w:r>
          </w:p>
        </w:tc>
        <w:tc>
          <w:tcPr>
            <w:tcW w:w="2076" w:type="dxa"/>
          </w:tcPr>
          <w:p>
            <w:r>
              <w:t>LOW / MEDIUM / HIGH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由 score 阈值切分：&lt;0.33 LOW；0.33–0.66 MEDIUM；&gt;0.66 HIGH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二、参数间相关性与生成约束（关键）</w:t>
      </w:r>
    </w:p>
    <w:p>
      <w:r>
        <w:rPr>
          <w:rFonts w:hint="eastAsia"/>
        </w:rPr>
        <w:t>生成时必须保留临床上的</w:t>
      </w:r>
      <w:r>
        <w:rPr>
          <w:rFonts w:hint="eastAsia"/>
          <w:b w:val="1"/>
        </w:rPr>
        <w:t>相关结构</w:t>
      </w:r>
      <w:r>
        <w:rPr>
          <w:rFonts w:hint="eastAsia"/>
        </w:rPr>
        <w:t>，否则模型学不到真实模式：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age</w:t>
      </w:r>
      <w:r>
        <w:t xml:space="preserve"> ↑ → </w:t>
      </w:r>
      <w:r>
        <w:rPr>
          <w:rFonts w:ascii="Consolas" w:hAnsi="Consolas" w:eastAsia="Consolas" w:cs="Consolas"/>
          <w:shd w:val="clear" w:fill="f5f5f5"/>
        </w:rPr>
        <w:t>mobility_score</w:t>
      </w:r>
      <w:r>
        <w:rPr>
          <w:rFonts w:hint="eastAsia"/>
        </w:rPr>
        <w:t xml:space="preserve"> ↓（TUG 均值随 age 递增实现，实测 r≈−0.2）、</w:t>
      </w:r>
      <w:r>
        <w:rPr>
          <w:rFonts w:ascii="Consolas" w:hAnsi="Consolas" w:eastAsia="Consolas" w:cs="Consolas"/>
          <w:shd w:val="clear" w:fill="f5f5f5"/>
        </w:rPr>
        <w:t>cognitive_impairment</w:t>
      </w:r>
      <w:r>
        <w:rPr>
          <w:rFonts w:hint="eastAsia"/>
        </w:rPr>
        <w:t xml:space="preserve"> ↑、</w:t>
      </w:r>
      <w:r>
        <w:rPr>
          <w:rFonts w:ascii="Consolas" w:hAnsi="Consolas" w:eastAsia="Consolas" w:cs="Consolas"/>
          <w:shd w:val="clear" w:fill="f5f5f5"/>
        </w:rPr>
        <w:t>polypharmacy_count</w:t>
      </w:r>
      <w:r>
        <w:rPr>
          <w:rFonts w:hint="eastAsia"/>
        </w:rPr>
        <w:t xml:space="preserve"> ↑；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night_bed_exits</w:t>
      </w:r>
      <w:r>
        <w:t xml:space="preserve"> ↔ </w:t>
      </w:r>
      <w:r>
        <w:rPr>
          <w:rFonts w:ascii="Consolas" w:hAnsi="Consolas" w:eastAsia="Consolas" w:cs="Consolas"/>
          <w:shd w:val="clear" w:fill="f5f5f5"/>
        </w:rPr>
        <w:t>night_activity_duration_min</w:t>
      </w:r>
      <w:r>
        <w:rPr>
          <w:rFonts w:hint="eastAsia"/>
        </w:rPr>
        <w:t xml:space="preserve"> 强正相关（r≈0.8）：离床次数越多，总时长越长；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high_risk_medication</w:t>
      </w:r>
      <w:r>
        <w:t xml:space="preserve"> → </w:t>
      </w:r>
      <w:r>
        <w:rPr>
          <w:rFonts w:ascii="Consolas" w:hAnsi="Consolas" w:eastAsia="Consolas" w:cs="Consolas"/>
          <w:shd w:val="clear" w:fill="f5f5f5"/>
        </w:rPr>
        <w:t>orthostatic_hypotension</w:t>
      </w:r>
      <w:r>
        <w:rPr>
          <w:rFonts w:hint="eastAsia"/>
        </w:rPr>
        <w:t xml:space="preserve"> 概率上升（降压药、利尿剂效应）；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cognitive_impairment ≥ 1</w:t>
      </w:r>
      <w:r>
        <w:rPr>
          <w:rFonts w:hint="eastAsia"/>
        </w:rPr>
        <w:t xml:space="preserve"> → 夜间徘徊概率上升（</w:t>
      </w:r>
      <w:r>
        <w:rPr>
          <w:rFonts w:ascii="Consolas" w:hAnsi="Consolas" w:eastAsia="Consolas" w:cs="Consolas"/>
          <w:shd w:val="clear" w:fill="f5f5f5"/>
        </w:rPr>
        <w:t>night_bed_exits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duration</w:t>
      </w:r>
      <w:r>
        <w:rPr>
          <w:rFonts w:hint="eastAsia"/>
        </w:rPr>
        <w:t xml:space="preserve"> 右尾更长）；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polypharmacy_count &gt; 4</w:t>
      </w:r>
      <w:r>
        <w:rPr>
          <w:rFonts w:hint="eastAsia"/>
        </w:rPr>
        <w:t xml:space="preserve"> 与 </w:t>
      </w:r>
      <w:r>
        <w:rPr>
          <w:rFonts w:ascii="Consolas" w:hAnsi="Consolas" w:eastAsia="Consolas" w:cs="Consolas"/>
          <w:shd w:val="clear" w:fill="f5f5f5"/>
        </w:rPr>
        <w:t>high_risk_medication=true</w:t>
      </w:r>
      <w:r>
        <w:rPr>
          <w:rFonts w:hint="eastAsia"/>
        </w:rPr>
        <w:t xml:space="preserve"> 正相关（r≈0.4）；</w:t>
      </w:r>
    </w:p>
    <w:p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tug_seconds</w:t>
      </w:r>
      <w:r>
        <w:rPr>
          <w:rFonts w:hint="eastAsia"/>
        </w:rPr>
        <w:t xml:space="preserve"> 为 </w:t>
      </w:r>
      <w:r>
        <w:rPr>
          <w:rFonts w:ascii="Consolas" w:hAnsi="Consolas" w:eastAsia="Consolas" w:cs="Consolas"/>
          <w:shd w:val="clear" w:fill="f5f5f5"/>
        </w:rPr>
        <w:t>mobility_score</w:t>
      </w:r>
      <w:r>
        <w:rPr>
          <w:rFonts w:hint="eastAsia"/>
        </w:rPr>
        <w:t xml:space="preserve"> 的底层原始值：TUG&lt;13.5 → 8–10 分；13.5–20 → 5–7 分；&gt;20 → 1–4 分（两者完全由同一 TUG 生成，天然强相关）。</w:t>
      </w:r>
    </w:p>
    <w:p>
      <w:r>
        <w:rPr>
          <w:rFonts w:hint="eastAsia"/>
          <w:b w:val="1"/>
        </w:rPr>
        <w:t>实现建议</w:t>
      </w:r>
      <w:r>
        <w:rPr>
          <w:rFonts w:hint="eastAsia"/>
        </w:rPr>
        <w:t>：先按边际分布独立采样，再用 Copula 或条件抽样（如按 age 分层后调 mobility 的均值）注入相关性，最后用拒绝采样对齐目标分布。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三、风险合成规则（Risk Score）</w:t>
      </w:r>
    </w:p>
    <w:p>
      <w:r>
        <w:rPr>
          <w:rFonts w:hint="eastAsia"/>
        </w:rPr>
        <w:t>采用</w:t>
      </w:r>
      <w:r>
        <w:rPr>
          <w:rFonts w:hint="eastAsia"/>
          <w:b w:val="1"/>
        </w:rPr>
        <w:t>风险因素计数模型</w:t>
      </w:r>
      <w:r>
        <w:rPr>
          <w:rFonts w:hint="eastAsia"/>
        </w:rPr>
        <w:t>（Tinetti 经典叠加规律 [R10]：0 个因素年跌倒 8%，≥4 个达 78%），每个字段按阈值激活得分：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触发条件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依据</w:t>
            </w:r>
          </w:p>
        </w:tc>
      </w:tr>
      <w:tr>
        <w:trPr/>
        <w:tc>
          <w:tcPr>
            <w:tcW w:w="2768" w:type="dxa"/>
          </w:tcPr>
          <w:p>
            <w:r>
              <w:t>age_risk</w:t>
            </w:r>
          </w:p>
        </w:tc>
        <w:tc>
          <w:tcPr>
            <w:tcW w:w="2768" w:type="dxa"/>
          </w:tcPr>
          <w:p>
            <w:r>
              <w:t>age ≥ 80 → 1</w:t>
            </w:r>
          </w:p>
        </w:tc>
        <w:tc>
          <w:tcPr>
            <w:tcW w:w="2768" w:type="dxa"/>
          </w:tcPr>
          <w:p>
            <w:r>
              <w:t>[R3]</w:t>
            </w:r>
          </w:p>
        </w:tc>
      </w:tr>
      <w:tr>
        <w:trPr/>
        <w:tc>
          <w:tcPr>
            <w:tcW w:w="2768" w:type="dxa"/>
          </w:tcPr>
          <w:p>
            <w:r>
              <w:t>falls_risk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past_falls ≥ 1 → 1；past_falls ≥ 2 → 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[R3][R11] 复发性定义</w:t>
            </w:r>
          </w:p>
        </w:tc>
      </w:tr>
      <w:tr>
        <w:trPr/>
        <w:tc>
          <w:tcPr>
            <w:tcW w:w="2768" w:type="dxa"/>
          </w:tcPr>
          <w:p>
            <w:r>
              <w:t>exits_risk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night_bed_exits ≥ 2 → 1；≥ 5 → 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[R8][R9] 夜尿 ≥3 次</w:t>
            </w:r>
          </w:p>
        </w:tc>
      </w:tr>
      <w:tr>
        <w:trPr/>
        <w:tc>
          <w:tcPr>
            <w:tcW w:w="2768" w:type="dxa"/>
          </w:tcPr>
          <w:p>
            <w:r>
              <w:t>duration_risk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night_activity_duration_min ≥ 30 → 1；≥ 60 → 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徘徊暴露</w:t>
            </w:r>
          </w:p>
        </w:tc>
      </w:tr>
      <w:tr>
        <w:trPr/>
        <w:tc>
          <w:tcPr>
            <w:tcW w:w="2768" w:type="dxa"/>
          </w:tcPr>
          <w:p>
            <w:r>
              <w:t>mobility_risk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mobility_score ≤ 5 → 1；≤ 3 → 2（等价于 tug_seconds ≥ 13.5 → 1；&gt;20 → 2）</w:t>
            </w:r>
          </w:p>
        </w:tc>
        <w:tc>
          <w:tcPr>
            <w:tcW w:w="2768" w:type="dxa"/>
          </w:tcPr>
          <w:p>
            <w:r>
              <w:t>[R6]</w:t>
            </w:r>
          </w:p>
        </w:tc>
      </w:tr>
      <w:tr>
        <w:trPr/>
        <w:tc>
          <w:tcPr>
            <w:tcW w:w="2768" w:type="dxa"/>
          </w:tcPr>
          <w:p>
            <w:r>
              <w:t>med_risk</w:t>
            </w:r>
          </w:p>
        </w:tc>
        <w:tc>
          <w:tcPr>
            <w:tcW w:w="2768" w:type="dxa"/>
          </w:tcPr>
          <w:p>
            <w:r>
              <w:t>high_risk_medication = true → 1</w:t>
            </w:r>
          </w:p>
        </w:tc>
        <w:tc>
          <w:tcPr>
            <w:tcW w:w="2768" w:type="dxa"/>
          </w:tcPr>
          <w:p>
            <w:r>
              <w:t>[R5]</w:t>
            </w:r>
          </w:p>
        </w:tc>
      </w:tr>
      <w:tr>
        <w:trPr/>
        <w:tc>
          <w:tcPr>
            <w:tcW w:w="2768" w:type="dxa"/>
          </w:tcPr>
          <w:p>
            <w:r>
              <w:t>cognitive_risk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cognitive_impairment ≥ 1 → 1；= 2 → 2</w:t>
            </w:r>
          </w:p>
        </w:tc>
        <w:tc>
          <w:tcPr>
            <w:tcW w:w="2768" w:type="dxa"/>
          </w:tcPr>
          <w:p>
            <w:r>
              <w:t>[R3]</w:t>
            </w:r>
          </w:p>
        </w:tc>
      </w:tr>
      <w:tr>
        <w:trPr/>
        <w:tc>
          <w:tcPr>
            <w:tcW w:w="2768" w:type="dxa"/>
          </w:tcPr>
          <w:p>
            <w:r>
              <w:t>poly_risk</w:t>
            </w:r>
          </w:p>
        </w:tc>
        <w:tc>
          <w:tcPr>
            <w:tcW w:w="2768" w:type="dxa"/>
          </w:tcPr>
          <w:p>
            <w:r>
              <w:t>polypharmacy_count &gt; 4 → 1</w:t>
            </w:r>
          </w:p>
        </w:tc>
        <w:tc>
          <w:tcPr>
            <w:tcW w:w="2768" w:type="dxa"/>
          </w:tcPr>
          <w:p>
            <w:r>
              <w:t>[R5]</w:t>
            </w:r>
          </w:p>
        </w:tc>
      </w:tr>
      <w:tr>
        <w:trPr/>
        <w:tc>
          <w:tcPr>
            <w:tcW w:w="2768" w:type="dxa"/>
          </w:tcPr>
          <w:p>
            <w:r>
              <w:t>ortho_risk</w:t>
            </w:r>
          </w:p>
        </w:tc>
        <w:tc>
          <w:tcPr>
            <w:tcW w:w="2768" w:type="dxa"/>
          </w:tcPr>
          <w:p>
            <w:r>
              <w:t>orthostatic_hypotension = true → 1</w:t>
            </w:r>
          </w:p>
        </w:tc>
        <w:tc>
          <w:tcPr>
            <w:tcW w:w="2768" w:type="dxa"/>
          </w:tcPr>
          <w:p>
            <w:r>
              <w:t>[R11]</w:t>
            </w:r>
          </w:p>
        </w:tc>
      </w:tr>
    </w:tbl>
    <w:p>
      <w:r>
        <w:rPr>
          <w:rFonts w:hint="eastAsia"/>
          <w:b w:val="1"/>
        </w:rPr>
        <w:t>总分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total_points = sum(above)</w:t>
      </w:r>
      <w:r>
        <w:rPr>
          <w:rFonts w:hint="eastAsia"/>
        </w:rPr>
        <w:t>，范围约 0–14。</w:t>
      </w:r>
    </w:p>
    <w:p>
      <w:r>
        <w:rPr>
          <w:rFonts w:hint="eastAsia"/>
          <w:b w:val="1"/>
        </w:rPr>
        <w:t>score 映射公式</w:t>
      </w:r>
      <w:r>
        <w:rPr>
          <w:rFonts w:hint="eastAsia"/>
        </w:rPr>
        <w:t>（线性 + 截断 + 噪声，与测试用例校准）：</w:t>
      </w:r>
    </w:p>
    <w:p/>
    <w:p>
      <w:pPr>
        <w:ind w:left="240"/>
      </w:pPr>
      <w:r>
        <w:drawing>
          <wp:inline distT="0" distB="0" distL="0" distR="0">
            <wp:extent cx="5760720" cy="5760720"/>
            <wp:effectExtent l="0" t="0" r="0" b="0"/>
            <wp:docPr id="2" name="文本框 383kj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t>fall_risk_score = clip(0.12 + 0.0856 * total_points + N(0, 0.03), 0, 1)</w:t>
                        </w:r>
                      </w:p>
                      <w:p>
                        <w:pPr>
                          <w:jc w:val="left"/>
                        </w:pPr>
                        <w:r>
                          <w:t>fall_risk_level = "LOW" if score &lt; 0.33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                  "MEDIUM" if 0.33 &lt;= score &lt; 0.66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                  "HIGH" if score &gt;= 0.66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系数 0.0856 由两个测试用例校准得出：0 分 → 0.12、9 分 → 0.89（0.89−0.12 = 0.77 ÷ 9 ≈ 0.0856）。</w:t>
      </w:r>
    </w:p>
    <w:p>
      <w:r>
        <w:rPr>
          <w:rFonts w:hint="eastAsia"/>
          <w:b w:val="1"/>
        </w:rPr>
        <w:t>校准验证</w:t>
      </w:r>
      <w:r>
        <w:rPr>
          <w:rFonts w:hint="eastAsia"/>
        </w:rPr>
        <w:t>（对齐文档测试用例；补充参数取低危取值）：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LOW 用例</w:t>
      </w:r>
      <w:r>
        <w:rPr>
          <w:rFonts w:hint="eastAsia"/>
        </w:rPr>
        <w:t>：age 68、exits 1、dur 5、falls 0、mobility 8、med false（poly ≤4、cog 0、无 ortho）→ total_points = 0 → score ≈ 0.12 ✓（与文档 0.12 一致）；</w:t>
      </w:r>
    </w:p>
    <w:p>
      <w:pPr>
        <w:numPr>
          <w:ilvl w:val="0"/>
          <w:numId w:val="2"/>
        </w:numPr>
      </w:pPr>
      <w:r>
        <w:rPr>
          <w:rFonts w:hint="eastAsia"/>
          <w:b w:val="1"/>
        </w:rPr>
        <w:t>HIGH 用例</w:t>
      </w:r>
      <w:r>
        <w:rPr>
          <w:rFonts w:hint="eastAsia"/>
        </w:rPr>
        <w:t>：age 82、exits 6、dur 45、falls 2、mobility 3、med true（补充参数低危）→ age(1)+falls(2)+exits(2)+dur(1)+mobility(2)+med(1) = 9 → score ≈ 0.12+0.77 = 0.89 ✓（与文档 0.89 一致）。</w:t>
      </w:r>
    </w:p>
    <w:p>
      <w:r>
        <w:rPr>
          <w:rFonts w:hint="eastAsia"/>
          <w:b w:val="1"/>
        </w:rPr>
        <w:t>模拟验证结果</w:t>
      </w:r>
      <w:r>
        <w:rPr>
          <w:rFonts w:hint="eastAsia"/>
        </w:rPr>
        <w:t>（N=5000，seed=42）：LOW / MEDIUM / HIGH ≈ 15% / 63% / 22%，score 均值 ≈ 0.52，points 中位数 5（P25=3, P75=6）；age–mobility r≈−0.2，exits–duration r≈0.89。</w:t>
      </w:r>
    </w:p>
    <w:p>
      <w:r>
        <w:rPr>
          <w:rFonts w:hint="eastAsia"/>
          <w:i w:val="1"/>
        </w:rPr>
        <w:t>注：本蓝图中的数值区间（年龄范围、泊松 λ、概率权重、风险点阈值）为结合文献量值与养老院人群特征的合理设定，可直接用于 Faker/Numpy 生成；如需严格复现特定研究人群，请按目标机构数据微调参数。</w:t>
      </w:r>
    </w:p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2026-08-03T14:45:02Z</dcterms:created>
  <dcterms:modified xsi:type="dcterms:W3CDTF">2026-08-03T14:45:02Z</dcterms:modified>
</cp:coreProperties>
</file>