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　公司申请</w:t>
      </w: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"https://link.zhihu.com/?target=http://www.dttc-icp.com/productarticle/163.html" \t "_blank" </w:instrText>
      </w:r>
      <w:r>
        <w:rPr>
          <w:b/>
          <w:u w:val="single"/>
        </w:rPr>
        <w:fldChar w:fldCharType="separate"/>
      </w:r>
      <w:r>
        <w:rPr>
          <w:rStyle w:val="5"/>
          <w:b/>
          <w:u w:val="single"/>
        </w:rPr>
        <w:t>药品经营许可证</w:t>
      </w:r>
      <w:r>
        <w:rPr>
          <w:b/>
          <w:u w:val="single"/>
        </w:rPr>
        <w:fldChar w:fldCharType="end"/>
      </w:r>
      <w:r>
        <w:t>需要提供什么材料?对于企业申请药品经营许可证该注意什么问题呢?看下面从事企业</w:t>
      </w:r>
      <w:r>
        <w:rPr>
          <w:b/>
        </w:rPr>
        <w:fldChar w:fldCharType="begin"/>
      </w:r>
      <w:r>
        <w:rPr>
          <w:b/>
        </w:rPr>
        <w:instrText xml:space="preserve"> HYPERLINK "https://link.zhihu.com/?target=http://www.dttc-icp.com/" \t "_blank" </w:instrText>
      </w:r>
      <w:r>
        <w:rPr>
          <w:b/>
        </w:rPr>
        <w:fldChar w:fldCharType="separate"/>
      </w:r>
      <w:r>
        <w:rPr>
          <w:rStyle w:val="5"/>
          <w:b/>
        </w:rPr>
        <w:t>资质代理</w:t>
      </w:r>
      <w:r>
        <w:rPr>
          <w:b/>
        </w:rPr>
        <w:fldChar w:fldCharType="end"/>
      </w:r>
      <w:r>
        <w:t>的小编整理的关于申请药品经营许可证的内容干货。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　　一、申请受理所需材料</w:t>
      </w:r>
    </w:p>
    <w:p>
      <w:pPr>
        <w:pStyle w:val="2"/>
        <w:keepNext w:val="0"/>
        <w:keepLines w:val="0"/>
        <w:widowControl/>
        <w:suppressLineNumbers w:val="0"/>
      </w:pPr>
      <w:r>
        <w:t>　　申请开办药品零售(连锁)企业的向市药品监督局、申请开办药品零售企业的向拟办企业所在地药品监督分局提出 筹建申请 (开办零售(连锁)企业的，需说明连锁的管理体制)，并提交以下申请材料：</w:t>
      </w:r>
    </w:p>
    <w:p>
      <w:pPr>
        <w:pStyle w:val="2"/>
        <w:keepNext w:val="0"/>
        <w:keepLines w:val="0"/>
        <w:widowControl/>
        <w:suppressLineNumbers w:val="0"/>
      </w:pPr>
      <w:r>
        <w:t>　　1.药品、医疗器械经营许可证管理系统企业端“企业筹建申请”(3.5寸盘)(申请人在网站下载企业端程序并正确填报、导出);</w:t>
      </w:r>
    </w:p>
    <w:p>
      <w:pPr>
        <w:pStyle w:val="2"/>
        <w:keepNext w:val="0"/>
        <w:keepLines w:val="0"/>
        <w:widowControl/>
        <w:suppressLineNumbers w:val="0"/>
      </w:pPr>
      <w:r>
        <w:t>　　2.拟办企业法定代表人、企业负责人的学历证明、执业资格或职称证明原件、复印件及个人简历;</w:t>
      </w:r>
    </w:p>
    <w:p>
      <w:pPr>
        <w:pStyle w:val="2"/>
        <w:keepNext w:val="0"/>
        <w:keepLines w:val="0"/>
        <w:widowControl/>
        <w:suppressLineNumbers w:val="0"/>
      </w:pPr>
      <w:r>
        <w:t>　　3.拟经营药品的类别和范围;</w:t>
      </w:r>
    </w:p>
    <w:p>
      <w:pPr>
        <w:pStyle w:val="2"/>
        <w:keepNext w:val="0"/>
        <w:keepLines w:val="0"/>
        <w:widowControl/>
        <w:suppressLineNumbers w:val="0"/>
      </w:pPr>
      <w:r>
        <w:t>　　4.拟设营业场所、仓储设施、设备情况(附拟注册地址的地理位置图、平面图(注明面积)，并注明与药品零售企业之间的最短可行进距离);拟设仓库地理位置图、平面图(注明面积、长宽高);</w:t>
      </w:r>
    </w:p>
    <w:p>
      <w:pPr>
        <w:pStyle w:val="2"/>
        <w:keepNext w:val="0"/>
        <w:keepLines w:val="0"/>
        <w:widowControl/>
        <w:suppressLineNumbers w:val="0"/>
      </w:pPr>
      <w:r>
        <w:t>　　5.开办零售(连锁)企业，还应提交所属各门店《药品经营许可证》、《营业执照》复印件以及资产相关证明;</w:t>
      </w:r>
    </w:p>
    <w:p>
      <w:pPr>
        <w:pStyle w:val="2"/>
        <w:keepNext w:val="0"/>
        <w:keepLines w:val="0"/>
        <w:widowControl/>
        <w:suppressLineNumbers w:val="0"/>
      </w:pPr>
      <w:r>
        <w:t>　　6.申请材料真实性的自我保证声明，并对材料作出如有虚假承担法律责任的承诺;如需提交软盘的，一并作出如有病毒引起数据文件丢失自行负责的承诺;</w:t>
      </w:r>
    </w:p>
    <w:p>
      <w:pPr>
        <w:pStyle w:val="2"/>
        <w:keepNext w:val="0"/>
        <w:keepLines w:val="0"/>
        <w:widowControl/>
        <w:suppressLineNumbers w:val="0"/>
      </w:pPr>
      <w:r>
        <w:t>　　7.凡申请企业申报材料时，申请人不是法定代表人或负责人本人，企业应当提交《授权委托书》2份;</w:t>
      </w:r>
    </w:p>
    <w:p>
      <w:pPr>
        <w:pStyle w:val="2"/>
        <w:keepNext w:val="0"/>
        <w:keepLines w:val="0"/>
        <w:widowControl/>
        <w:suppressLineNumbers w:val="0"/>
      </w:pPr>
      <w:r>
        <w:t>　　8.按申请材料顺序制作目录。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　　二、标准</w:t>
      </w:r>
    </w:p>
    <w:p>
      <w:pPr>
        <w:pStyle w:val="2"/>
        <w:keepNext w:val="0"/>
        <w:keepLines w:val="0"/>
        <w:widowControl/>
        <w:suppressLineNumbers w:val="0"/>
      </w:pPr>
      <w:r>
        <w:t>　　1.申请材料应完整、清晰，签字并加盖企业公章，个人申请的签字和签章。使用A4纸打印或复印。按目录顺序装订成册;</w:t>
      </w:r>
    </w:p>
    <w:p>
      <w:pPr>
        <w:pStyle w:val="2"/>
        <w:keepNext w:val="0"/>
        <w:keepLines w:val="0"/>
        <w:widowControl/>
        <w:suppressLineNumbers w:val="0"/>
      </w:pPr>
      <w:r>
        <w:t>　　2.凡申请材料需提交复印件的，申请人(单位)须在复印件上注明“此复印件与原件相符”字样或者文字说明，注明日期，加盖单位公章;个人申请的须签字或签章;</w:t>
      </w:r>
    </w:p>
    <w:p>
      <w:pPr>
        <w:pStyle w:val="2"/>
        <w:keepNext w:val="0"/>
        <w:keepLines w:val="0"/>
        <w:widowControl/>
        <w:suppressLineNumbers w:val="0"/>
      </w:pPr>
      <w:r>
        <w:t>　　3.药品、医疗器械经营许可证管理系统企业端“企业筹建申请”填报完整、正确，符合导入系统条件。</w:t>
      </w:r>
    </w:p>
    <w:p>
      <w:pPr>
        <w:pStyle w:val="2"/>
        <w:keepNext w:val="0"/>
        <w:keepLines w:val="0"/>
        <w:widowControl/>
        <w:suppressLineNumbers w:val="0"/>
      </w:pPr>
      <w:r>
        <w:t>　　岗位职责及权限：</w:t>
      </w:r>
    </w:p>
    <w:p>
      <w:pPr>
        <w:pStyle w:val="2"/>
        <w:keepNext w:val="0"/>
        <w:keepLines w:val="0"/>
        <w:widowControl/>
        <w:suppressLineNumbers w:val="0"/>
      </w:pPr>
      <w:r>
        <w:t>　　1.按照标准查验申请材料。</w:t>
      </w:r>
    </w:p>
    <w:p>
      <w:pPr>
        <w:pStyle w:val="2"/>
        <w:keepNext w:val="0"/>
        <w:keepLines w:val="0"/>
        <w:widowControl/>
        <w:suppressLineNumbers w:val="0"/>
      </w:pPr>
      <w:r>
        <w:t>　　2.对申请材料齐全、符合形式审查要求的，应及时受理，填写《受理通知书》，将《受理通知书》交与申请人作为受理凭证。</w:t>
      </w:r>
    </w:p>
    <w:p>
      <w:pPr>
        <w:pStyle w:val="2"/>
        <w:keepNext w:val="0"/>
        <w:keepLines w:val="0"/>
        <w:widowControl/>
        <w:suppressLineNumbers w:val="0"/>
      </w:pPr>
      <w:r>
        <w:t>　　3.对申请人提交的申请材料不齐全或者不符合形式审查要求的，受理人员应当当场一次告知申请人补正有关材料，填写《补正材料通知书》，注明已具备和需要补正的内容。受理人员不能当场告知申请人需要补正的内容的，应当填写《接收材料凭证》交与申请人，在5个工作日内出具《补正材料通知书》，告知申请人补正有关材料。</w:t>
      </w:r>
    </w:p>
    <w:p>
      <w:pPr>
        <w:pStyle w:val="2"/>
        <w:keepNext w:val="0"/>
        <w:keepLines w:val="0"/>
        <w:widowControl/>
        <w:suppressLineNumbers w:val="0"/>
      </w:pPr>
      <w:r>
        <w:t>　　4.对申请事项不属于本部门职权范围或该申请事项不需行政许可，不予受理，填写《不予受理通知书》。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　　三、选址审核标准：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　　1.应与已有药品零售企业之间具有350米以上可行进距离;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　　2.店堂使用面积100平方米以上(饮片增加30平方米)，京郊十区(县)(不含政府所在城镇行政区域内的)店堂使用面积40平方米以上;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　　3.申请开办药品零售(连锁)企业的，应具有资产控股，并且直接经营的门店达到(含)20个以上，所有门店均已持有《药品经营许可证》;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　　4.出具审核意见，填写《药品零售企业审批流程表(筹建)》。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　　岗位职责及权限：</w:t>
      </w:r>
    </w:p>
    <w:p>
      <w:pPr>
        <w:pStyle w:val="2"/>
        <w:keepNext w:val="0"/>
        <w:keepLines w:val="0"/>
        <w:widowControl/>
        <w:suppressLineNumbers w:val="0"/>
      </w:pPr>
      <w:r>
        <w:t>　　1.依据《北京市开办药品零售企业暂行规定》审核申请材料和现场测量。</w:t>
      </w:r>
    </w:p>
    <w:p>
      <w:pPr>
        <w:pStyle w:val="2"/>
        <w:keepNext w:val="0"/>
        <w:keepLines w:val="0"/>
        <w:widowControl/>
        <w:suppressLineNumbers w:val="0"/>
      </w:pPr>
      <w:r>
        <w:t>　　2.实际测量：店堂使用面积、新药品零售企业的可行进距离。填写《北京市开办药品零售企业实际测量回执》，加盖行政机关公章，申请人、审核人员双方签字认可。</w:t>
      </w:r>
    </w:p>
    <w:p>
      <w:pPr>
        <w:pStyle w:val="2"/>
        <w:keepNext w:val="0"/>
        <w:keepLines w:val="0"/>
        <w:widowControl/>
        <w:suppressLineNumbers w:val="0"/>
      </w:pPr>
      <w:r>
        <w:t>　　3.对符合标准的，签署同意通过审核的意见;对不符合标准的，出具不同意通过审核的意见及理由，与申请材料一并转复审人员。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四、选址复审</w:t>
      </w:r>
    </w:p>
    <w:p>
      <w:pPr>
        <w:pStyle w:val="2"/>
        <w:keepNext w:val="0"/>
        <w:keepLines w:val="0"/>
        <w:widowControl/>
        <w:suppressLineNumbers w:val="0"/>
      </w:pPr>
      <w:r>
        <w:t>　　标准：</w:t>
      </w:r>
    </w:p>
    <w:p>
      <w:pPr>
        <w:pStyle w:val="2"/>
        <w:keepNext w:val="0"/>
        <w:keepLines w:val="0"/>
        <w:widowControl/>
        <w:suppressLineNumbers w:val="0"/>
      </w:pPr>
      <w:r>
        <w:t>　　1.程序是否符合规定要求;</w:t>
      </w:r>
    </w:p>
    <w:p>
      <w:pPr>
        <w:pStyle w:val="2"/>
        <w:keepNext w:val="0"/>
        <w:keepLines w:val="0"/>
        <w:widowControl/>
        <w:suppressLineNumbers w:val="0"/>
      </w:pPr>
      <w:r>
        <w:t>　　2.是否在规定时限内完成;</w:t>
      </w:r>
    </w:p>
    <w:p>
      <w:pPr>
        <w:pStyle w:val="2"/>
        <w:keepNext w:val="0"/>
        <w:keepLines w:val="0"/>
        <w:widowControl/>
        <w:suppressLineNumbers w:val="0"/>
      </w:pPr>
      <w:r>
        <w:t>　　3.对材料审核意见和现场审核结果进行确认。</w:t>
      </w:r>
    </w:p>
    <w:p>
      <w:pPr>
        <w:pStyle w:val="2"/>
        <w:keepNext w:val="0"/>
        <w:keepLines w:val="0"/>
        <w:widowControl/>
        <w:suppressLineNumbers w:val="0"/>
      </w:pPr>
      <w:r>
        <w:t>　　岗位责任人：市场监督处(科)主管处(科)长</w:t>
      </w:r>
    </w:p>
    <w:p>
      <w:pPr>
        <w:pStyle w:val="2"/>
        <w:keepNext w:val="0"/>
        <w:keepLines w:val="0"/>
        <w:widowControl/>
        <w:suppressLineNumbers w:val="0"/>
      </w:pPr>
      <w:r>
        <w:t>　　岗位职责及权限：</w:t>
      </w:r>
    </w:p>
    <w:p>
      <w:pPr>
        <w:pStyle w:val="2"/>
        <w:keepNext w:val="0"/>
        <w:keepLines w:val="0"/>
        <w:widowControl/>
        <w:suppressLineNumbers w:val="0"/>
      </w:pPr>
      <w:r>
        <w:t>　　1.按照标准对审核人员移交的申请材料进行审核。</w:t>
      </w:r>
    </w:p>
    <w:p>
      <w:pPr>
        <w:pStyle w:val="2"/>
        <w:keepNext w:val="0"/>
        <w:keepLines w:val="0"/>
        <w:widowControl/>
        <w:suppressLineNumbers w:val="0"/>
      </w:pPr>
      <w:r>
        <w:t>　　2.同意审核人员意见的，提出复审意见后转审定人员。</w:t>
      </w:r>
    </w:p>
    <w:p>
      <w:pPr>
        <w:pStyle w:val="2"/>
        <w:keepNext w:val="0"/>
        <w:keepLines w:val="0"/>
        <w:widowControl/>
        <w:suppressLineNumbers w:val="0"/>
      </w:pPr>
      <w:r>
        <w:t>　　3.对不同意审核人员意见的，应与审核人员交换意见后，提出复审意见及理由，与审核人员意见一并转审定人员。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　　五、选址审定</w:t>
      </w: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　　标准：对复审意见的确认，签发审定意见。</w:t>
      </w:r>
    </w:p>
    <w:p>
      <w:pPr>
        <w:pStyle w:val="2"/>
        <w:keepNext w:val="0"/>
        <w:keepLines w:val="0"/>
        <w:widowControl/>
        <w:suppressLineNumbers w:val="0"/>
      </w:pPr>
      <w:r>
        <w:t>　　岗位责任人：市药品监督局(分局)主管局长</w:t>
      </w:r>
    </w:p>
    <w:p>
      <w:pPr>
        <w:pStyle w:val="2"/>
        <w:keepNext w:val="0"/>
        <w:keepLines w:val="0"/>
        <w:widowControl/>
        <w:suppressLineNumbers w:val="0"/>
      </w:pPr>
      <w:r>
        <w:t>　　岗位职责及权限：</w:t>
      </w:r>
    </w:p>
    <w:p>
      <w:pPr>
        <w:pStyle w:val="2"/>
        <w:keepNext w:val="0"/>
        <w:keepLines w:val="0"/>
        <w:widowControl/>
        <w:suppressLineNumbers w:val="0"/>
      </w:pPr>
      <w:r>
        <w:t>　　1.按照标准对复审人员移交的申请材料进行审定。</w:t>
      </w:r>
    </w:p>
    <w:p>
      <w:pPr>
        <w:pStyle w:val="2"/>
        <w:keepNext w:val="0"/>
        <w:keepLines w:val="0"/>
        <w:widowControl/>
        <w:suppressLineNumbers w:val="0"/>
      </w:pPr>
      <w:r>
        <w:t>　　2.同意复审人员意见的，提出审定意见后转市场监督处(科)审核人员。</w:t>
      </w:r>
    </w:p>
    <w:p>
      <w:pPr>
        <w:pStyle w:val="2"/>
        <w:keepNext w:val="0"/>
        <w:keepLines w:val="0"/>
        <w:widowControl/>
        <w:suppressLineNumbers w:val="0"/>
      </w:pPr>
      <w:r>
        <w:t>　　3.对不同意复审人员意见的，应与复审人员交换意见后，提出审定意见及理由，转市场监督处(科)审核人员。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4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2020-02-17T09:41:17Z</dcterms:created>
  <dc:creator>Administrator</dc:creator>
  <cp:lastModifiedBy>以南的地方天如海</cp:lastModifiedBy>
  <dcterms:modified xsi:type="dcterms:W3CDTF">2020-02-17T09:43:09Z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