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Login : System.Web.UI.Page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password;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/*A major function of the DataView is to allow data binding on both Windows Forms and Web Forms. Additionally,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DataView can be customized to present a subset of data from the DataTable.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DataView dat;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//Set form color and images urls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Body.Attributes.Add("bgcolor", "LightSkyBlue");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Image1.ImageUrl = "pictures/Human.png";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Image2.ImageUrl = "pictures/lock.png";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Image3.ImageUrl= "pictures/people2.png";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//Textbox2 type is password,when you type something the content is not shown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TextBox2.Attributes["type"] = "password";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TextBox1.Text;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 = TextBox2.Text;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//SqlDataSource1.Select where username and password equals to TextBox1.Text and TextBox2.Text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 = (DataView)SqlDataSource1.Select(DataSourceSelectArguments.Empty);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//Only one user will have this username and password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//Exists a user with this username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= dat[0][0].ToString();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//Does not exist a user with this username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= "";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//Exists a user with this password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password = dat[0][1].ToString();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//Does not exist a user with this password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password = "";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an object of Login1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Login1 l = new Login1(username, password);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z=l.CheckFields();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field is null or empty means that a user with this username and this password does not exist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(!z)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"Wrong userName and password.A user with this data does not exist");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/*Redirect to WebForm1.aspx and send values of TextBox1.Text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TextBox2.Text(using QueryString) to other page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Message.Show(this, "Ok welcome to a new Page");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Page.Response.Redirect("WebForm1.aspx?username=" +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+ "&amp;password=" +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TextBox2.Text);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