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139F4" w14:textId="1EC8EFF7" w:rsidR="0057437B" w:rsidRPr="00E86210" w:rsidRDefault="00E86210" w:rsidP="00E86210">
      <w:pPr>
        <w:jc w:val="center"/>
        <w:rPr>
          <w:rFonts w:ascii="Arial" w:hAnsi="Arial"/>
          <w:sz w:val="52"/>
          <w:szCs w:val="52"/>
        </w:rPr>
      </w:pPr>
      <w:r w:rsidRPr="00E86210">
        <w:rPr>
          <w:rFonts w:ascii="Arial" w:hAnsi="Arial"/>
          <w:sz w:val="52"/>
          <w:szCs w:val="52"/>
        </w:rPr>
        <w:t>РЫНОЧНЫЙ АНАЛИЗ</w:t>
      </w:r>
    </w:p>
    <w:p w14:paraId="35B26054" w14:textId="3678B512" w:rsidR="00E86210" w:rsidRPr="00E86210" w:rsidRDefault="00E86210" w:rsidP="00E86210">
      <w:pPr>
        <w:jc w:val="center"/>
        <w:rPr>
          <w:rFonts w:ascii="Arial" w:hAnsi="Arial"/>
          <w:sz w:val="52"/>
          <w:szCs w:val="52"/>
        </w:rPr>
      </w:pPr>
      <w:r w:rsidRPr="00E86210">
        <w:rPr>
          <w:rFonts w:ascii="Arial" w:hAnsi="Arial"/>
          <w:sz w:val="52"/>
          <w:szCs w:val="52"/>
        </w:rPr>
        <w:t>ООО «МЕБЕЛЬНЫЙ ЭКСПЕРТ»</w:t>
      </w:r>
    </w:p>
    <w:p w14:paraId="206361C8" w14:textId="77777777" w:rsidR="00E86210" w:rsidRDefault="00E86210" w:rsidP="00A62195">
      <w:pPr>
        <w:jc w:val="both"/>
        <w:rPr>
          <w:rFonts w:ascii="Arial" w:hAnsi="Arial"/>
          <w:sz w:val="22"/>
          <w:szCs w:val="22"/>
        </w:rPr>
      </w:pPr>
    </w:p>
    <w:p w14:paraId="7EDA9FB0" w14:textId="77777777" w:rsidR="00E86210" w:rsidRDefault="00E86210" w:rsidP="00A62195">
      <w:pPr>
        <w:jc w:val="both"/>
        <w:rPr>
          <w:rFonts w:ascii="Arial" w:hAnsi="Arial"/>
          <w:sz w:val="22"/>
          <w:szCs w:val="22"/>
        </w:rPr>
      </w:pPr>
    </w:p>
    <w:p w14:paraId="49F759F4" w14:textId="1FAB048F" w:rsidR="000B13DC" w:rsidRDefault="000B13DC" w:rsidP="00A62195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Ахматов Александр Владимирович</w:t>
      </w:r>
    </w:p>
    <w:p w14:paraId="48CB6D2B" w14:textId="72D85064" w:rsidR="004D1CB7" w:rsidRDefault="00E86210" w:rsidP="004D1CB7">
      <w:pPr>
        <w:rPr>
          <w:rFonts w:ascii="Arial" w:eastAsia="Times New Roman" w:hAnsi="Arial" w:cs="Arial"/>
          <w:shd w:val="clear" w:color="auto" w:fill="FFFFFF"/>
          <w:lang w:eastAsia="ru-RU"/>
        </w:rPr>
      </w:pPr>
      <w:r>
        <w:rPr>
          <w:rFonts w:ascii="Arial" w:eastAsia="Times New Roman" w:hAnsi="Arial" w:cs="Arial"/>
          <w:shd w:val="clear" w:color="auto" w:fill="FFFFFF"/>
          <w:lang w:eastAsia="ru-RU"/>
        </w:rPr>
        <w:t>Дата выполнения: 15.04.2024г.</w:t>
      </w:r>
    </w:p>
    <w:p w14:paraId="5BDD801F" w14:textId="77777777" w:rsidR="00E86210" w:rsidRDefault="00E86210" w:rsidP="004D1CB7">
      <w:pPr>
        <w:rPr>
          <w:rFonts w:ascii="Arial" w:eastAsia="Times New Roman" w:hAnsi="Arial" w:cs="Arial"/>
          <w:shd w:val="clear" w:color="auto" w:fill="FFFFFF"/>
          <w:lang w:eastAsia="ru-RU"/>
        </w:rPr>
      </w:pPr>
    </w:p>
    <w:p w14:paraId="6EF81ADA" w14:textId="77777777" w:rsidR="00E86210" w:rsidRDefault="00E86210" w:rsidP="004D1CB7">
      <w:pPr>
        <w:rPr>
          <w:rFonts w:ascii="Arial" w:eastAsia="Times New Roman" w:hAnsi="Arial" w:cs="Arial"/>
          <w:shd w:val="clear" w:color="auto" w:fill="FFFFFF"/>
          <w:lang w:eastAsia="ru-RU"/>
        </w:rPr>
      </w:pPr>
    </w:p>
    <w:p w14:paraId="45308FFE" w14:textId="77777777" w:rsidR="00E86210" w:rsidRDefault="00E86210" w:rsidP="004D1CB7">
      <w:pPr>
        <w:rPr>
          <w:rFonts w:ascii="Arial" w:eastAsia="Times New Roman" w:hAnsi="Arial" w:cs="Arial"/>
          <w:shd w:val="clear" w:color="auto" w:fill="FFFFFF"/>
          <w:lang w:eastAsia="ru-RU"/>
        </w:rPr>
      </w:pPr>
    </w:p>
    <w:p w14:paraId="79204A3A" w14:textId="1A6DB3D8" w:rsidR="004D1CB7" w:rsidRPr="00827B3C" w:rsidRDefault="004D1CB7" w:rsidP="004D1CB7">
      <w:pPr>
        <w:pStyle w:val="1"/>
      </w:pPr>
      <w:bookmarkStart w:id="0" w:name="_Toc170989907"/>
      <w:r>
        <w:t>Оглавление</w:t>
      </w:r>
      <w:bookmarkEnd w:id="0"/>
    </w:p>
    <w:sdt>
      <w:sdtPr>
        <w:rPr>
          <w:caps/>
        </w:rPr>
        <w:id w:val="-606274525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2C828D06" w14:textId="4A604CD9" w:rsidR="00BA02B1" w:rsidRPr="00827B3C" w:rsidRDefault="00BA02B1" w:rsidP="005E534A"/>
        <w:p w14:paraId="583B31BD" w14:textId="0F7A292D" w:rsidR="00E86210" w:rsidRDefault="00BA02B1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89907" w:history="1">
            <w:r w:rsidR="00E86210" w:rsidRPr="00361A8F">
              <w:rPr>
                <w:rStyle w:val="a8"/>
                <w:noProof/>
              </w:rPr>
              <w:t>Оглавление</w:t>
            </w:r>
            <w:r w:rsidR="00E86210">
              <w:rPr>
                <w:noProof/>
                <w:webHidden/>
              </w:rPr>
              <w:tab/>
            </w:r>
            <w:r w:rsidR="00E86210">
              <w:rPr>
                <w:noProof/>
                <w:webHidden/>
              </w:rPr>
              <w:fldChar w:fldCharType="begin"/>
            </w:r>
            <w:r w:rsidR="00E86210">
              <w:rPr>
                <w:noProof/>
                <w:webHidden/>
              </w:rPr>
              <w:instrText xml:space="preserve"> PAGEREF _Toc170989907 \h </w:instrText>
            </w:r>
            <w:r w:rsidR="00E86210">
              <w:rPr>
                <w:noProof/>
                <w:webHidden/>
              </w:rPr>
            </w:r>
            <w:r w:rsidR="00E86210">
              <w:rPr>
                <w:noProof/>
                <w:webHidden/>
              </w:rPr>
              <w:fldChar w:fldCharType="separate"/>
            </w:r>
            <w:r w:rsidR="00E86210">
              <w:rPr>
                <w:noProof/>
                <w:webHidden/>
              </w:rPr>
              <w:t>1</w:t>
            </w:r>
            <w:r w:rsidR="00E86210">
              <w:rPr>
                <w:noProof/>
                <w:webHidden/>
              </w:rPr>
              <w:fldChar w:fldCharType="end"/>
            </w:r>
          </w:hyperlink>
        </w:p>
        <w:p w14:paraId="71EFFF1E" w14:textId="592A1341" w:rsidR="00E86210" w:rsidRDefault="00E8621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08" w:history="1">
            <w:r w:rsidRPr="00361A8F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0B7A" w14:textId="0E41AF6F" w:rsidR="00E86210" w:rsidRDefault="00E8621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09" w:history="1">
            <w:r w:rsidRPr="00361A8F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361A8F">
              <w:rPr>
                <w:rStyle w:val="a8"/>
                <w:noProof/>
              </w:rPr>
              <w:t>Исследование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F83F" w14:textId="732D0D1F" w:rsidR="00E86210" w:rsidRDefault="00E8621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10" w:history="1">
            <w:r w:rsidRPr="00361A8F">
              <w:rPr>
                <w:rStyle w:val="a8"/>
                <w:noProof/>
              </w:rPr>
              <w:t>1.1. Обзор текущей ситуации на 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77A2E" w14:textId="6AF4F599" w:rsidR="00E86210" w:rsidRDefault="00E8621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11" w:history="1">
            <w:r w:rsidRPr="00361A8F">
              <w:rPr>
                <w:rStyle w:val="a8"/>
                <w:noProof/>
              </w:rPr>
              <w:t>1.2. Крупнейшие игроки рынка мебели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02C4" w14:textId="5340F07E" w:rsidR="00E86210" w:rsidRDefault="00E8621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12" w:history="1">
            <w:r w:rsidRPr="00361A8F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361A8F">
              <w:rPr>
                <w:rStyle w:val="a8"/>
                <w:noProof/>
              </w:rPr>
              <w:t>Анализ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1DAB0" w14:textId="088755D1" w:rsidR="00E86210" w:rsidRDefault="00E8621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13" w:history="1">
            <w:r w:rsidRPr="00361A8F">
              <w:rPr>
                <w:rStyle w:val="a8"/>
                <w:noProof/>
              </w:rPr>
              <w:t>2.2. Качественный анализ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88B3" w14:textId="0AFF71FA" w:rsidR="00E86210" w:rsidRDefault="00E8621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14" w:history="1">
            <w:r w:rsidRPr="00361A8F">
              <w:rPr>
                <w:rStyle w:val="a8"/>
                <w:noProof/>
              </w:rPr>
              <w:t>2.2. Задачи и трэнды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280C" w14:textId="670846AE" w:rsidR="00E86210" w:rsidRDefault="00E8621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15" w:history="1">
            <w:r w:rsidRPr="00361A8F">
              <w:rPr>
                <w:rStyle w:val="a8"/>
                <w:noProof/>
              </w:rPr>
              <w:t>3.       Прогноз развития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93949" w14:textId="59025F8E" w:rsidR="00E86210" w:rsidRDefault="00E8621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16" w:history="1">
            <w:r w:rsidRPr="00361A8F">
              <w:rPr>
                <w:rStyle w:val="a8"/>
                <w:noProof/>
              </w:rPr>
              <w:t>3.1. Оценка перспектив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990F" w14:textId="3FFF52A5" w:rsidR="00E86210" w:rsidRDefault="00E86210">
          <w:pPr>
            <w:pStyle w:val="23"/>
            <w:tabs>
              <w:tab w:val="right" w:leader="dot" w:pos="9345"/>
            </w:tabs>
            <w:rPr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17" w:history="1">
            <w:r w:rsidRPr="00361A8F">
              <w:rPr>
                <w:rStyle w:val="a8"/>
                <w:noProof/>
              </w:rPr>
              <w:t>3.1. Рентабельность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7B1E2" w14:textId="5C95B9CC" w:rsidR="00E86210" w:rsidRDefault="00E8621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18" w:history="1">
            <w:r w:rsidRPr="00361A8F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361A8F">
              <w:rPr>
                <w:rStyle w:val="a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185A" w14:textId="5CAF7802" w:rsidR="00E86210" w:rsidRDefault="00E8621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70989919" w:history="1">
            <w:r w:rsidRPr="00361A8F">
              <w:rPr>
                <w:rStyle w:val="a8"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Pr="00361A8F">
              <w:rPr>
                <w:rStyle w:val="a8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FB7E" w14:textId="3182E1E1" w:rsidR="00BA02B1" w:rsidRDefault="00BA02B1" w:rsidP="00A62195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BC1BCAB" w14:textId="6B6CE628" w:rsidR="000B13DC" w:rsidRDefault="000B13DC" w:rsidP="00A62195">
      <w:pPr>
        <w:spacing w:after="160" w:line="259" w:lineRule="auto"/>
        <w:jc w:val="both"/>
      </w:pPr>
    </w:p>
    <w:p w14:paraId="1B767598" w14:textId="242D168E" w:rsidR="00E86210" w:rsidRDefault="00E86210">
      <w:r>
        <w:br w:type="page"/>
      </w:r>
    </w:p>
    <w:p w14:paraId="1C9354F7" w14:textId="65305601" w:rsidR="000B13DC" w:rsidRPr="00827B3C" w:rsidRDefault="000B13DC" w:rsidP="009C5F9B">
      <w:pPr>
        <w:pStyle w:val="1"/>
      </w:pPr>
      <w:bookmarkStart w:id="1" w:name="_Toc170989908"/>
      <w:r w:rsidRPr="00827B3C">
        <w:lastRenderedPageBreak/>
        <w:t>Введение</w:t>
      </w:r>
      <w:bookmarkEnd w:id="1"/>
    </w:p>
    <w:p w14:paraId="3D3DFC0D" w14:textId="77777777" w:rsidR="000B13DC" w:rsidRPr="00A40383" w:rsidRDefault="000B13DC" w:rsidP="00A62195">
      <w:pPr>
        <w:pStyle w:val="a4"/>
        <w:spacing w:after="113"/>
        <w:jc w:val="both"/>
        <w:rPr>
          <w:rFonts w:cstheme="minorHAnsi"/>
        </w:rPr>
      </w:pPr>
    </w:p>
    <w:p w14:paraId="799F0894" w14:textId="77777777" w:rsidR="00C5157D" w:rsidRDefault="00C5157D" w:rsidP="00C5157D">
      <w:pPr>
        <w:pStyle w:val="a4"/>
        <w:spacing w:after="113"/>
        <w:ind w:firstLine="696"/>
        <w:jc w:val="both"/>
        <w:rPr>
          <w:rFonts w:cstheme="minorHAnsi"/>
          <w:color w:val="000000"/>
          <w:shd w:val="clear" w:color="auto" w:fill="FFFFFF"/>
        </w:rPr>
      </w:pPr>
      <w:r w:rsidRPr="00C5157D">
        <w:rPr>
          <w:rFonts w:cstheme="minorHAnsi"/>
          <w:color w:val="000000"/>
          <w:shd w:val="clear" w:color="auto" w:fill="FFFFFF"/>
        </w:rPr>
        <w:t xml:space="preserve">Российский мебельный рынок проходит активную трансформацию, спровоцированную экономическим кризисом и уходом </w:t>
      </w:r>
      <w:r>
        <w:rPr>
          <w:rFonts w:cstheme="minorHAnsi"/>
          <w:color w:val="000000"/>
          <w:shd w:val="clear" w:color="auto" w:fill="FFFFFF"/>
        </w:rPr>
        <w:t>иностранных игроков</w:t>
      </w:r>
      <w:r w:rsidRPr="00C5157D">
        <w:rPr>
          <w:rFonts w:cstheme="minorHAnsi"/>
          <w:color w:val="000000"/>
          <w:shd w:val="clear" w:color="auto" w:fill="FFFFFF"/>
        </w:rPr>
        <w:t xml:space="preserve">. Для понимания, куда двигаться дальше и целенаправленной работы в этом направлении, нужно правильно оценить текущую ситуацию и понять общую картину. </w:t>
      </w:r>
    </w:p>
    <w:p w14:paraId="63D05760" w14:textId="4141AE0E" w:rsidR="00C5157D" w:rsidRPr="00C5157D" w:rsidRDefault="00C5157D" w:rsidP="00C5157D">
      <w:pPr>
        <w:pStyle w:val="a4"/>
        <w:spacing w:after="113"/>
        <w:ind w:firstLine="696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Настоящее исследование представляет собой попытку анализа текущего состояния российской мебельной отрасли. В исследовании использовались статистическая информация и другие исследования, относящиеся к мебельной отрасли. Сделан </w:t>
      </w:r>
      <w:r>
        <w:rPr>
          <w:rFonts w:cstheme="minorHAnsi"/>
          <w:color w:val="000000"/>
          <w:shd w:val="clear" w:color="auto" w:fill="FFFFFF"/>
          <w:lang w:val="en-GB"/>
        </w:rPr>
        <w:t>SWOT</w:t>
      </w:r>
      <w:r w:rsidRPr="00C5157D">
        <w:rPr>
          <w:rFonts w:cstheme="minorHAnsi"/>
          <w:color w:val="000000"/>
          <w:shd w:val="clear" w:color="auto" w:fill="FFFFFF"/>
        </w:rPr>
        <w:t>-</w:t>
      </w:r>
      <w:r>
        <w:rPr>
          <w:rFonts w:cstheme="minorHAnsi"/>
          <w:color w:val="000000"/>
          <w:shd w:val="clear" w:color="auto" w:fill="FFFFFF"/>
        </w:rPr>
        <w:t>анализ, определены задачи, стоящие перед предприятиями отрасли, а также выделены тренды мебельного рынка на ближайшие годы.</w:t>
      </w:r>
    </w:p>
    <w:p w14:paraId="6624B21A" w14:textId="157F0332" w:rsidR="00C5157D" w:rsidRDefault="00C5157D" w:rsidP="00C5157D">
      <w:pPr>
        <w:pStyle w:val="a4"/>
        <w:spacing w:after="113"/>
        <w:ind w:firstLine="696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Также сделан прогноз развития отрасли на 2024-2026 г. с учетом макроэкономических </w:t>
      </w:r>
      <w:proofErr w:type="gramStart"/>
      <w:r>
        <w:rPr>
          <w:rFonts w:cstheme="minorHAnsi"/>
          <w:color w:val="000000"/>
          <w:shd w:val="clear" w:color="auto" w:fill="FFFFFF"/>
        </w:rPr>
        <w:t>факторов,  а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также даны рекомендации по выбору стратегии.</w:t>
      </w:r>
    </w:p>
    <w:p w14:paraId="56522EFD" w14:textId="77777777" w:rsidR="00C5157D" w:rsidRDefault="00C5157D" w:rsidP="00C5157D">
      <w:pPr>
        <w:pStyle w:val="a4"/>
        <w:spacing w:after="113"/>
        <w:ind w:firstLine="696"/>
        <w:jc w:val="both"/>
        <w:rPr>
          <w:rFonts w:cstheme="minorHAnsi"/>
          <w:color w:val="000000"/>
          <w:shd w:val="clear" w:color="auto" w:fill="FFFFFF"/>
        </w:rPr>
      </w:pPr>
    </w:p>
    <w:p w14:paraId="163B6050" w14:textId="4586D119" w:rsidR="00BA02B1" w:rsidRPr="00C5157D" w:rsidRDefault="00BA02B1" w:rsidP="00C5157D">
      <w:pPr>
        <w:pStyle w:val="a4"/>
        <w:spacing w:after="113"/>
        <w:ind w:firstLine="696"/>
        <w:jc w:val="both"/>
        <w:rPr>
          <w:rFonts w:cstheme="minorHAnsi"/>
          <w:color w:val="000000"/>
          <w:shd w:val="clear" w:color="auto" w:fill="FFFFFF"/>
        </w:rPr>
      </w:pPr>
      <w:r w:rsidRPr="00F857DF">
        <w:br w:type="page"/>
      </w:r>
    </w:p>
    <w:p w14:paraId="14A4594D" w14:textId="7B815BDA" w:rsidR="000B13DC" w:rsidRPr="00827B3C" w:rsidRDefault="00827B3C" w:rsidP="005E534A">
      <w:pPr>
        <w:pStyle w:val="1"/>
        <w:numPr>
          <w:ilvl w:val="1"/>
          <w:numId w:val="1"/>
        </w:numPr>
      </w:pPr>
      <w:r w:rsidRPr="00827B3C">
        <w:lastRenderedPageBreak/>
        <w:t xml:space="preserve"> </w:t>
      </w:r>
      <w:bookmarkStart w:id="2" w:name="_Toc170989909"/>
      <w:r w:rsidRPr="00827B3C">
        <w:t>Исследование рынка</w:t>
      </w:r>
      <w:bookmarkEnd w:id="2"/>
    </w:p>
    <w:p w14:paraId="2643DC7A" w14:textId="77777777" w:rsidR="003A60DD" w:rsidRPr="00F857DF" w:rsidRDefault="003A60DD" w:rsidP="00A62195">
      <w:pPr>
        <w:jc w:val="both"/>
      </w:pPr>
    </w:p>
    <w:p w14:paraId="4B1E69F8" w14:textId="2CA2DB48" w:rsidR="00114D9D" w:rsidRPr="009C5F9B" w:rsidRDefault="005F0903" w:rsidP="005E534A">
      <w:pPr>
        <w:pStyle w:val="2"/>
      </w:pPr>
      <w:bookmarkStart w:id="3" w:name="_Toc170989910"/>
      <w:r>
        <w:t>1</w:t>
      </w:r>
      <w:r w:rsidR="005E534A">
        <w:t xml:space="preserve">.1. </w:t>
      </w:r>
      <w:r w:rsidR="00114D9D" w:rsidRPr="009C5F9B">
        <w:t>Обзор текущей ситуации на рынке</w:t>
      </w:r>
      <w:bookmarkEnd w:id="3"/>
    </w:p>
    <w:p w14:paraId="1599BB65" w14:textId="77777777" w:rsidR="00271ED0" w:rsidRDefault="00271ED0" w:rsidP="00663A24">
      <w:pPr>
        <w:spacing w:before="0" w:after="100" w:line="240" w:lineRule="auto"/>
        <w:ind w:firstLine="709"/>
        <w:jc w:val="both"/>
        <w:rPr>
          <w:rFonts w:cstheme="minorHAnsi"/>
        </w:rPr>
      </w:pPr>
    </w:p>
    <w:p w14:paraId="16F174E0" w14:textId="4FE4BFAA" w:rsidR="00A62195" w:rsidRPr="00672392" w:rsidRDefault="00980712" w:rsidP="00663A24">
      <w:pPr>
        <w:spacing w:before="0" w:after="100" w:line="240" w:lineRule="auto"/>
        <w:ind w:firstLine="709"/>
        <w:jc w:val="both"/>
        <w:rPr>
          <w:rFonts w:cstheme="minorHAnsi"/>
        </w:rPr>
        <w:sectPr w:rsidR="00A62195" w:rsidRPr="00672392" w:rsidSect="00A718E3">
          <w:endnotePr>
            <w:numFmt w:val="decimal"/>
          </w:endnotePr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72392">
        <w:rPr>
          <w:rFonts w:cstheme="minorHAnsi"/>
        </w:rPr>
        <w:t>Выпуск мебели в денежном выражении в России в 2023 г. составил 445,0 млрд руб., что на 25% больше, чем в 2022 г. (356,2 млрд руб.), и на 43% больше, чем в 2021 году (309,2 млрд. руб.) следует из отчета Росстата «Производство основных видов продукции в натуральном выражении» за 2021-2023 гг.</w:t>
      </w:r>
      <w:bookmarkStart w:id="4" w:name="_Ref162256274"/>
      <w:r w:rsidR="00A62195" w:rsidRPr="00672392">
        <w:rPr>
          <w:rStyle w:val="af8"/>
          <w:rFonts w:cstheme="minorHAnsi"/>
        </w:rPr>
        <w:endnoteReference w:id="1"/>
      </w:r>
      <w:bookmarkEnd w:id="4"/>
    </w:p>
    <w:p w14:paraId="79AE00E3" w14:textId="22783B6A" w:rsidR="008F5EA3" w:rsidRDefault="00BD1042" w:rsidP="001A1038">
      <w:pPr>
        <w:jc w:val="both"/>
      </w:pPr>
      <w:r>
        <w:rPr>
          <w:noProof/>
        </w:rPr>
        <w:drawing>
          <wp:inline distT="0" distB="0" distL="0" distR="0" wp14:anchorId="798C0C79" wp14:editId="1FB36DA1">
            <wp:extent cx="6058829" cy="3637280"/>
            <wp:effectExtent l="0" t="0" r="0" b="1270"/>
            <wp:docPr id="1802859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9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338" cy="36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2451" w14:textId="77777777" w:rsidR="00663A24" w:rsidRDefault="00663A24" w:rsidP="001A1038">
      <w:pPr>
        <w:spacing w:before="0" w:after="100" w:line="240" w:lineRule="auto"/>
        <w:ind w:firstLine="709"/>
        <w:jc w:val="both"/>
        <w:rPr>
          <w:rFonts w:cstheme="minorHAnsi"/>
        </w:rPr>
      </w:pPr>
      <w:r w:rsidRPr="00672392">
        <w:rPr>
          <w:rFonts w:cstheme="minorHAnsi"/>
        </w:rPr>
        <w:t>Объемы производства в натуральном выражении выросли на 43% до 67,5 млн шт. (в 2022 г. показатель составлял 50,3 млн шт., в 2021 – 51,7 млн. шт.).</w:t>
      </w:r>
    </w:p>
    <w:p w14:paraId="2FBDE35C" w14:textId="77777777" w:rsidR="00A510F0" w:rsidRDefault="00A510F0" w:rsidP="001A1038">
      <w:pPr>
        <w:spacing w:before="0" w:after="0" w:line="240" w:lineRule="auto"/>
        <w:ind w:firstLine="708"/>
        <w:jc w:val="both"/>
      </w:pPr>
    </w:p>
    <w:p w14:paraId="2D4AABBA" w14:textId="033F5574" w:rsidR="00791BCD" w:rsidRPr="00187113" w:rsidRDefault="00791BCD" w:rsidP="001A1038">
      <w:pPr>
        <w:spacing w:before="0" w:after="0" w:line="240" w:lineRule="auto"/>
        <w:ind w:firstLine="708"/>
        <w:jc w:val="both"/>
      </w:pPr>
      <w:r>
        <w:t xml:space="preserve">Объем продаж при этом в 2021г. </w:t>
      </w:r>
      <w:r w:rsidR="007506B8">
        <w:rPr>
          <w:lang w:val="en-GB"/>
        </w:rPr>
        <w:t>c</w:t>
      </w:r>
      <w:r>
        <w:t xml:space="preserve">оставлял 370,8 млрд. руб., в 2022 – 401,3 млрд. руб., в 2022 – 435,3 млрд. руб. </w:t>
      </w:r>
      <w:r w:rsidR="00431FC9">
        <w:rPr>
          <w:rStyle w:val="af8"/>
        </w:rPr>
        <w:endnoteReference w:id="2"/>
      </w:r>
      <w:r w:rsidR="007B3236">
        <w:t>. Среднегодовой темп роста продаж (</w:t>
      </w:r>
      <w:r w:rsidR="007B3236">
        <w:rPr>
          <w:lang w:val="en-GB"/>
        </w:rPr>
        <w:t>GAGR</w:t>
      </w:r>
      <w:r w:rsidR="007B3236" w:rsidRPr="00187113">
        <w:t xml:space="preserve">) </w:t>
      </w:r>
      <w:r w:rsidR="007B3236">
        <w:t>в 2021-2023 гг. составлял 8,34%</w:t>
      </w:r>
      <w:r w:rsidR="007B3236" w:rsidRPr="00187113">
        <w:t>.</w:t>
      </w:r>
    </w:p>
    <w:p w14:paraId="7FBD2F44" w14:textId="77777777" w:rsidR="007B3236" w:rsidRPr="00187113" w:rsidRDefault="007B3236" w:rsidP="00791BCD">
      <w:pPr>
        <w:spacing w:before="0" w:after="0" w:line="240" w:lineRule="auto"/>
        <w:ind w:firstLine="708"/>
      </w:pPr>
    </w:p>
    <w:p w14:paraId="6E7BDAB9" w14:textId="5F7277E0" w:rsidR="00BB4C1F" w:rsidRDefault="00791BCD" w:rsidP="00BB4C1F">
      <w:pPr>
        <w:spacing w:before="0" w:after="0" w:line="240" w:lineRule="auto"/>
      </w:pPr>
      <w:r>
        <w:rPr>
          <w:noProof/>
        </w:rPr>
        <w:drawing>
          <wp:inline distT="0" distB="0" distL="0" distR="0" wp14:anchorId="456DA876" wp14:editId="3D67152E">
            <wp:extent cx="5168348" cy="2393298"/>
            <wp:effectExtent l="0" t="0" r="0" b="7620"/>
            <wp:docPr id="2144944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44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952" cy="239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6C61" w14:textId="455D0693" w:rsidR="00791BCD" w:rsidRDefault="00BB4C1F" w:rsidP="00791BCD">
      <w:pPr>
        <w:spacing w:before="0" w:after="0" w:line="240" w:lineRule="auto"/>
      </w:pPr>
      <w:r>
        <w:tab/>
      </w:r>
    </w:p>
    <w:p w14:paraId="572C884F" w14:textId="6DF2F7E7" w:rsidR="00BB4C1F" w:rsidRDefault="00B31E55" w:rsidP="001A1038">
      <w:pPr>
        <w:spacing w:before="0" w:after="0" w:line="240" w:lineRule="auto"/>
        <w:ind w:firstLine="708"/>
        <w:jc w:val="both"/>
      </w:pPr>
      <w:r>
        <w:t>Прослеживается</w:t>
      </w:r>
      <w:r w:rsidR="00791BCD">
        <w:t xml:space="preserve"> закономерность в том, что</w:t>
      </w:r>
      <w:r w:rsidR="00BB4C1F">
        <w:t xml:space="preserve"> в январе всегда большой спад</w:t>
      </w:r>
      <w:r w:rsidR="00791BCD">
        <w:t xml:space="preserve"> </w:t>
      </w:r>
      <w:r w:rsidR="00BB4C1F">
        <w:t xml:space="preserve">после чего </w:t>
      </w:r>
      <w:r w:rsidR="00A11627">
        <w:t>продажи</w:t>
      </w:r>
      <w:r w:rsidR="00791BCD">
        <w:t xml:space="preserve"> растут</w:t>
      </w:r>
      <w:r w:rsidR="00BB4C1F">
        <w:t xml:space="preserve">, немного проседая с апреля по июль. </w:t>
      </w:r>
    </w:p>
    <w:p w14:paraId="495FC0CB" w14:textId="3FA36176" w:rsidR="007D22B0" w:rsidRDefault="00E0184B" w:rsidP="001A1038">
      <w:pPr>
        <w:spacing w:before="0" w:after="0" w:line="240" w:lineRule="auto"/>
        <w:ind w:firstLine="708"/>
        <w:jc w:val="both"/>
      </w:pPr>
      <w:r>
        <w:lastRenderedPageBreak/>
        <w:t>П</w:t>
      </w:r>
      <w:r w:rsidR="007D22B0" w:rsidRPr="00672392">
        <w:t>роизводственные мощности распределены крайне неравномерно. Больше всего</w:t>
      </w:r>
      <w:r w:rsidR="001A1038">
        <w:t xml:space="preserve"> мебели </w:t>
      </w:r>
      <w:r w:rsidR="007D22B0" w:rsidRPr="00672392">
        <w:t>производится в Центральном и Приволжском федеральных округах</w:t>
      </w:r>
    </w:p>
    <w:p w14:paraId="6980C00F" w14:textId="233D9647" w:rsidR="007D22B0" w:rsidRDefault="00BD1042" w:rsidP="007D22B0">
      <w:r>
        <w:rPr>
          <w:noProof/>
        </w:rPr>
        <w:drawing>
          <wp:inline distT="0" distB="0" distL="0" distR="0" wp14:anchorId="0CBAF844" wp14:editId="6AC8AE9A">
            <wp:extent cx="6058535" cy="2928620"/>
            <wp:effectExtent l="0" t="0" r="0" b="5080"/>
            <wp:docPr id="752742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2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9379" cy="292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72E2" w14:textId="77777777" w:rsidR="00BD1042" w:rsidRDefault="00BD1042" w:rsidP="007D22B0"/>
    <w:p w14:paraId="3DEA248A" w14:textId="25A01E06" w:rsidR="00716960" w:rsidRPr="00672392" w:rsidRDefault="006C40A9" w:rsidP="00716960">
      <w:pPr>
        <w:spacing w:before="0" w:after="100" w:line="240" w:lineRule="auto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AACA3ED" wp14:editId="7EE97564">
            <wp:extent cx="5940425" cy="2804795"/>
            <wp:effectExtent l="0" t="0" r="3175" b="0"/>
            <wp:docPr id="170468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8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FFBB" w14:textId="5D497EF4" w:rsidR="00236B1C" w:rsidRPr="00672392" w:rsidRDefault="00A62195" w:rsidP="00236B1C">
      <w:pPr>
        <w:pStyle w:val="afa"/>
        <w:spacing w:before="0" w:beforeAutospacing="0" w:afterAutospacing="0"/>
        <w:ind w:firstLine="709"/>
        <w:jc w:val="both"/>
        <w:rPr>
          <w:rFonts w:asciiTheme="minorHAnsi" w:hAnsiTheme="minorHAnsi" w:cstheme="minorHAnsi"/>
          <w:spacing w:val="-8"/>
          <w:sz w:val="20"/>
          <w:szCs w:val="20"/>
        </w:rPr>
      </w:pPr>
      <w:r w:rsidRPr="00672392">
        <w:rPr>
          <w:rFonts w:asciiTheme="minorHAnsi" w:hAnsiTheme="minorHAnsi" w:cstheme="minorHAnsi"/>
          <w:spacing w:val="-8"/>
          <w:sz w:val="20"/>
          <w:szCs w:val="20"/>
        </w:rPr>
        <w:t>Как уточняют Ведомости</w:t>
      </w:r>
      <w:r w:rsidRPr="00672392">
        <w:rPr>
          <w:rStyle w:val="af8"/>
          <w:rFonts w:asciiTheme="minorHAnsi" w:hAnsiTheme="minorHAnsi" w:cstheme="minorHAnsi"/>
          <w:spacing w:val="-8"/>
          <w:sz w:val="20"/>
          <w:szCs w:val="20"/>
        </w:rPr>
        <w:endnoteReference w:id="3"/>
      </w:r>
      <w:r w:rsidRPr="00672392">
        <w:rPr>
          <w:rFonts w:asciiTheme="minorHAnsi" w:hAnsiTheme="minorHAnsi" w:cstheme="minorHAnsi"/>
          <w:spacing w:val="-8"/>
          <w:sz w:val="20"/>
          <w:szCs w:val="20"/>
        </w:rPr>
        <w:t>,</w:t>
      </w:r>
      <w:r w:rsidR="00744254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672392">
        <w:rPr>
          <w:rFonts w:asciiTheme="minorHAnsi" w:hAnsiTheme="minorHAnsi" w:cstheme="minorHAnsi"/>
          <w:spacing w:val="-8"/>
          <w:sz w:val="20"/>
          <w:szCs w:val="20"/>
        </w:rPr>
        <w:t xml:space="preserve">со ссылкой на </w:t>
      </w:r>
      <w:r w:rsidRPr="00672392">
        <w:rPr>
          <w:rFonts w:asciiTheme="minorHAnsi" w:hAnsiTheme="minorHAnsi" w:cstheme="minorHAnsi"/>
          <w:sz w:val="20"/>
          <w:szCs w:val="20"/>
        </w:rPr>
        <w:t>Ассоциацию предприятий мебельной и деревообрабатывающей промышленности России (АМДПР)</w:t>
      </w:r>
      <w:r w:rsidR="00A40383" w:rsidRPr="0067239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672392">
        <w:rPr>
          <w:rFonts w:asciiTheme="minorHAnsi" w:hAnsiTheme="minorHAnsi" w:cstheme="minorHAnsi"/>
          <w:spacing w:val="-8"/>
          <w:sz w:val="20"/>
          <w:szCs w:val="20"/>
        </w:rPr>
        <w:t xml:space="preserve">на рынке </w:t>
      </w:r>
      <w:r w:rsidR="00A40383" w:rsidRPr="00672392">
        <w:rPr>
          <w:rFonts w:asciiTheme="minorHAnsi" w:hAnsiTheme="minorHAnsi" w:cstheme="minorHAnsi"/>
          <w:spacing w:val="-8"/>
          <w:sz w:val="20"/>
          <w:szCs w:val="20"/>
        </w:rPr>
        <w:t xml:space="preserve">мебели для дома ровно на четверть увеличился выпуск шкафов для кухонь, спален, столовых и гостиных – до 6,5 млн штук, на 20% до 788,7 тысяч штук – журнальных столиков из дерева, на 7% 1,6 тысяч штук – кухонных столов, и на 3% до 753 тысяч штук – обеденных столов. Также выросло производство диванов с деревянным каркасом – на 17% до 3 млн штук, матрасных основ с деревянным каркасом и деревянных тумбочек для спальни – на 12% до 158,3 тысяч штук и 1,3 млн штук соответственно. В пределах 5% сократилось производство деревянных кроватей и шкафов для спальни – до 2,9 млн штук и 2 млн штук соответственно. </w:t>
      </w:r>
      <w:bookmarkStart w:id="5" w:name="_Hlk162098006"/>
    </w:p>
    <w:bookmarkEnd w:id="5"/>
    <w:p w14:paraId="26D4C800" w14:textId="02A072FC" w:rsidR="00980712" w:rsidRPr="00672392" w:rsidRDefault="007D154C" w:rsidP="00A62195">
      <w:pPr>
        <w:spacing w:before="0" w:after="100" w:line="240" w:lineRule="auto"/>
        <w:ind w:firstLine="709"/>
        <w:jc w:val="both"/>
        <w:rPr>
          <w:rFonts w:cstheme="minorHAnsi"/>
        </w:rPr>
      </w:pPr>
      <w:r w:rsidRPr="00672392">
        <w:rPr>
          <w:rFonts w:cstheme="minorHAnsi"/>
        </w:rPr>
        <w:t>Н</w:t>
      </w:r>
      <w:r w:rsidR="00980712" w:rsidRPr="00672392">
        <w:rPr>
          <w:rFonts w:cstheme="minorHAnsi"/>
        </w:rPr>
        <w:t>аибольший прирост, показали сегменты кухонной мебели (+84%, до 15,2 млн шт.), матрасов (+39%, 17 млн шт.), деревянной мебели для офисов (+33%, 8 млн шт.).</w:t>
      </w:r>
    </w:p>
    <w:p w14:paraId="7DCC53E2" w14:textId="116B47A5" w:rsidR="00EE273D" w:rsidRDefault="00EE273D" w:rsidP="00EE273D">
      <w:pPr>
        <w:spacing w:before="0" w:after="100" w:line="240" w:lineRule="auto"/>
        <w:ind w:firstLine="709"/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>Необходимо отметить, что в производстве мебели низкий удельный вес инновационных товаров – 3,2% в группе обрабатывающих отраслей, а объем отгрузок инновационных товаров крайне низкий – 0,23% в группе обрабатывающих отраслей</w:t>
      </w:r>
      <w:r w:rsidR="001C214D">
        <w:rPr>
          <w:rStyle w:val="af8"/>
          <w:rFonts w:cstheme="minorHAnsi"/>
          <w:color w:val="242021"/>
        </w:rPr>
        <w:endnoteReference w:id="4"/>
      </w:r>
      <w:r>
        <w:rPr>
          <w:rFonts w:cstheme="minorHAnsi"/>
          <w:color w:val="242021"/>
        </w:rPr>
        <w:t xml:space="preserve">. </w:t>
      </w:r>
    </w:p>
    <w:p w14:paraId="68A7BA4C" w14:textId="77777777" w:rsidR="00C3285E" w:rsidRDefault="00C3285E">
      <w:pPr>
        <w:rPr>
          <w:rFonts w:cstheme="minorHAnsi"/>
        </w:rPr>
      </w:pPr>
      <w:r>
        <w:rPr>
          <w:rFonts w:cstheme="minorHAnsi"/>
        </w:rPr>
        <w:br w:type="page"/>
      </w:r>
    </w:p>
    <w:p w14:paraId="60978FCB" w14:textId="1E24195E" w:rsidR="00114D9D" w:rsidRDefault="005F0903" w:rsidP="005E534A">
      <w:pPr>
        <w:pStyle w:val="2"/>
      </w:pPr>
      <w:bookmarkStart w:id="6" w:name="_Toc170989911"/>
      <w:r>
        <w:lastRenderedPageBreak/>
        <w:t>1</w:t>
      </w:r>
      <w:r w:rsidR="00782C49">
        <w:t>.2. Крупнейшие игроки рынка мебели</w:t>
      </w:r>
      <w:bookmarkEnd w:id="6"/>
    </w:p>
    <w:p w14:paraId="449EE745" w14:textId="1C1DF2D9" w:rsidR="00E67812" w:rsidRDefault="00E67812" w:rsidP="004F6D24">
      <w:r>
        <w:tab/>
      </w:r>
      <w:r w:rsidR="008F2183">
        <w:t>Для исследования отобраны несколько мебельных компаний. При отборе бралось во внимание упоминание в СМИ и обзорах, размер выручки и активов из открытых источников</w:t>
      </w:r>
      <w:r w:rsidR="008F2183">
        <w:rPr>
          <w:rStyle w:val="af8"/>
        </w:rPr>
        <w:endnoteReference w:id="5"/>
      </w:r>
      <w:r w:rsidR="008F2183">
        <w:t xml:space="preserve">, численность персонала и количество офлайн-магазинов. </w:t>
      </w:r>
    </w:p>
    <w:tbl>
      <w:tblPr>
        <w:tblStyle w:val="-16"/>
        <w:tblW w:w="9351" w:type="dxa"/>
        <w:tblLook w:val="04A0" w:firstRow="1" w:lastRow="0" w:firstColumn="1" w:lastColumn="0" w:noHBand="0" w:noVBand="1"/>
      </w:tblPr>
      <w:tblGrid>
        <w:gridCol w:w="2260"/>
        <w:gridCol w:w="2697"/>
        <w:gridCol w:w="1417"/>
        <w:gridCol w:w="1559"/>
        <w:gridCol w:w="1418"/>
      </w:tblGrid>
      <w:tr w:rsidR="00153A88" w:rsidRPr="00153A88" w14:paraId="0C95BC06" w14:textId="77777777" w:rsidTr="005E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hideMark/>
          </w:tcPr>
          <w:p w14:paraId="6F11B896" w14:textId="77777777" w:rsidR="005B2827" w:rsidRPr="00AD41F1" w:rsidRDefault="005B2827" w:rsidP="00153A88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232D116B" w14:textId="31FDC23F" w:rsidR="00153A88" w:rsidRPr="00153A88" w:rsidRDefault="00153A88" w:rsidP="00153A88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2697" w:type="dxa"/>
            <w:hideMark/>
          </w:tcPr>
          <w:p w14:paraId="20E9520F" w14:textId="77777777" w:rsidR="005B2827" w:rsidRDefault="005B2827" w:rsidP="00153A8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val="en-GB" w:eastAsia="ru-RU"/>
              </w:rPr>
            </w:pPr>
          </w:p>
          <w:p w14:paraId="1301ED8C" w14:textId="269AEFAC" w:rsidR="00153A88" w:rsidRPr="00153A88" w:rsidRDefault="00153A88" w:rsidP="00153A8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Регион</w:t>
            </w:r>
          </w:p>
        </w:tc>
        <w:tc>
          <w:tcPr>
            <w:tcW w:w="1417" w:type="dxa"/>
            <w:hideMark/>
          </w:tcPr>
          <w:p w14:paraId="4C02C5C3" w14:textId="77777777" w:rsidR="00153A88" w:rsidRPr="00153A88" w:rsidRDefault="00153A88" w:rsidP="00153A8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Кол-во магазинов</w:t>
            </w:r>
          </w:p>
        </w:tc>
        <w:tc>
          <w:tcPr>
            <w:tcW w:w="1559" w:type="dxa"/>
            <w:hideMark/>
          </w:tcPr>
          <w:p w14:paraId="2169A2A2" w14:textId="77777777" w:rsidR="00153A88" w:rsidRPr="00153A88" w:rsidRDefault="00153A88" w:rsidP="00153A8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Выручка (млрд. руб.)</w:t>
            </w:r>
          </w:p>
        </w:tc>
        <w:tc>
          <w:tcPr>
            <w:tcW w:w="1418" w:type="dxa"/>
            <w:hideMark/>
          </w:tcPr>
          <w:p w14:paraId="73267D1E" w14:textId="77777777" w:rsidR="005B2827" w:rsidRDefault="005B2827" w:rsidP="00153A8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val="en-GB" w:eastAsia="ru-RU"/>
              </w:rPr>
            </w:pPr>
          </w:p>
          <w:p w14:paraId="6C90DDB1" w14:textId="252E0FF2" w:rsidR="00153A88" w:rsidRPr="00153A88" w:rsidRDefault="00153A88" w:rsidP="00153A88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Доля рынка </w:t>
            </w:r>
          </w:p>
        </w:tc>
      </w:tr>
      <w:tr w:rsidR="00153A88" w:rsidRPr="00153A88" w14:paraId="00653698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hideMark/>
          </w:tcPr>
          <w:p w14:paraId="675AFB3C" w14:textId="77777777" w:rsidR="00153A88" w:rsidRPr="00153A88" w:rsidRDefault="00153A88" w:rsidP="00153A88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ХОФФ</w:t>
            </w:r>
          </w:p>
        </w:tc>
        <w:tc>
          <w:tcPr>
            <w:tcW w:w="2697" w:type="dxa"/>
            <w:hideMark/>
          </w:tcPr>
          <w:p w14:paraId="28650A76" w14:textId="77777777" w:rsidR="00153A88" w:rsidRPr="00153A88" w:rsidRDefault="00153A88" w:rsidP="00153A8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г.  Москва</w:t>
            </w:r>
          </w:p>
        </w:tc>
        <w:tc>
          <w:tcPr>
            <w:tcW w:w="1417" w:type="dxa"/>
            <w:hideMark/>
          </w:tcPr>
          <w:p w14:paraId="474F064A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64</w:t>
            </w:r>
          </w:p>
        </w:tc>
        <w:tc>
          <w:tcPr>
            <w:tcW w:w="1559" w:type="dxa"/>
            <w:hideMark/>
          </w:tcPr>
          <w:p w14:paraId="3DB13247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57,4</w:t>
            </w:r>
          </w:p>
        </w:tc>
        <w:tc>
          <w:tcPr>
            <w:tcW w:w="1418" w:type="dxa"/>
            <w:hideMark/>
          </w:tcPr>
          <w:p w14:paraId="51E2AF20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16,11%</w:t>
            </w:r>
          </w:p>
        </w:tc>
      </w:tr>
      <w:tr w:rsidR="005B2827" w:rsidRPr="00153A88" w14:paraId="119E9F04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hideMark/>
          </w:tcPr>
          <w:p w14:paraId="45EC2223" w14:textId="77777777" w:rsidR="00153A88" w:rsidRPr="00153A88" w:rsidRDefault="00153A88" w:rsidP="00153A88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АСКОНА</w:t>
            </w:r>
          </w:p>
        </w:tc>
        <w:tc>
          <w:tcPr>
            <w:tcW w:w="2697" w:type="dxa"/>
            <w:hideMark/>
          </w:tcPr>
          <w:p w14:paraId="0EE6660C" w14:textId="77777777" w:rsidR="00153A88" w:rsidRPr="00153A88" w:rsidRDefault="00153A88" w:rsidP="00153A8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222222"/>
                <w:sz w:val="18"/>
                <w:szCs w:val="18"/>
                <w:lang w:eastAsia="ru-RU"/>
              </w:rPr>
              <w:t>Владимирская область</w:t>
            </w:r>
          </w:p>
        </w:tc>
        <w:tc>
          <w:tcPr>
            <w:tcW w:w="1417" w:type="dxa"/>
            <w:hideMark/>
          </w:tcPr>
          <w:p w14:paraId="37E5873E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812</w:t>
            </w:r>
          </w:p>
        </w:tc>
        <w:tc>
          <w:tcPr>
            <w:tcW w:w="1559" w:type="dxa"/>
            <w:hideMark/>
          </w:tcPr>
          <w:p w14:paraId="7B8227CB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69,1</w:t>
            </w:r>
          </w:p>
        </w:tc>
        <w:tc>
          <w:tcPr>
            <w:tcW w:w="1418" w:type="dxa"/>
            <w:hideMark/>
          </w:tcPr>
          <w:p w14:paraId="4B3D8185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19,40%</w:t>
            </w:r>
          </w:p>
        </w:tc>
      </w:tr>
      <w:tr w:rsidR="00153A88" w:rsidRPr="00153A88" w14:paraId="6830F044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hideMark/>
          </w:tcPr>
          <w:p w14:paraId="0D470BD0" w14:textId="77777777" w:rsidR="00153A88" w:rsidRPr="00153A88" w:rsidRDefault="00153A88" w:rsidP="00153A88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ОРМАТЕК</w:t>
            </w:r>
          </w:p>
        </w:tc>
        <w:tc>
          <w:tcPr>
            <w:tcW w:w="2697" w:type="dxa"/>
            <w:hideMark/>
          </w:tcPr>
          <w:p w14:paraId="799CD63E" w14:textId="77777777" w:rsidR="00153A88" w:rsidRPr="00153A88" w:rsidRDefault="00153A88" w:rsidP="00153A8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г.  Москва</w:t>
            </w:r>
          </w:p>
        </w:tc>
        <w:tc>
          <w:tcPr>
            <w:tcW w:w="1417" w:type="dxa"/>
            <w:hideMark/>
          </w:tcPr>
          <w:p w14:paraId="10D404C2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398</w:t>
            </w:r>
          </w:p>
        </w:tc>
        <w:tc>
          <w:tcPr>
            <w:tcW w:w="1559" w:type="dxa"/>
            <w:hideMark/>
          </w:tcPr>
          <w:p w14:paraId="30C7403F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24,6</w:t>
            </w:r>
          </w:p>
        </w:tc>
        <w:tc>
          <w:tcPr>
            <w:tcW w:w="1418" w:type="dxa"/>
            <w:hideMark/>
          </w:tcPr>
          <w:p w14:paraId="66F88C72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6,91%</w:t>
            </w:r>
          </w:p>
        </w:tc>
      </w:tr>
      <w:tr w:rsidR="00153A88" w:rsidRPr="00153A88" w14:paraId="648E5DC4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87E4E66" w14:textId="77777777" w:rsidR="00153A88" w:rsidRPr="00153A88" w:rsidRDefault="00153A88" w:rsidP="00153A88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МНОГО МЕБЕЛИ</w:t>
            </w:r>
          </w:p>
        </w:tc>
        <w:tc>
          <w:tcPr>
            <w:tcW w:w="2697" w:type="dxa"/>
            <w:noWrap/>
            <w:hideMark/>
          </w:tcPr>
          <w:p w14:paraId="609275E5" w14:textId="77777777" w:rsidR="00153A88" w:rsidRPr="00153A88" w:rsidRDefault="00153A88" w:rsidP="00153A8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Саратовская область</w:t>
            </w:r>
          </w:p>
        </w:tc>
        <w:tc>
          <w:tcPr>
            <w:tcW w:w="1417" w:type="dxa"/>
            <w:noWrap/>
            <w:hideMark/>
          </w:tcPr>
          <w:p w14:paraId="6DC1C009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1267</w:t>
            </w:r>
          </w:p>
        </w:tc>
        <w:tc>
          <w:tcPr>
            <w:tcW w:w="1559" w:type="dxa"/>
            <w:noWrap/>
            <w:hideMark/>
          </w:tcPr>
          <w:p w14:paraId="3CF0FE0C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15,2</w:t>
            </w:r>
          </w:p>
        </w:tc>
        <w:tc>
          <w:tcPr>
            <w:tcW w:w="1418" w:type="dxa"/>
            <w:hideMark/>
          </w:tcPr>
          <w:p w14:paraId="044EF80B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4,27%</w:t>
            </w:r>
          </w:p>
        </w:tc>
      </w:tr>
      <w:tr w:rsidR="005B2827" w:rsidRPr="00153A88" w14:paraId="277A0484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44B002A4" w14:textId="77777777" w:rsidR="00153A88" w:rsidRPr="00153A88" w:rsidRDefault="00153A88" w:rsidP="00153A88">
            <w:pPr>
              <w:spacing w:before="0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333333"/>
                <w:lang w:eastAsia="ru-RU"/>
              </w:rPr>
              <w:t>ЛАЗУРИТ</w:t>
            </w:r>
          </w:p>
        </w:tc>
        <w:tc>
          <w:tcPr>
            <w:tcW w:w="2697" w:type="dxa"/>
            <w:noWrap/>
            <w:hideMark/>
          </w:tcPr>
          <w:p w14:paraId="2F6230A2" w14:textId="77777777" w:rsidR="00153A88" w:rsidRPr="00153A88" w:rsidRDefault="00153A88" w:rsidP="00153A8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Калининградская область</w:t>
            </w:r>
          </w:p>
        </w:tc>
        <w:tc>
          <w:tcPr>
            <w:tcW w:w="1417" w:type="dxa"/>
            <w:noWrap/>
            <w:hideMark/>
          </w:tcPr>
          <w:p w14:paraId="64F095A2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1559" w:type="dxa"/>
            <w:noWrap/>
            <w:hideMark/>
          </w:tcPr>
          <w:p w14:paraId="7CA95F6F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8,5</w:t>
            </w:r>
          </w:p>
        </w:tc>
        <w:tc>
          <w:tcPr>
            <w:tcW w:w="1418" w:type="dxa"/>
            <w:hideMark/>
          </w:tcPr>
          <w:p w14:paraId="08BF21A2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2,39%</w:t>
            </w:r>
          </w:p>
        </w:tc>
      </w:tr>
      <w:tr w:rsidR="00153A88" w:rsidRPr="00153A88" w14:paraId="2C9B6A95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F0C0C6E" w14:textId="77777777" w:rsidR="00153A88" w:rsidRPr="00153A88" w:rsidRDefault="00153A88" w:rsidP="00153A88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ШАТУРА-МЕБЕЛЬ</w:t>
            </w:r>
          </w:p>
        </w:tc>
        <w:tc>
          <w:tcPr>
            <w:tcW w:w="2697" w:type="dxa"/>
            <w:noWrap/>
            <w:hideMark/>
          </w:tcPr>
          <w:p w14:paraId="5C458E95" w14:textId="77777777" w:rsidR="00153A88" w:rsidRPr="00153A88" w:rsidRDefault="00153A88" w:rsidP="00153A8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222222"/>
                <w:sz w:val="18"/>
                <w:szCs w:val="18"/>
                <w:lang w:eastAsia="ru-RU"/>
              </w:rPr>
              <w:t>Московская область</w:t>
            </w:r>
          </w:p>
        </w:tc>
        <w:tc>
          <w:tcPr>
            <w:tcW w:w="1417" w:type="dxa"/>
            <w:noWrap/>
            <w:hideMark/>
          </w:tcPr>
          <w:p w14:paraId="737BD3ED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500</w:t>
            </w:r>
          </w:p>
        </w:tc>
        <w:tc>
          <w:tcPr>
            <w:tcW w:w="1559" w:type="dxa"/>
            <w:noWrap/>
            <w:hideMark/>
          </w:tcPr>
          <w:p w14:paraId="707E1737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4,3</w:t>
            </w:r>
          </w:p>
        </w:tc>
        <w:tc>
          <w:tcPr>
            <w:tcW w:w="1418" w:type="dxa"/>
            <w:hideMark/>
          </w:tcPr>
          <w:p w14:paraId="304D9D61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1,21%</w:t>
            </w:r>
          </w:p>
        </w:tc>
      </w:tr>
      <w:tr w:rsidR="005B2827" w:rsidRPr="00153A88" w14:paraId="4795D342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1548F86" w14:textId="77777777" w:rsidR="00153A88" w:rsidRPr="00153A88" w:rsidRDefault="00153A88" w:rsidP="00153A88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СТОЛПЛИТ</w:t>
            </w:r>
          </w:p>
        </w:tc>
        <w:tc>
          <w:tcPr>
            <w:tcW w:w="2697" w:type="dxa"/>
            <w:noWrap/>
            <w:hideMark/>
          </w:tcPr>
          <w:p w14:paraId="0412E6C5" w14:textId="77777777" w:rsidR="00153A88" w:rsidRPr="00153A88" w:rsidRDefault="00153A88" w:rsidP="00153A8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г. Москва</w:t>
            </w:r>
          </w:p>
        </w:tc>
        <w:tc>
          <w:tcPr>
            <w:tcW w:w="1417" w:type="dxa"/>
            <w:noWrap/>
            <w:hideMark/>
          </w:tcPr>
          <w:p w14:paraId="642BB3EF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1180</w:t>
            </w:r>
          </w:p>
        </w:tc>
        <w:tc>
          <w:tcPr>
            <w:tcW w:w="1559" w:type="dxa"/>
            <w:noWrap/>
            <w:hideMark/>
          </w:tcPr>
          <w:p w14:paraId="7BA2C3A5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4,5</w:t>
            </w:r>
          </w:p>
        </w:tc>
        <w:tc>
          <w:tcPr>
            <w:tcW w:w="1418" w:type="dxa"/>
            <w:hideMark/>
          </w:tcPr>
          <w:p w14:paraId="2E387965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1,26%</w:t>
            </w:r>
          </w:p>
        </w:tc>
      </w:tr>
      <w:tr w:rsidR="00153A88" w:rsidRPr="00153A88" w14:paraId="1C9EE021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9D67453" w14:textId="77777777" w:rsidR="00153A88" w:rsidRPr="00153A88" w:rsidRDefault="00153A88" w:rsidP="00153A88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ПЕРВЫЙ МЕБЕЛЬНЫЙ</w:t>
            </w:r>
          </w:p>
        </w:tc>
        <w:tc>
          <w:tcPr>
            <w:tcW w:w="2697" w:type="dxa"/>
            <w:noWrap/>
            <w:hideMark/>
          </w:tcPr>
          <w:p w14:paraId="13397CD5" w14:textId="77777777" w:rsidR="00153A88" w:rsidRPr="00153A88" w:rsidRDefault="00153A88" w:rsidP="00153A8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Московская область</w:t>
            </w:r>
          </w:p>
        </w:tc>
        <w:tc>
          <w:tcPr>
            <w:tcW w:w="1417" w:type="dxa"/>
            <w:noWrap/>
            <w:hideMark/>
          </w:tcPr>
          <w:p w14:paraId="1F76A157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559" w:type="dxa"/>
            <w:noWrap/>
            <w:hideMark/>
          </w:tcPr>
          <w:p w14:paraId="251855A8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0,5</w:t>
            </w:r>
          </w:p>
        </w:tc>
        <w:tc>
          <w:tcPr>
            <w:tcW w:w="1418" w:type="dxa"/>
            <w:hideMark/>
          </w:tcPr>
          <w:p w14:paraId="319AD9B6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0,14%</w:t>
            </w:r>
          </w:p>
        </w:tc>
      </w:tr>
      <w:tr w:rsidR="005B2827" w:rsidRPr="00153A88" w14:paraId="51AD2D03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60910A2" w14:textId="77777777" w:rsidR="00153A88" w:rsidRPr="00153A88" w:rsidRDefault="00153A88" w:rsidP="00153A88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ДИВАН.РУ</w:t>
            </w:r>
          </w:p>
        </w:tc>
        <w:tc>
          <w:tcPr>
            <w:tcW w:w="2697" w:type="dxa"/>
            <w:noWrap/>
            <w:hideMark/>
          </w:tcPr>
          <w:p w14:paraId="74CFC4A1" w14:textId="77777777" w:rsidR="00153A88" w:rsidRPr="00153A88" w:rsidRDefault="00153A88" w:rsidP="00153A8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г.  Москва</w:t>
            </w:r>
          </w:p>
        </w:tc>
        <w:tc>
          <w:tcPr>
            <w:tcW w:w="1417" w:type="dxa"/>
            <w:noWrap/>
            <w:hideMark/>
          </w:tcPr>
          <w:p w14:paraId="61B75404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1559" w:type="dxa"/>
            <w:noWrap/>
            <w:hideMark/>
          </w:tcPr>
          <w:p w14:paraId="511EFD49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4,4</w:t>
            </w:r>
          </w:p>
        </w:tc>
        <w:tc>
          <w:tcPr>
            <w:tcW w:w="1418" w:type="dxa"/>
            <w:hideMark/>
          </w:tcPr>
          <w:p w14:paraId="2CE7BF93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1,24%</w:t>
            </w:r>
          </w:p>
        </w:tc>
      </w:tr>
      <w:tr w:rsidR="00153A88" w:rsidRPr="00153A88" w14:paraId="2FDBFC75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BA4B848" w14:textId="77777777" w:rsidR="00153A88" w:rsidRPr="00153A88" w:rsidRDefault="00153A88" w:rsidP="00153A88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lang w:eastAsia="ru-RU"/>
              </w:rPr>
              <w:t>НОНТОН</w:t>
            </w:r>
          </w:p>
        </w:tc>
        <w:tc>
          <w:tcPr>
            <w:tcW w:w="2697" w:type="dxa"/>
            <w:noWrap/>
            <w:hideMark/>
          </w:tcPr>
          <w:p w14:paraId="793EAD72" w14:textId="77777777" w:rsidR="00153A88" w:rsidRPr="00153A88" w:rsidRDefault="00153A88" w:rsidP="00153A8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г. Санкт-Петербург</w:t>
            </w:r>
          </w:p>
        </w:tc>
        <w:tc>
          <w:tcPr>
            <w:tcW w:w="1417" w:type="dxa"/>
            <w:noWrap/>
            <w:hideMark/>
          </w:tcPr>
          <w:p w14:paraId="7490E207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559" w:type="dxa"/>
            <w:noWrap/>
            <w:hideMark/>
          </w:tcPr>
          <w:p w14:paraId="753C0ADE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418" w:type="dxa"/>
            <w:hideMark/>
          </w:tcPr>
          <w:p w14:paraId="1B79EF3F" w14:textId="77777777" w:rsidR="00153A88" w:rsidRPr="00153A88" w:rsidRDefault="00153A88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1,12%</w:t>
            </w:r>
          </w:p>
        </w:tc>
      </w:tr>
      <w:tr w:rsidR="00C33BA6" w:rsidRPr="00153A88" w14:paraId="4BF2D54F" w14:textId="77777777" w:rsidTr="004F6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shd w:val="clear" w:color="auto" w:fill="C1EDFC" w:themeFill="accent6" w:themeFillTint="33"/>
            <w:noWrap/>
          </w:tcPr>
          <w:p w14:paraId="721B258C" w14:textId="006E05DE" w:rsidR="00C33BA6" w:rsidRPr="00153A88" w:rsidRDefault="00C33BA6" w:rsidP="00153A88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МЕБЕЛЬНЫЙ ЭКСПЕРТ</w:t>
            </w:r>
          </w:p>
        </w:tc>
        <w:tc>
          <w:tcPr>
            <w:tcW w:w="2697" w:type="dxa"/>
            <w:shd w:val="clear" w:color="auto" w:fill="C1EDFC" w:themeFill="accent6" w:themeFillTint="33"/>
            <w:noWrap/>
          </w:tcPr>
          <w:p w14:paraId="167C5B48" w14:textId="075980A3" w:rsidR="00C33BA6" w:rsidRPr="00153A88" w:rsidRDefault="004F6D24" w:rsidP="00153A88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53A8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г.  Москва</w:t>
            </w:r>
          </w:p>
        </w:tc>
        <w:tc>
          <w:tcPr>
            <w:tcW w:w="1417" w:type="dxa"/>
            <w:shd w:val="clear" w:color="auto" w:fill="C1EDFC" w:themeFill="accent6" w:themeFillTint="33"/>
            <w:noWrap/>
          </w:tcPr>
          <w:p w14:paraId="3BC69087" w14:textId="528E3EF5" w:rsidR="00C33BA6" w:rsidRPr="00153A88" w:rsidRDefault="004F6D24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72</w:t>
            </w:r>
          </w:p>
        </w:tc>
        <w:tc>
          <w:tcPr>
            <w:tcW w:w="1559" w:type="dxa"/>
            <w:shd w:val="clear" w:color="auto" w:fill="C1EDFC" w:themeFill="accent6" w:themeFillTint="33"/>
            <w:noWrap/>
          </w:tcPr>
          <w:p w14:paraId="4BA36DCC" w14:textId="62594846" w:rsidR="00C33BA6" w:rsidRPr="00153A88" w:rsidRDefault="004F6D24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7,1</w:t>
            </w:r>
          </w:p>
        </w:tc>
        <w:tc>
          <w:tcPr>
            <w:tcW w:w="1418" w:type="dxa"/>
            <w:shd w:val="clear" w:color="auto" w:fill="C1EDFC" w:themeFill="accent6" w:themeFillTint="33"/>
          </w:tcPr>
          <w:p w14:paraId="57B81462" w14:textId="3E7C98F3" w:rsidR="00C33BA6" w:rsidRPr="00153A88" w:rsidRDefault="004F6D24" w:rsidP="00153A88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1,99%</w:t>
            </w:r>
          </w:p>
        </w:tc>
      </w:tr>
    </w:tbl>
    <w:p w14:paraId="335BEA81" w14:textId="4344CFF1" w:rsidR="0028039A" w:rsidRDefault="00E23203" w:rsidP="00932C63">
      <w:pPr>
        <w:spacing w:before="0" w:after="100" w:line="240" w:lineRule="auto"/>
        <w:jc w:val="both"/>
      </w:pPr>
      <w:r>
        <w:tab/>
      </w:r>
      <w:r w:rsidR="009D7B34">
        <w:t xml:space="preserve"> </w:t>
      </w:r>
    </w:p>
    <w:p w14:paraId="4E271E7C" w14:textId="18ABD6AF" w:rsidR="009D7B34" w:rsidRDefault="009D7B34" w:rsidP="00932C63">
      <w:pPr>
        <w:spacing w:before="0" w:after="100" w:line="240" w:lineRule="auto"/>
        <w:jc w:val="both"/>
      </w:pPr>
      <w:r>
        <w:tab/>
        <w:t xml:space="preserve">При этом ПЕРВЫЙ МЕБЕЛЬНЫЙ, ДИВАН.РУ и НОТОН специализируются на онлайн продажах, а ХОФФ ведет работу </w:t>
      </w:r>
      <w:r w:rsidR="00C01573">
        <w:t>в качестве маркетпл</w:t>
      </w:r>
      <w:r w:rsidR="00161B8C">
        <w:t>е</w:t>
      </w:r>
      <w:r w:rsidR="00C01573">
        <w:t>йса.</w:t>
      </w:r>
    </w:p>
    <w:p w14:paraId="6D085C16" w14:textId="77777777" w:rsidR="00255A64" w:rsidRDefault="00255A64" w:rsidP="00C01573">
      <w:pPr>
        <w:spacing w:before="0" w:after="100" w:line="240" w:lineRule="auto"/>
        <w:jc w:val="both"/>
      </w:pPr>
    </w:p>
    <w:p w14:paraId="3867BD51" w14:textId="1D42B545" w:rsidR="00187C95" w:rsidRPr="00187C95" w:rsidRDefault="00187C95" w:rsidP="00932C63">
      <w:pPr>
        <w:spacing w:before="0" w:after="100" w:line="240" w:lineRule="auto"/>
        <w:ind w:left="2832" w:hanging="2832"/>
        <w:jc w:val="both"/>
        <w:rPr>
          <w:rStyle w:val="fontstyle01"/>
          <w:rFonts w:asciiTheme="minorHAnsi" w:hAnsiTheme="minorHAnsi" w:cstheme="minorHAnsi"/>
          <w:b/>
          <w:bCs/>
          <w:u w:val="single"/>
        </w:rPr>
      </w:pPr>
      <w:r w:rsidRPr="00187C95">
        <w:rPr>
          <w:rStyle w:val="fontstyle01"/>
          <w:rFonts w:asciiTheme="minorHAnsi" w:hAnsiTheme="minorHAnsi" w:cstheme="minorHAnsi"/>
          <w:b/>
          <w:bCs/>
          <w:u w:val="single"/>
        </w:rPr>
        <w:t>Направления исследования</w:t>
      </w:r>
    </w:p>
    <w:p w14:paraId="29149E3E" w14:textId="1898C91B" w:rsidR="008F72BA" w:rsidRPr="00435657" w:rsidRDefault="008F72BA" w:rsidP="00932C63">
      <w:pPr>
        <w:spacing w:before="0" w:after="100" w:line="240" w:lineRule="auto"/>
        <w:ind w:left="2832" w:hanging="2832"/>
        <w:jc w:val="both"/>
        <w:rPr>
          <w:rStyle w:val="fontstyle01"/>
          <w:rFonts w:asciiTheme="minorHAnsi" w:hAnsiTheme="minorHAnsi" w:cstheme="minorHAnsi"/>
        </w:rPr>
      </w:pPr>
      <w:r w:rsidRPr="00435657">
        <w:rPr>
          <w:rStyle w:val="fontstyle01"/>
          <w:rFonts w:asciiTheme="minorHAnsi" w:hAnsiTheme="minorHAnsi" w:cstheme="minorHAnsi"/>
          <w:b/>
          <w:bCs/>
        </w:rPr>
        <w:t>Скидки и акции</w:t>
      </w:r>
      <w:r w:rsidRPr="00435657">
        <w:rPr>
          <w:rStyle w:val="fontstyle01"/>
          <w:rFonts w:asciiTheme="minorHAnsi" w:hAnsiTheme="minorHAnsi" w:cstheme="minorHAnsi"/>
        </w:rPr>
        <w:t xml:space="preserve"> </w:t>
      </w:r>
      <w:r w:rsidRPr="00435657">
        <w:rPr>
          <w:rStyle w:val="fontstyle01"/>
          <w:rFonts w:asciiTheme="minorHAnsi" w:hAnsiTheme="minorHAnsi" w:cstheme="minorHAnsi"/>
        </w:rPr>
        <w:tab/>
        <w:t xml:space="preserve">наибольшая скидка на сайте без учета программы лояльности на покупку двухспальной кровати со спальным местом 180х200 на момент исследования </w:t>
      </w:r>
    </w:p>
    <w:p w14:paraId="39A96657" w14:textId="0D700A4A" w:rsidR="008F72BA" w:rsidRPr="00435657" w:rsidRDefault="008F72BA" w:rsidP="00932C63">
      <w:pPr>
        <w:spacing w:before="0" w:after="100" w:line="240" w:lineRule="auto"/>
        <w:jc w:val="both"/>
        <w:rPr>
          <w:rStyle w:val="fontstyle01"/>
          <w:rFonts w:asciiTheme="minorHAnsi" w:hAnsiTheme="minorHAnsi" w:cstheme="minorHAnsi"/>
        </w:rPr>
      </w:pPr>
      <w:r w:rsidRPr="00435657">
        <w:rPr>
          <w:rStyle w:val="fontstyle01"/>
          <w:rFonts w:asciiTheme="minorHAnsi" w:hAnsiTheme="minorHAnsi" w:cstheme="minorHAnsi"/>
          <w:b/>
          <w:bCs/>
        </w:rPr>
        <w:t>Программа лояльности</w:t>
      </w:r>
      <w:r w:rsidRPr="00435657">
        <w:rPr>
          <w:rStyle w:val="fontstyle01"/>
          <w:rFonts w:asciiTheme="minorHAnsi" w:hAnsiTheme="minorHAnsi" w:cstheme="minorHAnsi"/>
        </w:rPr>
        <w:t xml:space="preserve"> </w:t>
      </w:r>
      <w:r w:rsidRPr="00435657">
        <w:rPr>
          <w:rStyle w:val="fontstyle01"/>
          <w:rFonts w:asciiTheme="minorHAnsi" w:hAnsiTheme="minorHAnsi" w:cstheme="minorHAnsi"/>
        </w:rPr>
        <w:tab/>
      </w:r>
      <w:r w:rsidR="00435657">
        <w:rPr>
          <w:rStyle w:val="fontstyle01"/>
          <w:rFonts w:asciiTheme="minorHAnsi" w:hAnsiTheme="minorHAnsi" w:cstheme="minorHAnsi"/>
        </w:rPr>
        <w:tab/>
      </w:r>
      <w:r w:rsidRPr="00435657">
        <w:rPr>
          <w:rStyle w:val="fontstyle01"/>
          <w:rFonts w:asciiTheme="minorHAnsi" w:hAnsiTheme="minorHAnsi" w:cstheme="minorHAnsi"/>
        </w:rPr>
        <w:t xml:space="preserve">наличие программы лояльности на сайте </w:t>
      </w:r>
    </w:p>
    <w:p w14:paraId="082B8C37" w14:textId="4611BC5D" w:rsidR="00E23203" w:rsidRPr="00435657" w:rsidRDefault="00E23203" w:rsidP="00932C63">
      <w:pPr>
        <w:spacing w:before="0" w:after="100" w:line="240" w:lineRule="auto"/>
        <w:jc w:val="both"/>
        <w:rPr>
          <w:rStyle w:val="fontstyle01"/>
          <w:rFonts w:asciiTheme="minorHAnsi" w:hAnsiTheme="minorHAnsi" w:cstheme="minorHAnsi"/>
        </w:rPr>
      </w:pPr>
      <w:r w:rsidRPr="00435657">
        <w:rPr>
          <w:rStyle w:val="fontstyle01"/>
          <w:rFonts w:asciiTheme="minorHAnsi" w:hAnsiTheme="minorHAnsi" w:cstheme="minorHAnsi"/>
          <w:b/>
          <w:bCs/>
        </w:rPr>
        <w:t>Видеообзоры</w:t>
      </w:r>
      <w:r w:rsidRPr="00435657">
        <w:rPr>
          <w:rStyle w:val="fontstyle01"/>
          <w:rFonts w:asciiTheme="minorHAnsi" w:hAnsiTheme="minorHAnsi" w:cstheme="minorHAnsi"/>
        </w:rPr>
        <w:t xml:space="preserve"> </w:t>
      </w:r>
      <w:r w:rsidRPr="00435657">
        <w:rPr>
          <w:rStyle w:val="fontstyle01"/>
          <w:rFonts w:asciiTheme="minorHAnsi" w:hAnsiTheme="minorHAnsi" w:cstheme="minorHAnsi"/>
        </w:rPr>
        <w:tab/>
      </w:r>
      <w:r w:rsidRPr="00435657">
        <w:rPr>
          <w:rStyle w:val="fontstyle01"/>
          <w:rFonts w:asciiTheme="minorHAnsi" w:hAnsiTheme="minorHAnsi" w:cstheme="minorHAnsi"/>
        </w:rPr>
        <w:tab/>
      </w:r>
      <w:r w:rsidRPr="00435657">
        <w:rPr>
          <w:rStyle w:val="fontstyle01"/>
          <w:rFonts w:asciiTheme="minorHAnsi" w:hAnsiTheme="minorHAnsi" w:cstheme="minorHAnsi"/>
        </w:rPr>
        <w:tab/>
        <w:t>наличие видеообзоров (рассказ о товаре) на площадке YouTube</w:t>
      </w:r>
    </w:p>
    <w:p w14:paraId="50488BF3" w14:textId="1E476E16" w:rsidR="00E23203" w:rsidRPr="00435657" w:rsidRDefault="00E23203" w:rsidP="00932C63">
      <w:pPr>
        <w:spacing w:before="0" w:after="100" w:line="240" w:lineRule="auto"/>
        <w:jc w:val="both"/>
        <w:rPr>
          <w:rStyle w:val="fontstyle01"/>
          <w:rFonts w:asciiTheme="minorHAnsi" w:hAnsiTheme="minorHAnsi" w:cstheme="minorHAnsi"/>
        </w:rPr>
      </w:pPr>
      <w:r w:rsidRPr="00435657">
        <w:rPr>
          <w:rStyle w:val="fontstyle01"/>
          <w:rFonts w:asciiTheme="minorHAnsi" w:hAnsiTheme="minorHAnsi" w:cstheme="minorHAnsi"/>
          <w:b/>
          <w:bCs/>
        </w:rPr>
        <w:t>Онлайн-возврат</w:t>
      </w:r>
      <w:r w:rsidRPr="00435657">
        <w:rPr>
          <w:rStyle w:val="fontstyle01"/>
          <w:rFonts w:asciiTheme="minorHAnsi" w:hAnsiTheme="minorHAnsi" w:cstheme="minorHAnsi"/>
        </w:rPr>
        <w:tab/>
      </w:r>
      <w:r w:rsidRPr="00435657">
        <w:rPr>
          <w:rStyle w:val="fontstyle01"/>
          <w:rFonts w:asciiTheme="minorHAnsi" w:hAnsiTheme="minorHAnsi" w:cstheme="minorHAnsi"/>
        </w:rPr>
        <w:tab/>
      </w:r>
      <w:r w:rsidR="00435657">
        <w:rPr>
          <w:rStyle w:val="fontstyle01"/>
          <w:rFonts w:asciiTheme="minorHAnsi" w:hAnsiTheme="minorHAnsi" w:cstheme="minorHAnsi"/>
        </w:rPr>
        <w:tab/>
      </w:r>
      <w:r w:rsidRPr="00435657">
        <w:rPr>
          <w:rStyle w:val="fontstyle01"/>
          <w:rFonts w:asciiTheme="minorHAnsi" w:hAnsiTheme="minorHAnsi" w:cstheme="minorHAnsi"/>
        </w:rPr>
        <w:t>возможность оформить возврат на сайте или через электронную почту</w:t>
      </w:r>
    </w:p>
    <w:p w14:paraId="1BB50720" w14:textId="64FBD40E" w:rsidR="00E23203" w:rsidRPr="00435657" w:rsidRDefault="00E23203" w:rsidP="00932C63">
      <w:pPr>
        <w:spacing w:before="0" w:after="100" w:line="240" w:lineRule="auto"/>
        <w:ind w:left="2832" w:hanging="2832"/>
        <w:jc w:val="both"/>
        <w:rPr>
          <w:rFonts w:cstheme="minorHAnsi"/>
        </w:rPr>
      </w:pPr>
      <w:r w:rsidRPr="00435657">
        <w:rPr>
          <w:rStyle w:val="fontstyle01"/>
          <w:rFonts w:asciiTheme="minorHAnsi" w:hAnsiTheme="minorHAnsi" w:cstheme="minorHAnsi"/>
          <w:b/>
          <w:bCs/>
        </w:rPr>
        <w:t>Рассрочка</w:t>
      </w:r>
      <w:r w:rsidRPr="00435657">
        <w:rPr>
          <w:rStyle w:val="fontstyle01"/>
          <w:rFonts w:asciiTheme="minorHAnsi" w:hAnsiTheme="minorHAnsi" w:cstheme="minorHAnsi"/>
        </w:rPr>
        <w:tab/>
        <w:t>есть возможность оформления рассрочки через BNPL (</w:t>
      </w:r>
      <w:proofErr w:type="spellStart"/>
      <w:r w:rsidRPr="00435657">
        <w:rPr>
          <w:rStyle w:val="fontstyle01"/>
          <w:rFonts w:asciiTheme="minorHAnsi" w:hAnsiTheme="minorHAnsi" w:cstheme="minorHAnsi"/>
        </w:rPr>
        <w:t>Buy</w:t>
      </w:r>
      <w:proofErr w:type="spellEnd"/>
      <w:r w:rsidRPr="00435657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435657">
        <w:rPr>
          <w:rStyle w:val="fontstyle01"/>
          <w:rFonts w:asciiTheme="minorHAnsi" w:hAnsiTheme="minorHAnsi" w:cstheme="minorHAnsi"/>
        </w:rPr>
        <w:t>now</w:t>
      </w:r>
      <w:proofErr w:type="spellEnd"/>
      <w:r w:rsidRPr="00435657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435657">
        <w:rPr>
          <w:rStyle w:val="fontstyle01"/>
          <w:rFonts w:asciiTheme="minorHAnsi" w:hAnsiTheme="minorHAnsi" w:cstheme="minorHAnsi"/>
        </w:rPr>
        <w:t>pay</w:t>
      </w:r>
      <w:proofErr w:type="spellEnd"/>
      <w:r w:rsidRPr="00435657">
        <w:rPr>
          <w:rStyle w:val="fontstyle01"/>
          <w:rFonts w:asciiTheme="minorHAnsi" w:hAnsiTheme="minorHAnsi" w:cstheme="minorHAnsi"/>
        </w:rPr>
        <w:t xml:space="preserve"> </w:t>
      </w:r>
      <w:proofErr w:type="spellStart"/>
      <w:r w:rsidRPr="00435657">
        <w:rPr>
          <w:rStyle w:val="fontstyle01"/>
          <w:rFonts w:asciiTheme="minorHAnsi" w:hAnsiTheme="minorHAnsi" w:cstheme="minorHAnsi"/>
        </w:rPr>
        <w:t>later</w:t>
      </w:r>
      <w:proofErr w:type="spellEnd"/>
      <w:r w:rsidRPr="00435657">
        <w:rPr>
          <w:rStyle w:val="fontstyle01"/>
          <w:rFonts w:asciiTheme="minorHAnsi" w:hAnsiTheme="minorHAnsi" w:cstheme="minorHAnsi"/>
        </w:rPr>
        <w:t>) сервисы или карты банков-партнеров («Халва», «Долями», «Частями»)</w:t>
      </w:r>
    </w:p>
    <w:p w14:paraId="14C753C1" w14:textId="1DDE3CA1" w:rsidR="00E23203" w:rsidRPr="00435657" w:rsidRDefault="00E23203" w:rsidP="00932C63">
      <w:pPr>
        <w:ind w:left="2832" w:hanging="2832"/>
        <w:jc w:val="both"/>
        <w:rPr>
          <w:rStyle w:val="fontstyle01"/>
          <w:rFonts w:asciiTheme="minorHAnsi" w:hAnsiTheme="minorHAnsi" w:cstheme="minorHAnsi"/>
        </w:rPr>
      </w:pPr>
      <w:r w:rsidRPr="00435657">
        <w:rPr>
          <w:rStyle w:val="fontstyle01"/>
          <w:rFonts w:asciiTheme="minorHAnsi" w:hAnsiTheme="minorHAnsi" w:cstheme="minorHAnsi"/>
          <w:b/>
          <w:bCs/>
        </w:rPr>
        <w:t>Брендовый спрос</w:t>
      </w:r>
      <w:r w:rsidRPr="00435657">
        <w:rPr>
          <w:rStyle w:val="fontstyle01"/>
          <w:rFonts w:asciiTheme="minorHAnsi" w:hAnsiTheme="minorHAnsi" w:cstheme="minorHAnsi"/>
        </w:rPr>
        <w:tab/>
        <w:t>количество поисковых запросов, связанных с названием компании за 2023 год по данным «</w:t>
      </w:r>
      <w:proofErr w:type="spellStart"/>
      <w:r w:rsidRPr="00435657">
        <w:rPr>
          <w:rStyle w:val="fontstyle01"/>
          <w:rFonts w:asciiTheme="minorHAnsi" w:hAnsiTheme="minorHAnsi" w:cstheme="minorHAnsi"/>
        </w:rPr>
        <w:t>Яндекс.Wordstat</w:t>
      </w:r>
      <w:proofErr w:type="spellEnd"/>
      <w:r w:rsidRPr="00435657">
        <w:rPr>
          <w:rStyle w:val="fontstyle01"/>
          <w:rFonts w:asciiTheme="minorHAnsi" w:hAnsiTheme="minorHAnsi" w:cstheme="minorHAnsi"/>
        </w:rPr>
        <w:t>»</w:t>
      </w:r>
      <w:r w:rsidRPr="00435657">
        <w:rPr>
          <w:rStyle w:val="af8"/>
          <w:rFonts w:cstheme="minorHAnsi"/>
          <w:color w:val="272D3A"/>
        </w:rPr>
        <w:endnoteReference w:id="6"/>
      </w:r>
    </w:p>
    <w:tbl>
      <w:tblPr>
        <w:tblStyle w:val="-16"/>
        <w:tblW w:w="9345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1276"/>
        <w:gridCol w:w="992"/>
        <w:gridCol w:w="992"/>
        <w:gridCol w:w="1134"/>
        <w:gridCol w:w="1270"/>
      </w:tblGrid>
      <w:tr w:rsidR="003D1DDE" w:rsidRPr="0028039A" w14:paraId="6B587571" w14:textId="77777777" w:rsidTr="005E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84EC779" w14:textId="77777777" w:rsidR="0028039A" w:rsidRDefault="0028039A" w:rsidP="0028039A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4F5EF5E" w14:textId="27A5A244" w:rsidR="0028039A" w:rsidRPr="0028039A" w:rsidRDefault="0028039A" w:rsidP="0028039A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1134" w:type="dxa"/>
            <w:hideMark/>
          </w:tcPr>
          <w:p w14:paraId="69EC8DDC" w14:textId="21472C59" w:rsidR="0028039A" w:rsidRPr="0028039A" w:rsidRDefault="0028039A" w:rsidP="0028039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Скидки и акции</w:t>
            </w:r>
          </w:p>
        </w:tc>
        <w:tc>
          <w:tcPr>
            <w:tcW w:w="1276" w:type="dxa"/>
            <w:hideMark/>
          </w:tcPr>
          <w:p w14:paraId="330B3146" w14:textId="2E1A41BE" w:rsidR="0028039A" w:rsidRPr="0028039A" w:rsidRDefault="0028039A" w:rsidP="0028039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Программа лояльности</w:t>
            </w:r>
          </w:p>
        </w:tc>
        <w:tc>
          <w:tcPr>
            <w:tcW w:w="992" w:type="dxa"/>
            <w:hideMark/>
          </w:tcPr>
          <w:p w14:paraId="4F6E2A0A" w14:textId="402CA0CF" w:rsidR="0028039A" w:rsidRPr="0028039A" w:rsidRDefault="0028039A" w:rsidP="0028039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Видеоо</w:t>
            </w:r>
            <w:r w:rsidR="00805096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зоры</w:t>
            </w:r>
          </w:p>
        </w:tc>
        <w:tc>
          <w:tcPr>
            <w:tcW w:w="992" w:type="dxa"/>
            <w:hideMark/>
          </w:tcPr>
          <w:p w14:paraId="504F92C8" w14:textId="0E00C254" w:rsidR="0028039A" w:rsidRPr="0028039A" w:rsidRDefault="0028039A" w:rsidP="0028039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Возврат онлайн</w:t>
            </w:r>
          </w:p>
        </w:tc>
        <w:tc>
          <w:tcPr>
            <w:tcW w:w="1134" w:type="dxa"/>
            <w:hideMark/>
          </w:tcPr>
          <w:p w14:paraId="3FCFDB3A" w14:textId="77777777" w:rsidR="00F604A0" w:rsidRDefault="00F604A0" w:rsidP="0028039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ru-RU"/>
              </w:rPr>
            </w:pPr>
          </w:p>
          <w:p w14:paraId="17BED1A2" w14:textId="3D13E89E" w:rsidR="0028039A" w:rsidRPr="0028039A" w:rsidRDefault="0028039A" w:rsidP="0028039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Рассрочка</w:t>
            </w:r>
          </w:p>
        </w:tc>
        <w:tc>
          <w:tcPr>
            <w:tcW w:w="1270" w:type="dxa"/>
            <w:hideMark/>
          </w:tcPr>
          <w:p w14:paraId="0E7CF890" w14:textId="77777777" w:rsidR="0028039A" w:rsidRPr="0028039A" w:rsidRDefault="0028039A" w:rsidP="0028039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Брендовый спрос</w:t>
            </w:r>
          </w:p>
        </w:tc>
      </w:tr>
      <w:tr w:rsidR="003D1DDE" w:rsidRPr="0028039A" w14:paraId="409F9E31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B9E54AE" w14:textId="77777777" w:rsidR="0028039A" w:rsidRPr="0028039A" w:rsidRDefault="0028039A" w:rsidP="0028039A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ХОФФ</w:t>
            </w:r>
          </w:p>
        </w:tc>
        <w:tc>
          <w:tcPr>
            <w:tcW w:w="1134" w:type="dxa"/>
            <w:hideMark/>
          </w:tcPr>
          <w:p w14:paraId="44236EF4" w14:textId="77777777" w:rsidR="0028039A" w:rsidRPr="0028039A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29%</w:t>
            </w:r>
          </w:p>
        </w:tc>
        <w:tc>
          <w:tcPr>
            <w:tcW w:w="1276" w:type="dxa"/>
            <w:noWrap/>
            <w:hideMark/>
          </w:tcPr>
          <w:p w14:paraId="1E645505" w14:textId="2473300A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b/>
                <w:bCs/>
                <w:i/>
                <w:iCs/>
                <w:color w:val="000000"/>
                <w:sz w:val="18"/>
                <w:szCs w:val="18"/>
                <w:lang w:val="en-GB"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992" w:type="dxa"/>
            <w:noWrap/>
            <w:hideMark/>
          </w:tcPr>
          <w:p w14:paraId="0A1E5425" w14:textId="1FFE4317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992" w:type="dxa"/>
            <w:noWrap/>
            <w:hideMark/>
          </w:tcPr>
          <w:p w14:paraId="488ED32D" w14:textId="54B9919F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134" w:type="dxa"/>
            <w:noWrap/>
            <w:hideMark/>
          </w:tcPr>
          <w:p w14:paraId="2A4846FB" w14:textId="0B80047C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0" w:type="dxa"/>
            <w:noWrap/>
            <w:hideMark/>
          </w:tcPr>
          <w:p w14:paraId="31D7D8A9" w14:textId="77777777" w:rsidR="0028039A" w:rsidRPr="0028039A" w:rsidRDefault="0028039A" w:rsidP="002803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28039A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10 031 723</w:t>
            </w:r>
          </w:p>
        </w:tc>
      </w:tr>
      <w:tr w:rsidR="0028039A" w:rsidRPr="0028039A" w14:paraId="099BEE2B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6848CA0" w14:textId="77777777" w:rsidR="0028039A" w:rsidRPr="0028039A" w:rsidRDefault="0028039A" w:rsidP="0028039A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АСКОНА</w:t>
            </w:r>
          </w:p>
        </w:tc>
        <w:tc>
          <w:tcPr>
            <w:tcW w:w="1134" w:type="dxa"/>
            <w:hideMark/>
          </w:tcPr>
          <w:p w14:paraId="6613B342" w14:textId="77777777" w:rsidR="0028039A" w:rsidRPr="0028039A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222222"/>
                <w:lang w:eastAsia="ru-RU"/>
              </w:rPr>
              <w:t>72%</w:t>
            </w:r>
          </w:p>
        </w:tc>
        <w:tc>
          <w:tcPr>
            <w:tcW w:w="1276" w:type="dxa"/>
            <w:noWrap/>
            <w:hideMark/>
          </w:tcPr>
          <w:p w14:paraId="1CD0E2B7" w14:textId="5448AEFA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992" w:type="dxa"/>
            <w:noWrap/>
            <w:hideMark/>
          </w:tcPr>
          <w:p w14:paraId="14964400" w14:textId="29682021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992" w:type="dxa"/>
            <w:noWrap/>
            <w:hideMark/>
          </w:tcPr>
          <w:p w14:paraId="63BB6C58" w14:textId="1EFE4AF2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134" w:type="dxa"/>
            <w:noWrap/>
            <w:hideMark/>
          </w:tcPr>
          <w:p w14:paraId="28385C96" w14:textId="1E8E8A69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0" w:type="dxa"/>
            <w:noWrap/>
            <w:hideMark/>
          </w:tcPr>
          <w:p w14:paraId="1544C08F" w14:textId="77777777" w:rsidR="0028039A" w:rsidRPr="0028039A" w:rsidRDefault="0028039A" w:rsidP="002803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28039A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9 620 710</w:t>
            </w:r>
          </w:p>
        </w:tc>
      </w:tr>
      <w:tr w:rsidR="003D1DDE" w:rsidRPr="0028039A" w14:paraId="336149EE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3E0C8E49" w14:textId="77777777" w:rsidR="0028039A" w:rsidRPr="0028039A" w:rsidRDefault="0028039A" w:rsidP="0028039A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ОРМАТЕК</w:t>
            </w:r>
          </w:p>
        </w:tc>
        <w:tc>
          <w:tcPr>
            <w:tcW w:w="1134" w:type="dxa"/>
            <w:hideMark/>
          </w:tcPr>
          <w:p w14:paraId="02BB55DF" w14:textId="77777777" w:rsidR="0028039A" w:rsidRPr="0028039A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276" w:type="dxa"/>
            <w:noWrap/>
            <w:hideMark/>
          </w:tcPr>
          <w:p w14:paraId="67DA0D32" w14:textId="5C915480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992" w:type="dxa"/>
            <w:noWrap/>
            <w:hideMark/>
          </w:tcPr>
          <w:p w14:paraId="3339386B" w14:textId="3A2F740F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val="en-GB"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noWrap/>
            <w:hideMark/>
          </w:tcPr>
          <w:p w14:paraId="35363804" w14:textId="68F2B9C8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134" w:type="dxa"/>
            <w:noWrap/>
            <w:hideMark/>
          </w:tcPr>
          <w:p w14:paraId="7C0FAE71" w14:textId="3EC8E941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0" w:type="dxa"/>
            <w:noWrap/>
            <w:hideMark/>
          </w:tcPr>
          <w:p w14:paraId="00A41FB6" w14:textId="77777777" w:rsidR="0028039A" w:rsidRPr="0028039A" w:rsidRDefault="0028039A" w:rsidP="002803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28039A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782 715</w:t>
            </w:r>
          </w:p>
        </w:tc>
      </w:tr>
      <w:tr w:rsidR="0028039A" w:rsidRPr="0028039A" w14:paraId="23E64132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365E0DDF" w14:textId="77777777" w:rsidR="0028039A" w:rsidRPr="0028039A" w:rsidRDefault="0028039A" w:rsidP="0028039A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МНОГО МЕБЕЛИ</w:t>
            </w:r>
          </w:p>
        </w:tc>
        <w:tc>
          <w:tcPr>
            <w:tcW w:w="1134" w:type="dxa"/>
            <w:noWrap/>
            <w:hideMark/>
          </w:tcPr>
          <w:p w14:paraId="51470442" w14:textId="77777777" w:rsidR="0028039A" w:rsidRPr="0028039A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31%</w:t>
            </w:r>
          </w:p>
        </w:tc>
        <w:tc>
          <w:tcPr>
            <w:tcW w:w="1276" w:type="dxa"/>
            <w:noWrap/>
            <w:hideMark/>
          </w:tcPr>
          <w:p w14:paraId="2C7B2AD9" w14:textId="79F8EBA5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noWrap/>
            <w:hideMark/>
          </w:tcPr>
          <w:p w14:paraId="0C279CA1" w14:textId="6D7E12C7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noWrap/>
            <w:hideMark/>
          </w:tcPr>
          <w:p w14:paraId="66B07F23" w14:textId="4098814F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134" w:type="dxa"/>
            <w:noWrap/>
            <w:hideMark/>
          </w:tcPr>
          <w:p w14:paraId="1C0A59D4" w14:textId="4BB5DEB6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270" w:type="dxa"/>
            <w:noWrap/>
            <w:hideMark/>
          </w:tcPr>
          <w:p w14:paraId="5424D402" w14:textId="77777777" w:rsidR="0028039A" w:rsidRPr="0028039A" w:rsidRDefault="0028039A" w:rsidP="002803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28039A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4 228 286</w:t>
            </w:r>
          </w:p>
        </w:tc>
      </w:tr>
      <w:tr w:rsidR="003D1DDE" w:rsidRPr="0028039A" w14:paraId="4EB5F88F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535FE74A" w14:textId="77777777" w:rsidR="0028039A" w:rsidRPr="0028039A" w:rsidRDefault="0028039A" w:rsidP="0028039A">
            <w:pPr>
              <w:spacing w:before="0"/>
              <w:rPr>
                <w:rFonts w:ascii="Calibri" w:eastAsia="Times New Roman" w:hAnsi="Calibri" w:cs="Calibri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lang w:eastAsia="ru-RU"/>
              </w:rPr>
              <w:t>ЛАЗУРИТ</w:t>
            </w:r>
          </w:p>
        </w:tc>
        <w:tc>
          <w:tcPr>
            <w:tcW w:w="1134" w:type="dxa"/>
            <w:noWrap/>
            <w:hideMark/>
          </w:tcPr>
          <w:p w14:paraId="2138F0B4" w14:textId="77777777" w:rsidR="0028039A" w:rsidRPr="0028039A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71%</w:t>
            </w:r>
          </w:p>
        </w:tc>
        <w:tc>
          <w:tcPr>
            <w:tcW w:w="1276" w:type="dxa"/>
            <w:noWrap/>
            <w:hideMark/>
          </w:tcPr>
          <w:p w14:paraId="2076F5AB" w14:textId="2A1CE55A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992" w:type="dxa"/>
            <w:noWrap/>
            <w:hideMark/>
          </w:tcPr>
          <w:p w14:paraId="0EBB7784" w14:textId="49C21844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noWrap/>
            <w:hideMark/>
          </w:tcPr>
          <w:p w14:paraId="48E4C6FD" w14:textId="7BE536FC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134" w:type="dxa"/>
            <w:noWrap/>
            <w:hideMark/>
          </w:tcPr>
          <w:p w14:paraId="0BB2AF0E" w14:textId="46B9B20C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270" w:type="dxa"/>
            <w:noWrap/>
            <w:hideMark/>
          </w:tcPr>
          <w:p w14:paraId="60F26913" w14:textId="77777777" w:rsidR="0028039A" w:rsidRPr="0028039A" w:rsidRDefault="0028039A" w:rsidP="002803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28039A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3 305 280</w:t>
            </w:r>
          </w:p>
        </w:tc>
      </w:tr>
      <w:tr w:rsidR="0028039A" w:rsidRPr="0028039A" w14:paraId="0E6EEE5E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360D6D0D" w14:textId="77777777" w:rsidR="0028039A" w:rsidRPr="0028039A" w:rsidRDefault="0028039A" w:rsidP="0028039A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ШАТУРА-МЕБЕЛЬ</w:t>
            </w:r>
          </w:p>
        </w:tc>
        <w:tc>
          <w:tcPr>
            <w:tcW w:w="1134" w:type="dxa"/>
            <w:noWrap/>
            <w:hideMark/>
          </w:tcPr>
          <w:p w14:paraId="3C1D632A" w14:textId="77777777" w:rsidR="0028039A" w:rsidRPr="0028039A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222222"/>
                <w:lang w:eastAsia="ru-RU"/>
              </w:rPr>
              <w:t>37%</w:t>
            </w:r>
          </w:p>
        </w:tc>
        <w:tc>
          <w:tcPr>
            <w:tcW w:w="1276" w:type="dxa"/>
            <w:noWrap/>
            <w:hideMark/>
          </w:tcPr>
          <w:p w14:paraId="4E721B1F" w14:textId="083EFD5A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noWrap/>
            <w:hideMark/>
          </w:tcPr>
          <w:p w14:paraId="0A875E70" w14:textId="1533904E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noWrap/>
            <w:hideMark/>
          </w:tcPr>
          <w:p w14:paraId="063EB0EE" w14:textId="19D06BA1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134" w:type="dxa"/>
            <w:noWrap/>
            <w:hideMark/>
          </w:tcPr>
          <w:p w14:paraId="2E163D74" w14:textId="6A9DFBD6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0" w:type="dxa"/>
            <w:noWrap/>
            <w:hideMark/>
          </w:tcPr>
          <w:p w14:paraId="26405E50" w14:textId="77777777" w:rsidR="0028039A" w:rsidRPr="0028039A" w:rsidRDefault="0028039A" w:rsidP="002803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28039A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6 708 431</w:t>
            </w:r>
          </w:p>
        </w:tc>
      </w:tr>
      <w:tr w:rsidR="003D1DDE" w:rsidRPr="0028039A" w14:paraId="16239513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50BB54AE" w14:textId="77777777" w:rsidR="0028039A" w:rsidRPr="0028039A" w:rsidRDefault="0028039A" w:rsidP="0028039A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СТОЛПЛИТ</w:t>
            </w:r>
          </w:p>
        </w:tc>
        <w:tc>
          <w:tcPr>
            <w:tcW w:w="1134" w:type="dxa"/>
            <w:noWrap/>
            <w:hideMark/>
          </w:tcPr>
          <w:p w14:paraId="3DAC6A75" w14:textId="77777777" w:rsidR="0028039A" w:rsidRPr="0028039A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276" w:type="dxa"/>
            <w:noWrap/>
            <w:hideMark/>
          </w:tcPr>
          <w:p w14:paraId="1A7CDCC7" w14:textId="4544BA0E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992" w:type="dxa"/>
            <w:noWrap/>
            <w:hideMark/>
          </w:tcPr>
          <w:p w14:paraId="432E82B4" w14:textId="38E7BFD7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noWrap/>
            <w:hideMark/>
          </w:tcPr>
          <w:p w14:paraId="6A590702" w14:textId="0F703726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134" w:type="dxa"/>
            <w:noWrap/>
            <w:hideMark/>
          </w:tcPr>
          <w:p w14:paraId="746ECCD6" w14:textId="6E3CE58E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270" w:type="dxa"/>
            <w:noWrap/>
            <w:hideMark/>
          </w:tcPr>
          <w:p w14:paraId="59B52A46" w14:textId="77777777" w:rsidR="0028039A" w:rsidRPr="0028039A" w:rsidRDefault="0028039A" w:rsidP="002803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28039A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2 003 275</w:t>
            </w:r>
          </w:p>
        </w:tc>
      </w:tr>
      <w:tr w:rsidR="0028039A" w:rsidRPr="0028039A" w14:paraId="7BD15F1E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6E1AC4FA" w14:textId="77777777" w:rsidR="0028039A" w:rsidRPr="0028039A" w:rsidRDefault="0028039A" w:rsidP="0028039A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ПЕРВЫЙ МЕБЕЛЬНЫЙ</w:t>
            </w:r>
          </w:p>
        </w:tc>
        <w:tc>
          <w:tcPr>
            <w:tcW w:w="1134" w:type="dxa"/>
            <w:noWrap/>
            <w:hideMark/>
          </w:tcPr>
          <w:p w14:paraId="1403AB2D" w14:textId="77777777" w:rsidR="0028039A" w:rsidRPr="0028039A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50%</w:t>
            </w:r>
          </w:p>
        </w:tc>
        <w:tc>
          <w:tcPr>
            <w:tcW w:w="1276" w:type="dxa"/>
            <w:noWrap/>
            <w:hideMark/>
          </w:tcPr>
          <w:p w14:paraId="6BCA96AA" w14:textId="683B0F75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noWrap/>
            <w:hideMark/>
          </w:tcPr>
          <w:p w14:paraId="5602F63C" w14:textId="2F7CD92C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992" w:type="dxa"/>
            <w:noWrap/>
            <w:hideMark/>
          </w:tcPr>
          <w:p w14:paraId="4AAD4D03" w14:textId="2BA35359" w:rsidR="0028039A" w:rsidRPr="00C01573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134" w:type="dxa"/>
            <w:noWrap/>
            <w:hideMark/>
          </w:tcPr>
          <w:p w14:paraId="75705789" w14:textId="1F067EBF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270" w:type="dxa"/>
            <w:noWrap/>
            <w:hideMark/>
          </w:tcPr>
          <w:p w14:paraId="71DB0EBD" w14:textId="77777777" w:rsidR="0028039A" w:rsidRPr="0028039A" w:rsidRDefault="0028039A" w:rsidP="002803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28039A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1 097 803</w:t>
            </w:r>
          </w:p>
        </w:tc>
      </w:tr>
      <w:tr w:rsidR="003D1DDE" w:rsidRPr="0028039A" w14:paraId="1C07CAA5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2A3B08D9" w14:textId="77777777" w:rsidR="0028039A" w:rsidRPr="0028039A" w:rsidRDefault="0028039A" w:rsidP="0028039A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ДИВАН.РУ</w:t>
            </w:r>
          </w:p>
        </w:tc>
        <w:tc>
          <w:tcPr>
            <w:tcW w:w="1134" w:type="dxa"/>
            <w:noWrap/>
            <w:hideMark/>
          </w:tcPr>
          <w:p w14:paraId="35CF258E" w14:textId="77777777" w:rsidR="0028039A" w:rsidRPr="0028039A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45%</w:t>
            </w:r>
          </w:p>
        </w:tc>
        <w:tc>
          <w:tcPr>
            <w:tcW w:w="1276" w:type="dxa"/>
            <w:noWrap/>
            <w:hideMark/>
          </w:tcPr>
          <w:p w14:paraId="66E07F51" w14:textId="0928B4A4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992" w:type="dxa"/>
            <w:noWrap/>
            <w:hideMark/>
          </w:tcPr>
          <w:p w14:paraId="4D81323F" w14:textId="07EF016E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992" w:type="dxa"/>
            <w:noWrap/>
            <w:hideMark/>
          </w:tcPr>
          <w:p w14:paraId="70718356" w14:textId="35110DA4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134" w:type="dxa"/>
            <w:noWrap/>
            <w:hideMark/>
          </w:tcPr>
          <w:p w14:paraId="4DC85C06" w14:textId="7602D507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3E762A" w:themeColor="accent1" w:themeShade="BF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0" w:type="dxa"/>
            <w:noWrap/>
            <w:hideMark/>
          </w:tcPr>
          <w:p w14:paraId="1A7F2DAB" w14:textId="77777777" w:rsidR="0028039A" w:rsidRPr="0028039A" w:rsidRDefault="0028039A" w:rsidP="002803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28039A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1 942 989</w:t>
            </w:r>
          </w:p>
        </w:tc>
      </w:tr>
      <w:tr w:rsidR="0028039A" w:rsidRPr="0028039A" w14:paraId="42D161D7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hideMark/>
          </w:tcPr>
          <w:p w14:paraId="71F5E764" w14:textId="77777777" w:rsidR="0028039A" w:rsidRPr="0028039A" w:rsidRDefault="0028039A" w:rsidP="0028039A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lang w:eastAsia="ru-RU"/>
              </w:rPr>
              <w:t>НОНТОН</w:t>
            </w:r>
          </w:p>
        </w:tc>
        <w:tc>
          <w:tcPr>
            <w:tcW w:w="1134" w:type="dxa"/>
            <w:noWrap/>
            <w:hideMark/>
          </w:tcPr>
          <w:p w14:paraId="01BAE42A" w14:textId="77777777" w:rsidR="0028039A" w:rsidRPr="0028039A" w:rsidRDefault="0028039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28039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33%</w:t>
            </w:r>
          </w:p>
        </w:tc>
        <w:tc>
          <w:tcPr>
            <w:tcW w:w="1276" w:type="dxa"/>
            <w:noWrap/>
            <w:hideMark/>
          </w:tcPr>
          <w:p w14:paraId="79CFC40B" w14:textId="3FB97641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noWrap/>
            <w:hideMark/>
          </w:tcPr>
          <w:p w14:paraId="32A0E152" w14:textId="67314D5A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noWrap/>
            <w:hideMark/>
          </w:tcPr>
          <w:p w14:paraId="60F0D2FD" w14:textId="2F2FCE04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134" w:type="dxa"/>
            <w:noWrap/>
            <w:hideMark/>
          </w:tcPr>
          <w:p w14:paraId="11DB29B3" w14:textId="47E2A0C5" w:rsidR="0028039A" w:rsidRPr="00C01573" w:rsidRDefault="0010723A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color w:val="000000"/>
                <w:sz w:val="18"/>
                <w:szCs w:val="18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270" w:type="dxa"/>
            <w:noWrap/>
            <w:hideMark/>
          </w:tcPr>
          <w:p w14:paraId="1FDB8030" w14:textId="77777777" w:rsidR="0028039A" w:rsidRPr="0028039A" w:rsidRDefault="0028039A" w:rsidP="002803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 w:rsidRPr="0028039A"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>1 652 011</w:t>
            </w:r>
          </w:p>
        </w:tc>
      </w:tr>
      <w:tr w:rsidR="004F6D24" w:rsidRPr="0028039A" w14:paraId="474423CB" w14:textId="77777777" w:rsidTr="004F6D2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1EDFC" w:themeFill="accent6" w:themeFillTint="33"/>
            <w:noWrap/>
          </w:tcPr>
          <w:p w14:paraId="5CB58F03" w14:textId="33F1A3CA" w:rsidR="004F6D24" w:rsidRPr="0028039A" w:rsidRDefault="004F6D24" w:rsidP="0028039A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МЕБЕЛЬНЫЙ ЭКСПЕРТ</w:t>
            </w:r>
          </w:p>
        </w:tc>
        <w:tc>
          <w:tcPr>
            <w:tcW w:w="1134" w:type="dxa"/>
            <w:shd w:val="clear" w:color="auto" w:fill="C1EDFC" w:themeFill="accent6" w:themeFillTint="33"/>
            <w:noWrap/>
          </w:tcPr>
          <w:p w14:paraId="3C3C55CF" w14:textId="3265E0F7" w:rsidR="004F6D24" w:rsidRPr="0028039A" w:rsidRDefault="004F6D24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6" w:type="dxa"/>
            <w:shd w:val="clear" w:color="auto" w:fill="C1EDFC" w:themeFill="accent6" w:themeFillTint="33"/>
            <w:noWrap/>
          </w:tcPr>
          <w:p w14:paraId="71B4B95E" w14:textId="34159BE2" w:rsidR="004F6D24" w:rsidRPr="00C01573" w:rsidRDefault="004F6D24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shd w:val="clear" w:color="auto" w:fill="C1EDFC" w:themeFill="accent6" w:themeFillTint="33"/>
            <w:noWrap/>
          </w:tcPr>
          <w:p w14:paraId="3D383CD1" w14:textId="3C0A0452" w:rsidR="004F6D24" w:rsidRPr="00C01573" w:rsidRDefault="004F6D24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992" w:type="dxa"/>
            <w:shd w:val="clear" w:color="auto" w:fill="C1EDFC" w:themeFill="accent6" w:themeFillTint="33"/>
            <w:noWrap/>
          </w:tcPr>
          <w:p w14:paraId="3181E688" w14:textId="675481BF" w:rsidR="004F6D24" w:rsidRPr="00C01573" w:rsidRDefault="004F6D24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134" w:type="dxa"/>
            <w:shd w:val="clear" w:color="auto" w:fill="C1EDFC" w:themeFill="accent6" w:themeFillTint="33"/>
            <w:noWrap/>
          </w:tcPr>
          <w:p w14:paraId="5F75C99E" w14:textId="33F17E8A" w:rsidR="004F6D24" w:rsidRPr="00C01573" w:rsidRDefault="004F6D24" w:rsidP="0028039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0" w:type="dxa"/>
            <w:shd w:val="clear" w:color="auto" w:fill="C1EDFC" w:themeFill="accent6" w:themeFillTint="33"/>
            <w:noWrap/>
          </w:tcPr>
          <w:p w14:paraId="44C4A6E9" w14:textId="08380E3B" w:rsidR="004F6D24" w:rsidRPr="0028039A" w:rsidRDefault="004F6D24" w:rsidP="0028039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ru-RU"/>
              </w:rPr>
              <w:t xml:space="preserve">1 437 </w:t>
            </w:r>
          </w:p>
        </w:tc>
      </w:tr>
    </w:tbl>
    <w:p w14:paraId="3E40ABCD" w14:textId="3DF07C35" w:rsidR="00435657" w:rsidRPr="007540AB" w:rsidRDefault="00435657" w:rsidP="00E23203">
      <w:pPr>
        <w:ind w:left="2832" w:hanging="2832"/>
        <w:rPr>
          <w:rStyle w:val="fontstyle01"/>
          <w:lang w:val="en-GB"/>
        </w:rPr>
      </w:pPr>
    </w:p>
    <w:p w14:paraId="0709CEF1" w14:textId="52511E13" w:rsidR="00E938B2" w:rsidRDefault="00E938B2" w:rsidP="00E23203">
      <w:pPr>
        <w:ind w:left="2832" w:hanging="2832"/>
        <w:rPr>
          <w:rStyle w:val="fontstyle01"/>
        </w:rPr>
      </w:pPr>
      <w:r>
        <w:rPr>
          <w:rStyle w:val="fontstyle01"/>
        </w:rPr>
        <w:lastRenderedPageBreak/>
        <w:tab/>
      </w:r>
    </w:p>
    <w:p w14:paraId="7D8256E7" w14:textId="77777777" w:rsidR="00187C95" w:rsidRPr="00255A64" w:rsidRDefault="00187C95" w:rsidP="00932C63">
      <w:pPr>
        <w:spacing w:before="0" w:after="100" w:line="240" w:lineRule="auto"/>
        <w:ind w:left="2832" w:hanging="2832"/>
        <w:jc w:val="both"/>
        <w:rPr>
          <w:rStyle w:val="fontstyle01"/>
          <w:rFonts w:asciiTheme="minorHAnsi" w:hAnsiTheme="minorHAnsi" w:cstheme="minorHAnsi"/>
          <w:b/>
          <w:bCs/>
          <w:u w:val="single"/>
        </w:rPr>
      </w:pPr>
      <w:r w:rsidRPr="00255A64">
        <w:rPr>
          <w:rStyle w:val="fontstyle01"/>
          <w:rFonts w:asciiTheme="minorHAnsi" w:hAnsiTheme="minorHAnsi" w:cstheme="minorHAnsi"/>
          <w:b/>
          <w:bCs/>
          <w:u w:val="single"/>
        </w:rPr>
        <w:t>Направления исследования</w:t>
      </w:r>
    </w:p>
    <w:p w14:paraId="70C23E2F" w14:textId="48790A62" w:rsidR="00187C95" w:rsidRPr="00255A64" w:rsidRDefault="00187C95" w:rsidP="00932C63">
      <w:pPr>
        <w:spacing w:before="0" w:after="100" w:line="240" w:lineRule="auto"/>
        <w:ind w:left="2832" w:hanging="2832"/>
        <w:jc w:val="both"/>
        <w:rPr>
          <w:rFonts w:cstheme="minorHAnsi"/>
          <w:color w:val="272D3A"/>
        </w:rPr>
      </w:pPr>
      <w:r w:rsidRPr="00255A64">
        <w:rPr>
          <w:rStyle w:val="fontstyle01"/>
          <w:rFonts w:asciiTheme="minorHAnsi" w:hAnsiTheme="minorHAnsi" w:cstheme="minorHAnsi"/>
          <w:b/>
          <w:bCs/>
        </w:rPr>
        <w:t>Услуги дизайна</w:t>
      </w:r>
      <w:r w:rsidRPr="00255A64">
        <w:rPr>
          <w:rStyle w:val="fontstyle01"/>
          <w:rFonts w:asciiTheme="minorHAnsi" w:hAnsiTheme="minorHAnsi" w:cstheme="minorHAnsi"/>
        </w:rPr>
        <w:t xml:space="preserve"> </w:t>
      </w:r>
      <w:r w:rsidRPr="00255A64">
        <w:rPr>
          <w:rStyle w:val="fontstyle01"/>
          <w:rFonts w:asciiTheme="minorHAnsi" w:hAnsiTheme="minorHAnsi" w:cstheme="minorHAnsi"/>
        </w:rPr>
        <w:tab/>
      </w:r>
      <w:r w:rsidRPr="00255A64">
        <w:rPr>
          <w:rFonts w:cstheme="minorHAnsi"/>
          <w:color w:val="272D3A"/>
        </w:rPr>
        <w:t>наличие программ для сотрудничества с дизайнерами или наличие информации по услугам дизайнера на сайте и/или в магазине</w:t>
      </w:r>
    </w:p>
    <w:p w14:paraId="7C3DBC13" w14:textId="7B83A88A" w:rsidR="00187C95" w:rsidRPr="00255A64" w:rsidRDefault="00187C95" w:rsidP="00932C63">
      <w:pPr>
        <w:spacing w:before="0" w:after="100" w:line="240" w:lineRule="auto"/>
        <w:ind w:left="2832" w:hanging="2832"/>
        <w:jc w:val="both"/>
        <w:rPr>
          <w:rStyle w:val="fontstyle01"/>
          <w:rFonts w:asciiTheme="minorHAnsi" w:hAnsiTheme="minorHAnsi" w:cstheme="minorHAnsi"/>
        </w:rPr>
      </w:pPr>
      <w:r w:rsidRPr="00255A64">
        <w:rPr>
          <w:rStyle w:val="fontstyle01"/>
          <w:rFonts w:asciiTheme="minorHAnsi" w:hAnsiTheme="minorHAnsi" w:cstheme="minorHAnsi"/>
          <w:b/>
          <w:bCs/>
        </w:rPr>
        <w:t>Работа с девелоперами</w:t>
      </w:r>
      <w:r w:rsidRPr="00255A64">
        <w:rPr>
          <w:rStyle w:val="fontstyle01"/>
          <w:rFonts w:asciiTheme="minorHAnsi" w:hAnsiTheme="minorHAnsi" w:cstheme="minorHAnsi"/>
        </w:rPr>
        <w:t xml:space="preserve"> </w:t>
      </w:r>
      <w:r w:rsidRPr="00255A64">
        <w:rPr>
          <w:rStyle w:val="fontstyle01"/>
          <w:rFonts w:asciiTheme="minorHAnsi" w:hAnsiTheme="minorHAnsi" w:cstheme="minorHAnsi"/>
        </w:rPr>
        <w:tab/>
      </w:r>
      <w:r w:rsidRPr="00255A64">
        <w:rPr>
          <w:rFonts w:cstheme="minorHAnsi"/>
          <w:color w:val="272D3A"/>
        </w:rPr>
        <w:t>наличие информации на сайте или в СМИ о сотрудничестве с застройщиками. Наличие акционных предложений для новосёлов</w:t>
      </w:r>
    </w:p>
    <w:p w14:paraId="6765306B" w14:textId="04B5379D" w:rsidR="00187C95" w:rsidRPr="00255A64" w:rsidRDefault="00187C95" w:rsidP="00932C63">
      <w:pPr>
        <w:spacing w:before="0" w:after="100" w:line="240" w:lineRule="auto"/>
        <w:ind w:left="2832" w:hanging="2832"/>
        <w:jc w:val="both"/>
        <w:rPr>
          <w:rStyle w:val="fontstyle01"/>
          <w:rFonts w:asciiTheme="minorHAnsi" w:hAnsiTheme="minorHAnsi" w:cstheme="minorHAnsi"/>
        </w:rPr>
      </w:pPr>
      <w:r w:rsidRPr="00255A64">
        <w:rPr>
          <w:rStyle w:val="fontstyle01"/>
          <w:rFonts w:asciiTheme="minorHAnsi" w:hAnsiTheme="minorHAnsi" w:cstheme="minorHAnsi"/>
          <w:b/>
          <w:bCs/>
        </w:rPr>
        <w:t>Готовые решения</w:t>
      </w:r>
      <w:r w:rsidRPr="00255A64">
        <w:rPr>
          <w:rStyle w:val="fontstyle01"/>
          <w:rFonts w:asciiTheme="minorHAnsi" w:hAnsiTheme="minorHAnsi" w:cstheme="minorHAnsi"/>
        </w:rPr>
        <w:t xml:space="preserve"> </w:t>
      </w:r>
      <w:r w:rsidRPr="00255A64">
        <w:rPr>
          <w:rStyle w:val="fontstyle01"/>
          <w:rFonts w:asciiTheme="minorHAnsi" w:hAnsiTheme="minorHAnsi" w:cstheme="minorHAnsi"/>
        </w:rPr>
        <w:tab/>
      </w:r>
      <w:r w:rsidRPr="00255A64">
        <w:rPr>
          <w:rFonts w:cstheme="minorHAnsi"/>
          <w:color w:val="272D3A"/>
        </w:rPr>
        <w:t xml:space="preserve">наличие разбивки по комнатам в каталоге, персонализированные автоматические предложения по комплектации, возможность выбрать и добавить в корзину товар с баннера в 1 клик </w:t>
      </w:r>
    </w:p>
    <w:p w14:paraId="2FFF5B1A" w14:textId="1B641EB6" w:rsidR="00187C95" w:rsidRPr="00255A64" w:rsidRDefault="00187C95" w:rsidP="00932C63">
      <w:pPr>
        <w:spacing w:before="0" w:after="100" w:line="240" w:lineRule="auto"/>
        <w:ind w:left="2832" w:hanging="2832"/>
        <w:jc w:val="both"/>
        <w:rPr>
          <w:rStyle w:val="fontstyle01"/>
          <w:rFonts w:asciiTheme="minorHAnsi" w:hAnsiTheme="minorHAnsi" w:cstheme="minorHAnsi"/>
        </w:rPr>
      </w:pPr>
      <w:r w:rsidRPr="00255A64">
        <w:rPr>
          <w:rStyle w:val="fontstyle01"/>
          <w:rFonts w:asciiTheme="minorHAnsi" w:hAnsiTheme="minorHAnsi" w:cstheme="minorHAnsi"/>
          <w:b/>
          <w:bCs/>
        </w:rPr>
        <w:t>Сопутствующие товары</w:t>
      </w:r>
      <w:r w:rsidRPr="00255A64">
        <w:rPr>
          <w:rStyle w:val="fontstyle01"/>
          <w:rFonts w:asciiTheme="minorHAnsi" w:hAnsiTheme="minorHAnsi" w:cstheme="minorHAnsi"/>
        </w:rPr>
        <w:tab/>
      </w:r>
      <w:r w:rsidR="001B62BD" w:rsidRPr="00255A64">
        <w:rPr>
          <w:rFonts w:cstheme="minorHAnsi"/>
          <w:color w:val="272D3A"/>
        </w:rPr>
        <w:t xml:space="preserve">наличие в ассортименте интернет-магазина </w:t>
      </w:r>
      <w:proofErr w:type="gramStart"/>
      <w:r w:rsidR="001B62BD" w:rsidRPr="00255A64">
        <w:rPr>
          <w:rFonts w:cstheme="minorHAnsi"/>
          <w:color w:val="272D3A"/>
        </w:rPr>
        <w:t>товаров ,</w:t>
      </w:r>
      <w:proofErr w:type="gramEnd"/>
      <w:r w:rsidR="001B62BD" w:rsidRPr="00255A64">
        <w:rPr>
          <w:rFonts w:cstheme="minorHAnsi"/>
          <w:color w:val="272D3A"/>
        </w:rPr>
        <w:t xml:space="preserve"> которые не являются мебелью (товары для дома, предметы декора и др.)</w:t>
      </w:r>
    </w:p>
    <w:p w14:paraId="7256D34D" w14:textId="6CD865EB" w:rsidR="00187C95" w:rsidRPr="00255A64" w:rsidRDefault="00187C95" w:rsidP="00932C63">
      <w:pPr>
        <w:spacing w:before="0" w:after="100" w:line="240" w:lineRule="auto"/>
        <w:ind w:left="2832" w:hanging="2832"/>
        <w:jc w:val="both"/>
        <w:rPr>
          <w:rFonts w:cstheme="minorHAnsi"/>
        </w:rPr>
      </w:pPr>
      <w:r w:rsidRPr="00255A64">
        <w:rPr>
          <w:rStyle w:val="fontstyle01"/>
          <w:rFonts w:asciiTheme="minorHAnsi" w:hAnsiTheme="minorHAnsi" w:cstheme="minorHAnsi"/>
          <w:b/>
          <w:bCs/>
        </w:rPr>
        <w:t>Утилизация мебели</w:t>
      </w:r>
      <w:r w:rsidRPr="00255A64">
        <w:rPr>
          <w:rStyle w:val="fontstyle01"/>
          <w:rFonts w:asciiTheme="minorHAnsi" w:hAnsiTheme="minorHAnsi" w:cstheme="minorHAnsi"/>
        </w:rPr>
        <w:tab/>
      </w:r>
      <w:r w:rsidR="001B62BD" w:rsidRPr="00255A64">
        <w:rPr>
          <w:rFonts w:cstheme="minorHAnsi"/>
          <w:color w:val="272D3A"/>
        </w:rPr>
        <w:t>предоставление услуг по вывозу и/или утилизации старых предметов мебели/матрасов</w:t>
      </w:r>
    </w:p>
    <w:tbl>
      <w:tblPr>
        <w:tblStyle w:val="-16"/>
        <w:tblW w:w="9345" w:type="dxa"/>
        <w:tblLook w:val="04A0" w:firstRow="1" w:lastRow="0" w:firstColumn="1" w:lastColumn="0" w:noHBand="0" w:noVBand="1"/>
      </w:tblPr>
      <w:tblGrid>
        <w:gridCol w:w="2263"/>
        <w:gridCol w:w="1133"/>
        <w:gridCol w:w="1701"/>
        <w:gridCol w:w="1274"/>
        <w:gridCol w:w="1649"/>
        <w:gridCol w:w="1325"/>
      </w:tblGrid>
      <w:tr w:rsidR="00187C95" w:rsidRPr="00E1669F" w14:paraId="2B081243" w14:textId="77777777" w:rsidTr="005E5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0FE8382D" w14:textId="77777777" w:rsidR="00187C95" w:rsidRPr="00E1669F" w:rsidRDefault="00187C95" w:rsidP="00CD73C5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</w:t>
            </w:r>
          </w:p>
        </w:tc>
        <w:tc>
          <w:tcPr>
            <w:tcW w:w="1133" w:type="dxa"/>
            <w:hideMark/>
          </w:tcPr>
          <w:p w14:paraId="5ABFD91C" w14:textId="77777777" w:rsidR="00187C95" w:rsidRPr="00E1669F" w:rsidRDefault="00187C95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Услуги дизайна</w:t>
            </w:r>
          </w:p>
        </w:tc>
        <w:tc>
          <w:tcPr>
            <w:tcW w:w="1701" w:type="dxa"/>
            <w:hideMark/>
          </w:tcPr>
          <w:p w14:paraId="0CF8DAF2" w14:textId="76FBFB42" w:rsidR="00187C95" w:rsidRPr="00E1669F" w:rsidRDefault="00187C95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Работа с девелоперами</w:t>
            </w:r>
          </w:p>
        </w:tc>
        <w:tc>
          <w:tcPr>
            <w:tcW w:w="1274" w:type="dxa"/>
            <w:hideMark/>
          </w:tcPr>
          <w:p w14:paraId="41F42C3D" w14:textId="77777777" w:rsidR="00187C95" w:rsidRPr="00E1669F" w:rsidRDefault="00187C95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Готовые решения</w:t>
            </w:r>
          </w:p>
        </w:tc>
        <w:tc>
          <w:tcPr>
            <w:tcW w:w="1649" w:type="dxa"/>
            <w:hideMark/>
          </w:tcPr>
          <w:p w14:paraId="4F51EE16" w14:textId="77777777" w:rsidR="00187C95" w:rsidRPr="00E1669F" w:rsidRDefault="00187C95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Сопутс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вующие товары</w:t>
            </w:r>
          </w:p>
        </w:tc>
        <w:tc>
          <w:tcPr>
            <w:tcW w:w="1325" w:type="dxa"/>
            <w:hideMark/>
          </w:tcPr>
          <w:p w14:paraId="1527983D" w14:textId="77777777" w:rsidR="00187C95" w:rsidRPr="00E1669F" w:rsidRDefault="00187C95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Утилизация/ вывоз мебели</w:t>
            </w:r>
          </w:p>
        </w:tc>
      </w:tr>
      <w:tr w:rsidR="00187C95" w:rsidRPr="00E1669F" w14:paraId="7FA7010C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FB14D5C" w14:textId="77777777" w:rsidR="00187C95" w:rsidRPr="00E1669F" w:rsidRDefault="00187C95" w:rsidP="00CD73C5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ХОФФ</w:t>
            </w:r>
          </w:p>
        </w:tc>
        <w:tc>
          <w:tcPr>
            <w:tcW w:w="1133" w:type="dxa"/>
            <w:hideMark/>
          </w:tcPr>
          <w:p w14:paraId="7FF1A506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701" w:type="dxa"/>
            <w:noWrap/>
            <w:hideMark/>
          </w:tcPr>
          <w:p w14:paraId="7454D8E1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210F4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4" w:type="dxa"/>
            <w:noWrap/>
            <w:hideMark/>
          </w:tcPr>
          <w:p w14:paraId="761119C2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210F4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649" w:type="dxa"/>
            <w:noWrap/>
            <w:hideMark/>
          </w:tcPr>
          <w:p w14:paraId="09162895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210F4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325" w:type="dxa"/>
            <w:noWrap/>
            <w:hideMark/>
          </w:tcPr>
          <w:p w14:paraId="321F8E68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210F4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</w:tr>
      <w:tr w:rsidR="00187C95" w:rsidRPr="00E1669F" w14:paraId="0989C30D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44E01E53" w14:textId="77777777" w:rsidR="00187C95" w:rsidRPr="00E1669F" w:rsidRDefault="00187C95" w:rsidP="00CD73C5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АСКОНА</w:t>
            </w:r>
          </w:p>
        </w:tc>
        <w:tc>
          <w:tcPr>
            <w:tcW w:w="1133" w:type="dxa"/>
            <w:hideMark/>
          </w:tcPr>
          <w:p w14:paraId="64F81E75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701" w:type="dxa"/>
            <w:noWrap/>
            <w:hideMark/>
          </w:tcPr>
          <w:p w14:paraId="1DB55336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D75DC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4" w:type="dxa"/>
            <w:noWrap/>
            <w:hideMark/>
          </w:tcPr>
          <w:p w14:paraId="5045F6E3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D75DC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649" w:type="dxa"/>
            <w:noWrap/>
            <w:hideMark/>
          </w:tcPr>
          <w:p w14:paraId="271D4C1E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D75DC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325" w:type="dxa"/>
            <w:noWrap/>
            <w:hideMark/>
          </w:tcPr>
          <w:p w14:paraId="29FDD2B9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FD75DC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</w:tr>
      <w:tr w:rsidR="00187C95" w:rsidRPr="00E1669F" w14:paraId="64A9175E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050C73E9" w14:textId="77777777" w:rsidR="00187C95" w:rsidRPr="00E1669F" w:rsidRDefault="00187C95" w:rsidP="00CD73C5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ОРМАТЕК</w:t>
            </w:r>
          </w:p>
        </w:tc>
        <w:tc>
          <w:tcPr>
            <w:tcW w:w="1133" w:type="dxa"/>
            <w:hideMark/>
          </w:tcPr>
          <w:p w14:paraId="49C76F3C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701" w:type="dxa"/>
            <w:noWrap/>
            <w:hideMark/>
          </w:tcPr>
          <w:p w14:paraId="0303367B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274" w:type="dxa"/>
            <w:noWrap/>
            <w:hideMark/>
          </w:tcPr>
          <w:p w14:paraId="2D4DAC74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F121E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649" w:type="dxa"/>
            <w:noWrap/>
            <w:hideMark/>
          </w:tcPr>
          <w:p w14:paraId="17DDB896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F121E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325" w:type="dxa"/>
            <w:noWrap/>
            <w:hideMark/>
          </w:tcPr>
          <w:p w14:paraId="2FFEFFD3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</w:tr>
      <w:tr w:rsidR="00187C95" w:rsidRPr="00E1669F" w14:paraId="1B397A2D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5F2698F" w14:textId="77777777" w:rsidR="00187C95" w:rsidRPr="00E1669F" w:rsidRDefault="00187C95" w:rsidP="00CD73C5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МНОГО МЕБЕЛИ</w:t>
            </w:r>
          </w:p>
        </w:tc>
        <w:tc>
          <w:tcPr>
            <w:tcW w:w="1133" w:type="dxa"/>
            <w:hideMark/>
          </w:tcPr>
          <w:p w14:paraId="7FC868D0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C79B2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701" w:type="dxa"/>
            <w:noWrap/>
            <w:hideMark/>
          </w:tcPr>
          <w:p w14:paraId="4669F9E9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79B2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274" w:type="dxa"/>
            <w:noWrap/>
            <w:hideMark/>
          </w:tcPr>
          <w:p w14:paraId="6AA52D58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C79B2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649" w:type="dxa"/>
            <w:noWrap/>
            <w:hideMark/>
          </w:tcPr>
          <w:p w14:paraId="5DC970AB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325" w:type="dxa"/>
            <w:noWrap/>
            <w:hideMark/>
          </w:tcPr>
          <w:p w14:paraId="13F438F3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  <w:r w:rsidRPr="00E16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187C95" w:rsidRPr="00E1669F" w14:paraId="671A3FB3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0710D729" w14:textId="77777777" w:rsidR="00187C95" w:rsidRPr="00E1669F" w:rsidRDefault="00187C95" w:rsidP="00CD73C5">
            <w:pPr>
              <w:spacing w:before="0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333333"/>
                <w:lang w:eastAsia="ru-RU"/>
              </w:rPr>
              <w:t>ЛАЗУРИТ</w:t>
            </w:r>
          </w:p>
        </w:tc>
        <w:tc>
          <w:tcPr>
            <w:tcW w:w="1133" w:type="dxa"/>
            <w:hideMark/>
          </w:tcPr>
          <w:p w14:paraId="2C1AE5F6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701" w:type="dxa"/>
            <w:noWrap/>
            <w:hideMark/>
          </w:tcPr>
          <w:p w14:paraId="1EF4CC56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  <w:r w:rsidRPr="00E16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1274" w:type="dxa"/>
            <w:noWrap/>
            <w:hideMark/>
          </w:tcPr>
          <w:p w14:paraId="304FBB09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46CEE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649" w:type="dxa"/>
            <w:noWrap/>
            <w:hideMark/>
          </w:tcPr>
          <w:p w14:paraId="7DC72028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46CEE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325" w:type="dxa"/>
            <w:noWrap/>
            <w:hideMark/>
          </w:tcPr>
          <w:p w14:paraId="5B29A134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646CEE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</w:tr>
      <w:tr w:rsidR="00187C95" w:rsidRPr="00E1669F" w14:paraId="7F1CAF81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750AA0DF" w14:textId="77777777" w:rsidR="00187C95" w:rsidRPr="00E1669F" w:rsidRDefault="00187C95" w:rsidP="00CD73C5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ШАТУРА-МЕБЕЛЬ</w:t>
            </w:r>
          </w:p>
        </w:tc>
        <w:tc>
          <w:tcPr>
            <w:tcW w:w="1133" w:type="dxa"/>
            <w:hideMark/>
          </w:tcPr>
          <w:p w14:paraId="33CA8BF7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F2492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701" w:type="dxa"/>
            <w:noWrap/>
            <w:hideMark/>
          </w:tcPr>
          <w:p w14:paraId="7C684D6E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BF2492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274" w:type="dxa"/>
            <w:noWrap/>
            <w:hideMark/>
          </w:tcPr>
          <w:p w14:paraId="486F78D6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804FC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649" w:type="dxa"/>
            <w:noWrap/>
            <w:hideMark/>
          </w:tcPr>
          <w:p w14:paraId="777B7797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804FC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325" w:type="dxa"/>
            <w:noWrap/>
            <w:hideMark/>
          </w:tcPr>
          <w:p w14:paraId="56A7D17E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  <w:r w:rsidRPr="00E16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</w:tr>
      <w:tr w:rsidR="00187C95" w:rsidRPr="00E1669F" w14:paraId="1D412007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0A85D4D0" w14:textId="77777777" w:rsidR="00187C95" w:rsidRPr="00E1669F" w:rsidRDefault="00187C95" w:rsidP="00CD73C5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СТОЛПЛИТ</w:t>
            </w:r>
          </w:p>
        </w:tc>
        <w:tc>
          <w:tcPr>
            <w:tcW w:w="1133" w:type="dxa"/>
            <w:hideMark/>
          </w:tcPr>
          <w:p w14:paraId="4B41E73C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C3457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701" w:type="dxa"/>
            <w:noWrap/>
            <w:hideMark/>
          </w:tcPr>
          <w:p w14:paraId="3A50C110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C3457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4" w:type="dxa"/>
            <w:noWrap/>
            <w:hideMark/>
          </w:tcPr>
          <w:p w14:paraId="470B5B9A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C3457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649" w:type="dxa"/>
            <w:noWrap/>
            <w:hideMark/>
          </w:tcPr>
          <w:p w14:paraId="19C60627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C3457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325" w:type="dxa"/>
            <w:noWrap/>
            <w:hideMark/>
          </w:tcPr>
          <w:p w14:paraId="5CE6CC86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C3457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</w:tr>
      <w:tr w:rsidR="00187C95" w:rsidRPr="00E1669F" w14:paraId="0897F240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66765CDF" w14:textId="77777777" w:rsidR="00187C95" w:rsidRPr="00E1669F" w:rsidRDefault="00187C95" w:rsidP="00CD73C5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ПЕРВЫЙ МЕБЕЛЬНЫЙ</w:t>
            </w:r>
          </w:p>
        </w:tc>
        <w:tc>
          <w:tcPr>
            <w:tcW w:w="1133" w:type="dxa"/>
            <w:hideMark/>
          </w:tcPr>
          <w:p w14:paraId="65D5B6EB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32ADA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701" w:type="dxa"/>
            <w:noWrap/>
            <w:hideMark/>
          </w:tcPr>
          <w:p w14:paraId="52D74264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32ADA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4" w:type="dxa"/>
            <w:noWrap/>
            <w:hideMark/>
          </w:tcPr>
          <w:p w14:paraId="271ADB2F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32ADA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649" w:type="dxa"/>
            <w:noWrap/>
            <w:hideMark/>
          </w:tcPr>
          <w:p w14:paraId="4C576048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32ADA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325" w:type="dxa"/>
            <w:noWrap/>
            <w:hideMark/>
          </w:tcPr>
          <w:p w14:paraId="4F158B90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  <w:r w:rsidRPr="00C01573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</w:tr>
      <w:tr w:rsidR="00187C95" w:rsidRPr="00E1669F" w14:paraId="333F9961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48353A0C" w14:textId="77777777" w:rsidR="00187C95" w:rsidRPr="00E1669F" w:rsidRDefault="00187C95" w:rsidP="00CD73C5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ДИВАН.РУ</w:t>
            </w:r>
          </w:p>
        </w:tc>
        <w:tc>
          <w:tcPr>
            <w:tcW w:w="1133" w:type="dxa"/>
            <w:hideMark/>
          </w:tcPr>
          <w:p w14:paraId="3D00AC0F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51941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701" w:type="dxa"/>
            <w:noWrap/>
            <w:hideMark/>
          </w:tcPr>
          <w:p w14:paraId="5DD5A326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51941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274" w:type="dxa"/>
            <w:noWrap/>
            <w:hideMark/>
          </w:tcPr>
          <w:p w14:paraId="67E0D1A1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51941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649" w:type="dxa"/>
            <w:noWrap/>
            <w:hideMark/>
          </w:tcPr>
          <w:p w14:paraId="36D6EBC0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A51941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325" w:type="dxa"/>
            <w:noWrap/>
            <w:hideMark/>
          </w:tcPr>
          <w:p w14:paraId="6E1EEB8E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51541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</w:tr>
      <w:tr w:rsidR="00187C95" w:rsidRPr="00E1669F" w14:paraId="75AB48BD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hideMark/>
          </w:tcPr>
          <w:p w14:paraId="29EBDC35" w14:textId="77777777" w:rsidR="00187C95" w:rsidRPr="00E1669F" w:rsidRDefault="00187C95" w:rsidP="00CD73C5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1669F">
              <w:rPr>
                <w:rFonts w:ascii="Calibri" w:eastAsia="Times New Roman" w:hAnsi="Calibri" w:cs="Calibri"/>
                <w:color w:val="000000"/>
                <w:lang w:eastAsia="ru-RU"/>
              </w:rPr>
              <w:t>НОНТОН</w:t>
            </w:r>
          </w:p>
        </w:tc>
        <w:tc>
          <w:tcPr>
            <w:tcW w:w="1133" w:type="dxa"/>
            <w:hideMark/>
          </w:tcPr>
          <w:p w14:paraId="586B990C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45D9B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701" w:type="dxa"/>
            <w:noWrap/>
            <w:hideMark/>
          </w:tcPr>
          <w:p w14:paraId="32DB3940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45D9B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274" w:type="dxa"/>
            <w:noWrap/>
            <w:hideMark/>
          </w:tcPr>
          <w:p w14:paraId="1F302890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F444D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649" w:type="dxa"/>
            <w:noWrap/>
            <w:hideMark/>
          </w:tcPr>
          <w:p w14:paraId="1590EDC3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4F444D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325" w:type="dxa"/>
            <w:noWrap/>
            <w:hideMark/>
          </w:tcPr>
          <w:p w14:paraId="73FE1652" w14:textId="77777777" w:rsidR="00187C95" w:rsidRPr="00E1669F" w:rsidRDefault="00187C95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51541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</w:tr>
      <w:tr w:rsidR="004F6D24" w:rsidRPr="00E1669F" w14:paraId="7B3EDE70" w14:textId="77777777" w:rsidTr="005E53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</w:tcPr>
          <w:p w14:paraId="1F1DC47A" w14:textId="3526B2A6" w:rsidR="004F6D24" w:rsidRPr="00E1669F" w:rsidRDefault="004F6D24" w:rsidP="004F6D24">
            <w:pPr>
              <w:spacing w:before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МЕБЕЛЬНЫЙ ЭКСПЕРТ</w:t>
            </w:r>
          </w:p>
        </w:tc>
        <w:tc>
          <w:tcPr>
            <w:tcW w:w="1133" w:type="dxa"/>
          </w:tcPr>
          <w:p w14:paraId="540740F4" w14:textId="32827236" w:rsidR="004F6D24" w:rsidRPr="00D45D9B" w:rsidRDefault="004F6D24" w:rsidP="004F6D2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</w:pPr>
            <w:r w:rsidRPr="00A51941"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  <w:t>V</w:t>
            </w:r>
          </w:p>
        </w:tc>
        <w:tc>
          <w:tcPr>
            <w:tcW w:w="1701" w:type="dxa"/>
            <w:noWrap/>
          </w:tcPr>
          <w:p w14:paraId="3553B92B" w14:textId="300A99CD" w:rsidR="004F6D24" w:rsidRPr="00D45D9B" w:rsidRDefault="004F6D24" w:rsidP="004F6D2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</w:pPr>
            <w:r w:rsidRPr="00872274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274" w:type="dxa"/>
            <w:noWrap/>
          </w:tcPr>
          <w:p w14:paraId="67F36901" w14:textId="21BB1C00" w:rsidR="004F6D24" w:rsidRPr="004F444D" w:rsidRDefault="004F6D24" w:rsidP="004F6D2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</w:pPr>
            <w:r w:rsidRPr="00872274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649" w:type="dxa"/>
            <w:noWrap/>
          </w:tcPr>
          <w:p w14:paraId="00104906" w14:textId="222DED44" w:rsidR="004F6D24" w:rsidRPr="004F444D" w:rsidRDefault="004F6D24" w:rsidP="004F6D2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b/>
                <w:bCs/>
                <w:i/>
                <w:iCs/>
                <w:color w:val="3E762A" w:themeColor="accent1" w:themeShade="BF"/>
                <w:sz w:val="18"/>
                <w:szCs w:val="18"/>
                <w:lang w:val="en-GB" w:eastAsia="ru-RU"/>
              </w:rPr>
            </w:pPr>
            <w:r w:rsidRPr="00872274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  <w:tc>
          <w:tcPr>
            <w:tcW w:w="1325" w:type="dxa"/>
            <w:noWrap/>
          </w:tcPr>
          <w:p w14:paraId="0BCE0FC0" w14:textId="56F40532" w:rsidR="004F6D24" w:rsidRPr="00D51541" w:rsidRDefault="004F6D24" w:rsidP="004F6D24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</w:pPr>
            <w:r w:rsidRPr="00872274">
              <w:rPr>
                <w:rFonts w:ascii="Artifakt Element" w:eastAsia="Times New Roman" w:hAnsi="Artifakt Element" w:cs="Calibri"/>
                <w:b/>
                <w:bCs/>
                <w:i/>
                <w:iCs/>
                <w:color w:val="C00000"/>
                <w:sz w:val="18"/>
                <w:szCs w:val="18"/>
                <w:lang w:val="en-GB" w:eastAsia="ru-RU"/>
              </w:rPr>
              <w:t>X</w:t>
            </w:r>
          </w:p>
        </w:tc>
      </w:tr>
    </w:tbl>
    <w:p w14:paraId="56E3D57F" w14:textId="31FE0A37" w:rsidR="00355CB1" w:rsidRDefault="00355CB1" w:rsidP="00E23203">
      <w:pPr>
        <w:ind w:left="2832" w:hanging="2832"/>
        <w:rPr>
          <w:rStyle w:val="fontstyle01"/>
        </w:rPr>
      </w:pPr>
    </w:p>
    <w:p w14:paraId="79DAA177" w14:textId="77777777" w:rsidR="00355CB1" w:rsidRDefault="00355CB1">
      <w:pPr>
        <w:rPr>
          <w:rStyle w:val="fontstyle01"/>
        </w:rPr>
      </w:pPr>
      <w:r>
        <w:rPr>
          <w:rStyle w:val="fontstyle01"/>
        </w:rPr>
        <w:br w:type="page"/>
      </w:r>
    </w:p>
    <w:p w14:paraId="017BCAAB" w14:textId="17A6A73E" w:rsidR="00355CB1" w:rsidRPr="00355CB1" w:rsidRDefault="00355CB1" w:rsidP="00932C63">
      <w:pPr>
        <w:ind w:left="2832" w:hanging="2832"/>
        <w:jc w:val="both"/>
        <w:rPr>
          <w:rStyle w:val="fontstyle01"/>
          <w:rFonts w:asciiTheme="minorHAnsi" w:hAnsiTheme="minorHAnsi" w:cstheme="minorHAnsi"/>
          <w:b/>
          <w:bCs/>
          <w:u w:val="single"/>
        </w:rPr>
      </w:pPr>
      <w:r w:rsidRPr="00355CB1">
        <w:rPr>
          <w:rStyle w:val="fontstyle01"/>
          <w:rFonts w:asciiTheme="minorHAnsi" w:hAnsiTheme="minorHAnsi" w:cstheme="minorHAnsi"/>
          <w:b/>
          <w:bCs/>
          <w:u w:val="single"/>
        </w:rPr>
        <w:lastRenderedPageBreak/>
        <w:t>Направления исследования</w:t>
      </w:r>
    </w:p>
    <w:p w14:paraId="75824C05" w14:textId="4E308979" w:rsidR="00672E56" w:rsidRPr="00355CB1" w:rsidRDefault="00672E56" w:rsidP="00932C63">
      <w:pPr>
        <w:spacing w:before="0" w:after="100" w:line="240" w:lineRule="auto"/>
        <w:ind w:left="2832" w:hanging="2832"/>
        <w:jc w:val="both"/>
        <w:rPr>
          <w:rStyle w:val="fontstyle01"/>
          <w:rFonts w:asciiTheme="minorHAnsi" w:hAnsiTheme="minorHAnsi" w:cstheme="minorHAnsi"/>
        </w:rPr>
      </w:pPr>
      <w:r w:rsidRPr="00355CB1">
        <w:rPr>
          <w:rStyle w:val="fontstyle01"/>
          <w:rFonts w:asciiTheme="minorHAnsi" w:hAnsiTheme="minorHAnsi" w:cstheme="minorHAnsi"/>
          <w:b/>
          <w:bCs/>
        </w:rPr>
        <w:t>Выручка на брендовый запрос</w:t>
      </w:r>
      <w:r w:rsidRPr="00355CB1">
        <w:rPr>
          <w:rStyle w:val="fontstyle01"/>
          <w:rFonts w:asciiTheme="minorHAnsi" w:hAnsiTheme="minorHAnsi" w:cstheme="minorHAnsi"/>
        </w:rPr>
        <w:tab/>
      </w:r>
      <w:r w:rsidRPr="00355CB1">
        <w:rPr>
          <w:rStyle w:val="fontstyle01"/>
          <w:rFonts w:asciiTheme="minorHAnsi" w:hAnsiTheme="minorHAnsi" w:cstheme="minorHAnsi"/>
        </w:rPr>
        <w:tab/>
        <w:t xml:space="preserve">эффективность </w:t>
      </w:r>
      <w:r w:rsidR="00F141F6" w:rsidRPr="00355CB1">
        <w:rPr>
          <w:rStyle w:val="fontstyle01"/>
          <w:rFonts w:asciiTheme="minorHAnsi" w:hAnsiTheme="minorHAnsi" w:cstheme="minorHAnsi"/>
        </w:rPr>
        <w:t xml:space="preserve">работы </w:t>
      </w:r>
      <w:r w:rsidRPr="00355CB1">
        <w:rPr>
          <w:rStyle w:val="fontstyle01"/>
          <w:rFonts w:asciiTheme="minorHAnsi" w:hAnsiTheme="minorHAnsi" w:cstheme="minorHAnsi"/>
        </w:rPr>
        <w:t xml:space="preserve">онлайн-канала продаж </w:t>
      </w:r>
    </w:p>
    <w:p w14:paraId="22AB5EA5" w14:textId="519A8DB0" w:rsidR="00672E56" w:rsidRPr="00355CB1" w:rsidRDefault="00672E56" w:rsidP="00932C63">
      <w:pPr>
        <w:spacing w:before="0" w:after="100" w:line="240" w:lineRule="auto"/>
        <w:jc w:val="both"/>
        <w:rPr>
          <w:rStyle w:val="fontstyle01"/>
          <w:rFonts w:asciiTheme="minorHAnsi" w:hAnsiTheme="minorHAnsi" w:cstheme="minorHAnsi"/>
        </w:rPr>
      </w:pPr>
      <w:r w:rsidRPr="00355CB1">
        <w:rPr>
          <w:rStyle w:val="fontstyle01"/>
          <w:rFonts w:asciiTheme="minorHAnsi" w:hAnsiTheme="minorHAnsi" w:cstheme="minorHAnsi"/>
          <w:b/>
          <w:bCs/>
        </w:rPr>
        <w:t>Выручка на один магазин</w:t>
      </w:r>
      <w:r w:rsidRPr="00355CB1">
        <w:rPr>
          <w:rStyle w:val="fontstyle01"/>
          <w:rFonts w:asciiTheme="minorHAnsi" w:hAnsiTheme="minorHAnsi" w:cstheme="minorHAnsi"/>
        </w:rPr>
        <w:tab/>
        <w:t xml:space="preserve"> </w:t>
      </w:r>
      <w:r w:rsidRPr="00355CB1">
        <w:rPr>
          <w:rStyle w:val="fontstyle01"/>
          <w:rFonts w:asciiTheme="minorHAnsi" w:hAnsiTheme="minorHAnsi" w:cstheme="minorHAnsi"/>
        </w:rPr>
        <w:tab/>
        <w:t xml:space="preserve">эффективность работы офлайн-магазинов торговой сети </w:t>
      </w:r>
    </w:p>
    <w:p w14:paraId="47EC7B08" w14:textId="4DE3EAD9" w:rsidR="00F141F6" w:rsidRPr="00355CB1" w:rsidRDefault="00675B95" w:rsidP="00932C63">
      <w:pPr>
        <w:spacing w:before="0" w:after="100" w:line="240" w:lineRule="auto"/>
        <w:ind w:left="3540" w:hanging="3540"/>
        <w:jc w:val="both"/>
        <w:rPr>
          <w:rStyle w:val="fontstyle01"/>
          <w:rFonts w:asciiTheme="minorHAnsi" w:hAnsiTheme="minorHAnsi" w:cstheme="minorHAnsi"/>
        </w:rPr>
      </w:pPr>
      <w:r w:rsidRPr="00355CB1">
        <w:rPr>
          <w:rStyle w:val="fontstyle01"/>
          <w:rFonts w:asciiTheme="minorHAnsi" w:hAnsiTheme="minorHAnsi" w:cstheme="minorHAnsi"/>
          <w:b/>
          <w:bCs/>
        </w:rPr>
        <w:t>Фондоотдача</w:t>
      </w:r>
      <w:r w:rsidRPr="00355CB1">
        <w:rPr>
          <w:rStyle w:val="fontstyle01"/>
          <w:rFonts w:asciiTheme="minorHAnsi" w:hAnsiTheme="minorHAnsi" w:cstheme="minorHAnsi"/>
          <w:b/>
          <w:bCs/>
        </w:rPr>
        <w:tab/>
      </w:r>
      <w:r w:rsidR="00D31ED3" w:rsidRPr="00355CB1">
        <w:rPr>
          <w:rFonts w:cstheme="minorHAnsi"/>
          <w:color w:val="333333"/>
          <w:shd w:val="clear" w:color="auto" w:fill="FFFFFF"/>
        </w:rPr>
        <w:t>сколько продукции (в денежных показателях) получено с каждого рубля действующего капитала</w:t>
      </w:r>
    </w:p>
    <w:p w14:paraId="5638C26A" w14:textId="375F086E" w:rsidR="00F141F6" w:rsidRPr="00355CB1" w:rsidRDefault="00675B95" w:rsidP="00932C63">
      <w:pPr>
        <w:spacing w:before="0" w:after="100" w:line="240" w:lineRule="auto"/>
        <w:jc w:val="both"/>
        <w:rPr>
          <w:rStyle w:val="fontstyle01"/>
          <w:rFonts w:asciiTheme="minorHAnsi" w:hAnsiTheme="minorHAnsi" w:cstheme="minorHAnsi"/>
        </w:rPr>
      </w:pPr>
      <w:r w:rsidRPr="00355CB1">
        <w:rPr>
          <w:rStyle w:val="fontstyle01"/>
          <w:rFonts w:asciiTheme="minorHAnsi" w:hAnsiTheme="minorHAnsi" w:cstheme="minorHAnsi"/>
          <w:b/>
          <w:bCs/>
        </w:rPr>
        <w:t>Производительность труда</w:t>
      </w:r>
      <w:r w:rsidR="00F141F6" w:rsidRPr="00355CB1">
        <w:rPr>
          <w:rStyle w:val="fontstyle01"/>
          <w:rFonts w:asciiTheme="minorHAnsi" w:hAnsiTheme="minorHAnsi" w:cstheme="minorHAnsi"/>
        </w:rPr>
        <w:tab/>
        <w:t xml:space="preserve"> </w:t>
      </w:r>
      <w:r w:rsidR="00F141F6" w:rsidRPr="00355CB1">
        <w:rPr>
          <w:rStyle w:val="fontstyle01"/>
          <w:rFonts w:asciiTheme="minorHAnsi" w:hAnsiTheme="minorHAnsi" w:cstheme="minorHAnsi"/>
        </w:rPr>
        <w:tab/>
      </w:r>
      <w:r w:rsidR="00D31ED3" w:rsidRPr="00355CB1">
        <w:rPr>
          <w:rStyle w:val="fontstyle01"/>
          <w:rFonts w:asciiTheme="minorHAnsi" w:hAnsiTheme="minorHAnsi" w:cstheme="minorHAnsi"/>
        </w:rPr>
        <w:t>результативность труда работников компании</w:t>
      </w:r>
      <w:r w:rsidR="00F141F6" w:rsidRPr="00355CB1">
        <w:rPr>
          <w:rStyle w:val="fontstyle01"/>
          <w:rFonts w:asciiTheme="minorHAnsi" w:hAnsiTheme="minorHAnsi" w:cstheme="minorHAnsi"/>
        </w:rPr>
        <w:t xml:space="preserve"> </w:t>
      </w:r>
    </w:p>
    <w:p w14:paraId="41ADE9BB" w14:textId="03C23184" w:rsidR="00F141F6" w:rsidRPr="00D31ED3" w:rsidRDefault="001273BC" w:rsidP="00672E56">
      <w:pPr>
        <w:spacing w:before="0" w:after="100" w:line="240" w:lineRule="auto"/>
        <w:rPr>
          <w:rStyle w:val="fontstyle01"/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BF23998" wp14:editId="75960774">
            <wp:extent cx="5939790" cy="3818586"/>
            <wp:effectExtent l="0" t="0" r="3810" b="0"/>
            <wp:docPr id="1485160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0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771" cy="38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8C82" w14:textId="77777777" w:rsidR="00F141F6" w:rsidRDefault="00F141F6" w:rsidP="00672E56">
      <w:pPr>
        <w:spacing w:before="0" w:after="100" w:line="240" w:lineRule="auto"/>
        <w:rPr>
          <w:rStyle w:val="fontstyle01"/>
        </w:rPr>
      </w:pPr>
    </w:p>
    <w:p w14:paraId="2BBF63BE" w14:textId="0CB45F7E" w:rsidR="00161B8C" w:rsidRDefault="001273BC">
      <w:pPr>
        <w:rPr>
          <w:rStyle w:val="fontstyle01"/>
        </w:rPr>
      </w:pPr>
      <w:r>
        <w:rPr>
          <w:noProof/>
        </w:rPr>
        <w:drawing>
          <wp:inline distT="0" distB="0" distL="0" distR="0" wp14:anchorId="541ADD49" wp14:editId="7449B5EC">
            <wp:extent cx="5940425" cy="2762250"/>
            <wp:effectExtent l="0" t="0" r="3175" b="0"/>
            <wp:docPr id="1879311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11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0AE9" w14:textId="77777777" w:rsidR="00161B8C" w:rsidRDefault="00161B8C">
      <w:pPr>
        <w:rPr>
          <w:rStyle w:val="fontstyle01"/>
        </w:rPr>
      </w:pPr>
      <w:r>
        <w:rPr>
          <w:rStyle w:val="fontstyle01"/>
        </w:rPr>
        <w:br w:type="page"/>
      </w:r>
    </w:p>
    <w:p w14:paraId="324B4575" w14:textId="77777777" w:rsidR="00672E56" w:rsidRDefault="00672E56">
      <w:pPr>
        <w:rPr>
          <w:rStyle w:val="fontstyle01"/>
        </w:rPr>
      </w:pPr>
    </w:p>
    <w:p w14:paraId="4D5180E7" w14:textId="7E5DB002" w:rsidR="00161B8C" w:rsidRPr="009C5F9B" w:rsidRDefault="00161B8C" w:rsidP="005E534A">
      <w:pPr>
        <w:pStyle w:val="1"/>
        <w:numPr>
          <w:ilvl w:val="1"/>
          <w:numId w:val="1"/>
        </w:numPr>
      </w:pPr>
      <w:bookmarkStart w:id="7" w:name="_Toc170989912"/>
      <w:r w:rsidRPr="009C5F9B">
        <w:t>Анализ рынка</w:t>
      </w:r>
      <w:bookmarkEnd w:id="7"/>
    </w:p>
    <w:p w14:paraId="4C402BFD" w14:textId="77777777" w:rsidR="00161B8C" w:rsidRPr="00161B8C" w:rsidRDefault="00161B8C" w:rsidP="00161B8C"/>
    <w:p w14:paraId="3DA1D19F" w14:textId="1F5A681E" w:rsidR="00161B8C" w:rsidRDefault="00B4249C" w:rsidP="005E534A">
      <w:pPr>
        <w:pStyle w:val="2"/>
      </w:pPr>
      <w:bookmarkStart w:id="8" w:name="_Toc170989913"/>
      <w:r>
        <w:t>2</w:t>
      </w:r>
      <w:r w:rsidR="00161B8C">
        <w:t>.2. Качественный анализ рынка</w:t>
      </w:r>
      <w:bookmarkEnd w:id="8"/>
    </w:p>
    <w:p w14:paraId="52950C59" w14:textId="77777777" w:rsidR="00EA392A" w:rsidRDefault="00EA392A" w:rsidP="00852932">
      <w:pPr>
        <w:spacing w:before="0" w:after="100" w:line="240" w:lineRule="auto"/>
        <w:rPr>
          <w:rFonts w:eastAsia="Times New Roman" w:cstheme="minorHAnsi"/>
          <w:b/>
          <w:bCs/>
          <w:shd w:val="clear" w:color="auto" w:fill="FFFFFF"/>
          <w:lang w:eastAsia="ru-RU"/>
        </w:rPr>
      </w:pPr>
    </w:p>
    <w:p w14:paraId="78C9D5BB" w14:textId="6D024C2B" w:rsidR="00852932" w:rsidRPr="00762A99" w:rsidRDefault="00EA392A" w:rsidP="00932C63">
      <w:pPr>
        <w:spacing w:before="0" w:after="100" w:line="240" w:lineRule="auto"/>
        <w:jc w:val="both"/>
        <w:rPr>
          <w:rFonts w:eastAsia="Times New Roman" w:cstheme="minorHAnsi"/>
          <w:b/>
          <w:bCs/>
          <w:shd w:val="clear" w:color="auto" w:fill="FFFFFF"/>
          <w:lang w:eastAsia="ru-RU"/>
        </w:rPr>
      </w:pPr>
      <w:r>
        <w:rPr>
          <w:rFonts w:eastAsia="Times New Roman" w:cstheme="minorHAnsi"/>
          <w:b/>
          <w:bCs/>
          <w:shd w:val="clear" w:color="auto" w:fill="FFFFFF"/>
          <w:lang w:eastAsia="ru-RU"/>
        </w:rPr>
        <w:t>СИЛЬНЫЕ СТОРОНЫ КОМПАНИИ «МЕБЕЛЬНЫЙ ЭКСПЕРТ»</w:t>
      </w:r>
    </w:p>
    <w:p w14:paraId="1323468F" w14:textId="77777777" w:rsidR="00852932" w:rsidRPr="00762A99" w:rsidRDefault="00852932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Магазины компании расположены в регионах, где отмечается повышенный спрос на мебель.</w:t>
      </w:r>
    </w:p>
    <w:p w14:paraId="12C73660" w14:textId="193915EE" w:rsidR="00776EF2" w:rsidRPr="00762A99" w:rsidRDefault="00776EF2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Наличие сайта</w:t>
      </w:r>
      <w:r w:rsidR="00F5007F" w:rsidRPr="00762A99">
        <w:rPr>
          <w:rFonts w:eastAsia="Times New Roman" w:cstheme="minorHAnsi"/>
          <w:shd w:val="clear" w:color="auto" w:fill="FFFFFF"/>
          <w:lang w:eastAsia="ru-RU"/>
        </w:rPr>
        <w:t xml:space="preserve"> и</w:t>
      </w:r>
      <w:r w:rsidRPr="00762A99">
        <w:rPr>
          <w:rFonts w:eastAsia="Times New Roman" w:cstheme="minorHAnsi"/>
          <w:shd w:val="clear" w:color="auto" w:fill="FFFFFF"/>
          <w:lang w:eastAsia="ru-RU"/>
        </w:rPr>
        <w:t xml:space="preserve"> мобильного приложения</w:t>
      </w:r>
      <w:r w:rsidR="00F5007F" w:rsidRPr="00762A99">
        <w:rPr>
          <w:rFonts w:eastAsia="Times New Roman" w:cstheme="minorHAnsi"/>
          <w:shd w:val="clear" w:color="auto" w:fill="FFFFFF"/>
          <w:lang w:eastAsia="ru-RU"/>
        </w:rPr>
        <w:t>, удобной платформы для выбора товара</w:t>
      </w:r>
    </w:p>
    <w:p w14:paraId="445933EC" w14:textId="11F144BD" w:rsidR="008C2867" w:rsidRPr="00762A99" w:rsidRDefault="008C2867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Различные каналы продаж</w:t>
      </w:r>
    </w:p>
    <w:p w14:paraId="57870C24" w14:textId="5B9BC37E" w:rsidR="00776EF2" w:rsidRPr="00762A99" w:rsidRDefault="00776EF2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Наличие складов и развитой логистики</w:t>
      </w:r>
    </w:p>
    <w:p w14:paraId="2528DDA4" w14:textId="5765CCCD" w:rsidR="00776EF2" w:rsidRPr="00762A99" w:rsidRDefault="00776EF2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Эффективная организационная структура</w:t>
      </w:r>
    </w:p>
    <w:p w14:paraId="6DBFF21C" w14:textId="03BB1B9E" w:rsidR="00776EF2" w:rsidRPr="00762A99" w:rsidRDefault="00776EF2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Широкий ассортимент мебели</w:t>
      </w:r>
      <w:r w:rsidR="00730348" w:rsidRPr="00762A99">
        <w:rPr>
          <w:rFonts w:eastAsia="Times New Roman" w:cstheme="minorHAnsi"/>
          <w:shd w:val="clear" w:color="auto" w:fill="FFFFFF"/>
          <w:lang w:eastAsia="ru-RU"/>
        </w:rPr>
        <w:t xml:space="preserve"> для дома</w:t>
      </w:r>
    </w:p>
    <w:p w14:paraId="1D9C6E79" w14:textId="7960380F" w:rsidR="00776EF2" w:rsidRPr="00762A99" w:rsidRDefault="00776EF2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Высокое качество</w:t>
      </w:r>
    </w:p>
    <w:p w14:paraId="777B2EE3" w14:textId="155BA5C4" w:rsidR="008C2867" w:rsidRPr="00762A99" w:rsidRDefault="008C2867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Высокий уровень обслуживание</w:t>
      </w:r>
    </w:p>
    <w:p w14:paraId="4E3EB240" w14:textId="03CCECFE" w:rsidR="00776EF2" w:rsidRPr="00762A99" w:rsidRDefault="00776EF2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Высококвалифицированный персонал</w:t>
      </w:r>
    </w:p>
    <w:p w14:paraId="2A2B3D2D" w14:textId="77777777" w:rsidR="00F5007F" w:rsidRPr="00762A99" w:rsidRDefault="00776EF2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bookmarkStart w:id="9" w:name="_Ref162358519"/>
      <w:r w:rsidRPr="00762A99">
        <w:rPr>
          <w:rFonts w:eastAsia="Times New Roman" w:cstheme="minorHAnsi"/>
          <w:shd w:val="clear" w:color="auto" w:fill="FFFFFF"/>
          <w:lang w:eastAsia="ru-RU"/>
        </w:rPr>
        <w:t>Систематическая работа по развитию сотрудников</w:t>
      </w:r>
      <w:bookmarkEnd w:id="9"/>
      <w:r w:rsidR="00F5007F" w:rsidRPr="00762A99">
        <w:rPr>
          <w:rFonts w:eastAsia="Times New Roman" w:cstheme="minorHAnsi"/>
          <w:shd w:val="clear" w:color="auto" w:fill="FFFFFF"/>
          <w:lang w:eastAsia="ru-RU"/>
        </w:rPr>
        <w:t xml:space="preserve"> </w:t>
      </w:r>
    </w:p>
    <w:p w14:paraId="0D2D5F51" w14:textId="0ECD9C68" w:rsidR="008C2867" w:rsidRPr="00762A99" w:rsidRDefault="008C2867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Активная кадровая политика (работа с молодыми специалистами)</w:t>
      </w:r>
    </w:p>
    <w:p w14:paraId="620C3F22" w14:textId="388FB4FB" w:rsidR="00776EF2" w:rsidRPr="00762A99" w:rsidRDefault="00F5007F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Социальная ответственность</w:t>
      </w:r>
    </w:p>
    <w:p w14:paraId="5F05F496" w14:textId="0CADF2F9" w:rsidR="00F5007F" w:rsidRDefault="00F5007F" w:rsidP="00932C63">
      <w:pPr>
        <w:pStyle w:val="a4"/>
        <w:numPr>
          <w:ilvl w:val="2"/>
          <w:numId w:val="1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Автоматизация бизнес-процессов</w:t>
      </w:r>
    </w:p>
    <w:p w14:paraId="45510F9A" w14:textId="77777777" w:rsidR="00EA392A" w:rsidRDefault="00EA392A" w:rsidP="00EA392A">
      <w:pPr>
        <w:pStyle w:val="a4"/>
        <w:spacing w:before="0" w:after="100" w:line="240" w:lineRule="auto"/>
        <w:ind w:left="1080"/>
        <w:jc w:val="both"/>
        <w:rPr>
          <w:rFonts w:eastAsia="Times New Roman" w:cstheme="minorHAnsi"/>
          <w:shd w:val="clear" w:color="auto" w:fill="FFFFFF"/>
          <w:lang w:eastAsia="ru-RU"/>
        </w:rPr>
      </w:pPr>
    </w:p>
    <w:p w14:paraId="43DE3C84" w14:textId="77777777" w:rsidR="00EA392A" w:rsidRPr="00762A99" w:rsidRDefault="00EA392A" w:rsidP="00EA392A">
      <w:pPr>
        <w:pStyle w:val="a4"/>
        <w:spacing w:before="0" w:after="100" w:line="240" w:lineRule="auto"/>
        <w:ind w:left="1080"/>
        <w:jc w:val="both"/>
        <w:rPr>
          <w:rFonts w:eastAsia="Times New Roman" w:cstheme="minorHAnsi"/>
          <w:shd w:val="clear" w:color="auto" w:fill="FFFFFF"/>
          <w:lang w:eastAsia="ru-RU"/>
        </w:rPr>
      </w:pPr>
    </w:p>
    <w:p w14:paraId="4A02D23E" w14:textId="476B01A1" w:rsidR="00776EF2" w:rsidRPr="00762A99" w:rsidRDefault="00EA392A" w:rsidP="00932C63">
      <w:pPr>
        <w:spacing w:before="0" w:after="100" w:line="240" w:lineRule="auto"/>
        <w:jc w:val="both"/>
        <w:rPr>
          <w:rFonts w:eastAsia="Times New Roman" w:cstheme="minorHAnsi"/>
          <w:b/>
          <w:bCs/>
          <w:shd w:val="clear" w:color="auto" w:fill="FFFFFF"/>
          <w:lang w:eastAsia="ru-RU"/>
        </w:rPr>
      </w:pPr>
      <w:r>
        <w:rPr>
          <w:rFonts w:eastAsia="Times New Roman" w:cstheme="minorHAnsi"/>
          <w:b/>
          <w:bCs/>
          <w:shd w:val="clear" w:color="auto" w:fill="FFFFFF"/>
          <w:lang w:eastAsia="ru-RU"/>
        </w:rPr>
        <w:t>СЛАБЫЕ СТОРОНЫ КОМПАНИИ «МЕБЕЛЬНЫЙ ЭКСПЕРТ»</w:t>
      </w:r>
    </w:p>
    <w:p w14:paraId="69487B19" w14:textId="528981B2" w:rsidR="00776EF2" w:rsidRPr="00762A99" w:rsidRDefault="00776EF2" w:rsidP="00932C63">
      <w:pPr>
        <w:pStyle w:val="a4"/>
        <w:numPr>
          <w:ilvl w:val="2"/>
          <w:numId w:val="8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Компания имеет маленькое количество офлайн-магазинов</w:t>
      </w:r>
      <w:r w:rsidR="00932C63">
        <w:rPr>
          <w:rFonts w:eastAsia="Times New Roman" w:cstheme="minorHAnsi"/>
          <w:shd w:val="clear" w:color="auto" w:fill="FFFFFF"/>
          <w:lang w:eastAsia="ru-RU"/>
        </w:rPr>
        <w:t>. У рассмотренных мебельных компаний 4824 магазина, в среднем 482 магазина на одну компанию. Таким образом у компании «Мебельный эксперт» недостаточно офлайн магазинов для устойчивого развития, необходимо расширять сеть.</w:t>
      </w:r>
      <w:r w:rsidR="008A4078">
        <w:rPr>
          <w:rFonts w:eastAsia="Times New Roman" w:cstheme="minorHAnsi"/>
          <w:shd w:val="clear" w:color="auto" w:fill="FFFFFF"/>
          <w:lang w:eastAsia="ru-RU"/>
        </w:rPr>
        <w:t xml:space="preserve"> В пользу такого решения говорит то, что несмотря на рост популярности онлайн-покупок, только 24% готовы покупать товары только на маркет плейсах, остальным 76% покупателей также важен офлайн-формат.</w:t>
      </w:r>
    </w:p>
    <w:p w14:paraId="4DBE4E2C" w14:textId="57A32638" w:rsidR="00776EF2" w:rsidRPr="00762A99" w:rsidRDefault="00776EF2" w:rsidP="00932C63">
      <w:pPr>
        <w:pStyle w:val="a4"/>
        <w:numPr>
          <w:ilvl w:val="2"/>
          <w:numId w:val="8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Всего четыре региона присутствия</w:t>
      </w:r>
      <w:r w:rsidR="00932C63">
        <w:rPr>
          <w:rFonts w:eastAsia="Times New Roman" w:cstheme="minorHAnsi"/>
          <w:shd w:val="clear" w:color="auto" w:fill="FFFFFF"/>
          <w:lang w:eastAsia="ru-RU"/>
        </w:rPr>
        <w:t>. Для лидеров мебельного рынка характерно представленность во всех регионах России, к западу от Урала. По этому показателю «Мебельный эксперт» также отстает от конкурентов</w:t>
      </w:r>
    </w:p>
    <w:p w14:paraId="75A858EB" w14:textId="77777777" w:rsidR="00932C63" w:rsidRDefault="00776EF2" w:rsidP="00932C63">
      <w:pPr>
        <w:pStyle w:val="a4"/>
        <w:numPr>
          <w:ilvl w:val="2"/>
          <w:numId w:val="8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Доставка только в регионах присутствия (4 региона)</w:t>
      </w:r>
      <w:r w:rsidR="00932C63">
        <w:rPr>
          <w:rFonts w:eastAsia="Times New Roman" w:cstheme="minorHAnsi"/>
          <w:shd w:val="clear" w:color="auto" w:fill="FFFFFF"/>
          <w:lang w:eastAsia="ru-RU"/>
        </w:rPr>
        <w:t>. Все крупнейшие игроки осуществляют доставку по всей России с использованием собственной логистики или логистических компаний. Таким образом данное направление также является обязательным для развития.</w:t>
      </w:r>
    </w:p>
    <w:p w14:paraId="035FACCB" w14:textId="4A8B3AB1" w:rsidR="008C2867" w:rsidRPr="00762A99" w:rsidRDefault="008C2867" w:rsidP="00932C63">
      <w:pPr>
        <w:pStyle w:val="a4"/>
        <w:numPr>
          <w:ilvl w:val="2"/>
          <w:numId w:val="8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Слабый бренд</w:t>
      </w:r>
      <w:r w:rsidR="00932C63">
        <w:rPr>
          <w:rFonts w:eastAsia="Times New Roman" w:cstheme="minorHAnsi"/>
          <w:shd w:val="clear" w:color="auto" w:fill="FFFFFF"/>
          <w:lang w:eastAsia="ru-RU"/>
        </w:rPr>
        <w:t xml:space="preserve">. </w:t>
      </w:r>
      <w:r w:rsidR="007353FF">
        <w:rPr>
          <w:rFonts w:eastAsia="Times New Roman" w:cstheme="minorHAnsi"/>
          <w:shd w:val="clear" w:color="auto" w:fill="FFFFFF"/>
          <w:lang w:eastAsia="ru-RU"/>
        </w:rPr>
        <w:t>По количеству брендовых запросов (1437 запросов в год) «Мебельный эксперт» отстает как от лидера (ХОФФ - 10 млн) так и от аутсайдера (ОРМАТЕК – 0,78 млн). С учетом, что компания планирует наращивать онлайн-продажи, работа в этом направлении является приоритетной</w:t>
      </w:r>
    </w:p>
    <w:p w14:paraId="2ABCA3DB" w14:textId="7483E42A" w:rsidR="00A54BB3" w:rsidRDefault="00730348" w:rsidP="00932C63">
      <w:pPr>
        <w:pStyle w:val="a4"/>
        <w:numPr>
          <w:ilvl w:val="2"/>
          <w:numId w:val="8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A99">
        <w:rPr>
          <w:rFonts w:eastAsia="Times New Roman" w:cstheme="minorHAnsi"/>
          <w:shd w:val="clear" w:color="auto" w:fill="FFFFFF"/>
          <w:lang w:eastAsia="ru-RU"/>
        </w:rPr>
        <w:t>Не представлен сегмент офисной мебел</w:t>
      </w:r>
      <w:r w:rsidR="007353FF">
        <w:rPr>
          <w:rFonts w:eastAsia="Times New Roman" w:cstheme="minorHAnsi"/>
          <w:shd w:val="clear" w:color="auto" w:fill="FFFFFF"/>
          <w:lang w:eastAsia="ru-RU"/>
        </w:rPr>
        <w:t xml:space="preserve">и. По результатам 2021-2023 годов по объему выручки офисная мебель находится на втором месте, после кухонной. Однако «Мебельный эксперт» пренебрегает этим перспективным направлением. </w:t>
      </w:r>
    </w:p>
    <w:p w14:paraId="7A8E523C" w14:textId="633BBA06" w:rsidR="00EA392A" w:rsidRPr="00AD41F1" w:rsidRDefault="00730348" w:rsidP="00AD41F1">
      <w:pPr>
        <w:pStyle w:val="a4"/>
        <w:numPr>
          <w:ilvl w:val="2"/>
          <w:numId w:val="8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AD41F1">
        <w:rPr>
          <w:rFonts w:eastAsia="Times New Roman" w:cstheme="minorHAnsi"/>
          <w:shd w:val="clear" w:color="auto" w:fill="FFFFFF"/>
          <w:lang w:eastAsia="ru-RU"/>
        </w:rPr>
        <w:t>Сравнительно высокая цена</w:t>
      </w:r>
      <w:r w:rsidR="00EA392A" w:rsidRPr="00AD41F1">
        <w:rPr>
          <w:rFonts w:eastAsia="Times New Roman" w:cstheme="minorHAnsi"/>
          <w:shd w:val="clear" w:color="auto" w:fill="FFFFFF"/>
          <w:lang w:eastAsia="ru-RU"/>
        </w:rPr>
        <w:t>. Качественная продукция априори выше</w:t>
      </w:r>
      <w:r w:rsidR="00F71F17">
        <w:rPr>
          <w:rFonts w:eastAsia="Times New Roman" w:cstheme="minorHAnsi"/>
          <w:shd w:val="clear" w:color="auto" w:fill="FFFFFF"/>
          <w:lang w:eastAsia="ru-RU"/>
        </w:rPr>
        <w:t xml:space="preserve"> ценой</w:t>
      </w:r>
      <w:r w:rsidR="00EA392A" w:rsidRPr="00AD41F1">
        <w:rPr>
          <w:rFonts w:eastAsia="Times New Roman" w:cstheme="minorHAnsi"/>
          <w:shd w:val="clear" w:color="auto" w:fill="FFFFFF"/>
          <w:lang w:eastAsia="ru-RU"/>
        </w:rPr>
        <w:t>. В исследовании «Тренды мебельного рынка 2023-2024»</w:t>
      </w:r>
      <w:bookmarkStart w:id="10" w:name="_Ref162256304"/>
      <w:r w:rsidR="006D678C" w:rsidRPr="00AD41F1">
        <w:rPr>
          <w:rFonts w:eastAsia="Times New Roman" w:cstheme="minorHAnsi"/>
          <w:shd w:val="clear" w:color="auto" w:fill="FFFFFF"/>
          <w:lang w:eastAsia="ru-RU"/>
        </w:rPr>
        <w:t xml:space="preserve"> </w:t>
      </w:r>
      <w:bookmarkStart w:id="11" w:name="_Ref162259618"/>
      <w:r w:rsidR="00EA392A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7"/>
      </w:r>
      <w:bookmarkEnd w:id="10"/>
      <w:bookmarkEnd w:id="11"/>
      <w:r w:rsidR="00EA392A" w:rsidRPr="00AD41F1">
        <w:rPr>
          <w:rFonts w:eastAsia="Times New Roman" w:cstheme="minorHAnsi"/>
          <w:shd w:val="clear" w:color="auto" w:fill="FFFFFF"/>
          <w:lang w:eastAsia="ru-RU"/>
        </w:rPr>
        <w:t xml:space="preserve"> приводится цифра, что основной фактор выбора бренда – ценовая политика. Этот фактор оказывает влияние на 52% решений о покупке мебели. Возможно, на снижение темпов прироста выручки в 2023 году оказал влияние именно этот фактор.</w:t>
      </w:r>
    </w:p>
    <w:p w14:paraId="535682D1" w14:textId="77777777" w:rsidR="00EA392A" w:rsidRDefault="00EA392A" w:rsidP="00A66DE9">
      <w:pPr>
        <w:spacing w:before="0" w:after="100" w:line="240" w:lineRule="auto"/>
        <w:rPr>
          <w:rFonts w:eastAsia="Times New Roman" w:cstheme="minorHAnsi"/>
          <w:b/>
          <w:bCs/>
          <w:shd w:val="clear" w:color="auto" w:fill="FFFFFF"/>
          <w:lang w:eastAsia="ru-RU"/>
        </w:rPr>
      </w:pPr>
    </w:p>
    <w:p w14:paraId="2F8FF801" w14:textId="666BF41A" w:rsidR="006D678C" w:rsidRDefault="006D678C">
      <w:pPr>
        <w:rPr>
          <w:rFonts w:eastAsia="Times New Roman" w:cstheme="minorHAnsi"/>
          <w:b/>
          <w:bCs/>
          <w:shd w:val="clear" w:color="auto" w:fill="FFFFFF"/>
          <w:lang w:eastAsia="ru-RU"/>
        </w:rPr>
      </w:pPr>
      <w:r>
        <w:rPr>
          <w:rFonts w:eastAsia="Times New Roman" w:cstheme="minorHAnsi"/>
          <w:b/>
          <w:bCs/>
          <w:shd w:val="clear" w:color="auto" w:fill="FFFFFF"/>
          <w:lang w:eastAsia="ru-RU"/>
        </w:rPr>
        <w:br w:type="page"/>
      </w:r>
    </w:p>
    <w:p w14:paraId="47C9AB6C" w14:textId="7BBE9A18" w:rsidR="00A66DE9" w:rsidRPr="00762A99" w:rsidRDefault="00EA392A" w:rsidP="00A66DE9">
      <w:pPr>
        <w:spacing w:before="0" w:after="100" w:line="240" w:lineRule="auto"/>
        <w:rPr>
          <w:rFonts w:eastAsia="Times New Roman" w:cstheme="minorHAnsi"/>
          <w:b/>
          <w:bCs/>
          <w:shd w:val="clear" w:color="auto" w:fill="FFFFFF"/>
          <w:lang w:eastAsia="ru-RU"/>
        </w:rPr>
      </w:pPr>
      <w:r>
        <w:rPr>
          <w:rFonts w:eastAsia="Times New Roman" w:cstheme="minorHAnsi"/>
          <w:b/>
          <w:bCs/>
          <w:shd w:val="clear" w:color="auto" w:fill="FFFFFF"/>
          <w:lang w:eastAsia="ru-RU"/>
        </w:rPr>
        <w:lastRenderedPageBreak/>
        <w:t>ВОЗМОЖНОСТИ</w:t>
      </w:r>
      <w:r w:rsidR="002052FA">
        <w:rPr>
          <w:rFonts w:eastAsia="Times New Roman" w:cstheme="minorHAnsi"/>
          <w:b/>
          <w:bCs/>
          <w:shd w:val="clear" w:color="auto" w:fill="FFFFFF"/>
          <w:lang w:eastAsia="ru-RU"/>
        </w:rPr>
        <w:t>,</w:t>
      </w:r>
      <w:r>
        <w:rPr>
          <w:rFonts w:eastAsia="Times New Roman" w:cstheme="minorHAnsi"/>
          <w:b/>
          <w:bCs/>
          <w:shd w:val="clear" w:color="auto" w:fill="FFFFFF"/>
          <w:lang w:eastAsia="ru-RU"/>
        </w:rPr>
        <w:t xml:space="preserve"> </w:t>
      </w:r>
      <w:r w:rsidR="002052FA">
        <w:rPr>
          <w:rFonts w:eastAsia="Times New Roman" w:cstheme="minorHAnsi"/>
          <w:b/>
          <w:bCs/>
          <w:shd w:val="clear" w:color="auto" w:fill="FFFFFF"/>
          <w:lang w:eastAsia="ru-RU"/>
        </w:rPr>
        <w:t>ПРЕДОСТАВЛЯЮЩИЕСЯ КОМПАНИИ «МЕБЕЛЬНЫЙ ЭКСПЕРТ»</w:t>
      </w:r>
    </w:p>
    <w:p w14:paraId="79FB2241" w14:textId="77B9FDE5" w:rsidR="00E013AB" w:rsidRDefault="003554A8" w:rsidP="003F0D87">
      <w:pPr>
        <w:pStyle w:val="a4"/>
        <w:numPr>
          <w:ilvl w:val="2"/>
          <w:numId w:val="9"/>
        </w:numPr>
        <w:spacing w:before="0" w:after="100" w:line="240" w:lineRule="auto"/>
        <w:ind w:left="1134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>Результаты продаж мебели в 2021-2023 году выявили тренд на увеличение рынка</w:t>
      </w:r>
      <w:r w:rsidR="00765CB0">
        <w:rPr>
          <w:rFonts w:eastAsia="Times New Roman" w:cstheme="minorHAnsi"/>
          <w:shd w:val="clear" w:color="auto" w:fill="FFFFFF"/>
          <w:lang w:eastAsia="ru-RU"/>
        </w:rPr>
        <w:t xml:space="preserve"> </w:t>
      </w:r>
      <w:r w:rsidR="00765CB0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765CB0">
        <w:rPr>
          <w:rFonts w:eastAsia="Times New Roman" w:cstheme="minorHAnsi"/>
          <w:shd w:val="clear" w:color="auto" w:fill="FFFFFF"/>
          <w:lang w:eastAsia="ru-RU"/>
        </w:rPr>
        <w:instrText xml:space="preserve"> NOTEREF _Ref162256274 \f \h </w:instrText>
      </w:r>
      <w:r w:rsidR="00954CFB">
        <w:rPr>
          <w:rFonts w:eastAsia="Times New Roman" w:cstheme="minorHAnsi"/>
          <w:shd w:val="clear" w:color="auto" w:fill="FFFFFF"/>
          <w:lang w:eastAsia="ru-RU"/>
        </w:rPr>
        <w:instrText xml:space="preserve"> \* MERGEFORMAT </w:instrText>
      </w:r>
      <w:r w:rsidR="00765CB0">
        <w:rPr>
          <w:rFonts w:eastAsia="Times New Roman" w:cstheme="minorHAnsi"/>
          <w:shd w:val="clear" w:color="auto" w:fill="FFFFFF"/>
          <w:lang w:eastAsia="ru-RU"/>
        </w:rPr>
      </w:r>
      <w:r w:rsidR="00765CB0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765CB0" w:rsidRPr="00765CB0">
        <w:rPr>
          <w:rStyle w:val="af8"/>
        </w:rPr>
        <w:t>1</w:t>
      </w:r>
      <w:r w:rsidR="00765CB0">
        <w:rPr>
          <w:rFonts w:eastAsia="Times New Roman" w:cstheme="minorHAnsi"/>
          <w:shd w:val="clear" w:color="auto" w:fill="FFFFFF"/>
          <w:lang w:eastAsia="ru-RU"/>
        </w:rPr>
        <w:fldChar w:fldCharType="end"/>
      </w:r>
      <w:r>
        <w:rPr>
          <w:rFonts w:eastAsia="Times New Roman" w:cstheme="minorHAnsi"/>
          <w:shd w:val="clear" w:color="auto" w:fill="FFFFFF"/>
          <w:lang w:eastAsia="ru-RU"/>
        </w:rPr>
        <w:t xml:space="preserve"> (43 % - рост за два года). Это поддерживает устремления компании на активное развитие. </w:t>
      </w:r>
    </w:p>
    <w:p w14:paraId="04581D81" w14:textId="354E3BD1" w:rsidR="00CE555B" w:rsidRDefault="00CE555B" w:rsidP="003F0D87">
      <w:pPr>
        <w:pStyle w:val="a4"/>
        <w:numPr>
          <w:ilvl w:val="2"/>
          <w:numId w:val="9"/>
        </w:numPr>
        <w:spacing w:before="0" w:after="100" w:line="240" w:lineRule="auto"/>
        <w:ind w:left="1134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 xml:space="preserve">Сильной стороной компании «Мебельный эксперт» является качество продукции. По </w:t>
      </w:r>
      <w:r w:rsidR="003554A8">
        <w:rPr>
          <w:rFonts w:eastAsia="Times New Roman" w:cstheme="minorHAnsi"/>
          <w:shd w:val="clear" w:color="auto" w:fill="FFFFFF"/>
          <w:lang w:eastAsia="ru-RU"/>
        </w:rPr>
        <w:t>результатам исследований на втором месте по степени влияния стоит качество – оно оказывает влияние на 47% решений</w:t>
      </w:r>
      <w:r>
        <w:rPr>
          <w:rFonts w:eastAsia="Times New Roman" w:cstheme="minorHAnsi"/>
          <w:shd w:val="clear" w:color="auto" w:fill="FFFFFF"/>
          <w:lang w:eastAsia="ru-RU"/>
        </w:rPr>
        <w:t xml:space="preserve"> о покупке мебели</w:t>
      </w:r>
      <w:r w:rsidR="00765CB0">
        <w:rPr>
          <w:rFonts w:eastAsia="Times New Roman" w:cstheme="minorHAnsi"/>
          <w:shd w:val="clear" w:color="auto" w:fill="FFFFFF"/>
          <w:lang w:eastAsia="ru-RU"/>
        </w:rPr>
        <w:t xml:space="preserve"> </w:t>
      </w:r>
      <w:r w:rsidR="00765CB0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765CB0">
        <w:rPr>
          <w:rFonts w:eastAsia="Times New Roman" w:cstheme="minorHAnsi"/>
          <w:shd w:val="clear" w:color="auto" w:fill="FFFFFF"/>
          <w:lang w:eastAsia="ru-RU"/>
        </w:rPr>
        <w:instrText xml:space="preserve"> NOTEREF _Ref162256304 \f \h </w:instrText>
      </w:r>
      <w:r w:rsidR="00954CFB">
        <w:rPr>
          <w:rFonts w:eastAsia="Times New Roman" w:cstheme="minorHAnsi"/>
          <w:shd w:val="clear" w:color="auto" w:fill="FFFFFF"/>
          <w:lang w:eastAsia="ru-RU"/>
        </w:rPr>
        <w:instrText xml:space="preserve"> \* MERGEFORMAT </w:instrText>
      </w:r>
      <w:r w:rsidR="00765CB0">
        <w:rPr>
          <w:rFonts w:eastAsia="Times New Roman" w:cstheme="minorHAnsi"/>
          <w:shd w:val="clear" w:color="auto" w:fill="FFFFFF"/>
          <w:lang w:eastAsia="ru-RU"/>
        </w:rPr>
      </w:r>
      <w:r w:rsidR="00765CB0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765CB0" w:rsidRPr="00765CB0">
        <w:rPr>
          <w:rStyle w:val="af8"/>
        </w:rPr>
        <w:t>5</w:t>
      </w:r>
      <w:r w:rsidR="00765CB0">
        <w:rPr>
          <w:rFonts w:eastAsia="Times New Roman" w:cstheme="minorHAnsi"/>
          <w:shd w:val="clear" w:color="auto" w:fill="FFFFFF"/>
          <w:lang w:eastAsia="ru-RU"/>
        </w:rPr>
        <w:fldChar w:fldCharType="end"/>
      </w:r>
      <w:r>
        <w:rPr>
          <w:rFonts w:eastAsia="Times New Roman" w:cstheme="minorHAnsi"/>
          <w:shd w:val="clear" w:color="auto" w:fill="FFFFFF"/>
          <w:lang w:eastAsia="ru-RU"/>
        </w:rPr>
        <w:t xml:space="preserve"> </w:t>
      </w:r>
    </w:p>
    <w:p w14:paraId="1724A300" w14:textId="46F98F1A" w:rsidR="00CE555B" w:rsidRPr="00CE555B" w:rsidRDefault="00765CB0" w:rsidP="003F0D87">
      <w:pPr>
        <w:pStyle w:val="a4"/>
        <w:numPr>
          <w:ilvl w:val="2"/>
          <w:numId w:val="9"/>
        </w:numPr>
        <w:spacing w:before="0" w:after="100" w:line="240" w:lineRule="auto"/>
        <w:ind w:left="1134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>По данным Ассоциации компаний интернет-торговли (АКИТ)</w:t>
      </w:r>
      <w:r w:rsidR="00AB6827">
        <w:rPr>
          <w:rFonts w:eastAsia="Times New Roman" w:cstheme="minorHAnsi"/>
          <w:shd w:val="clear" w:color="auto" w:fill="FFFFFF"/>
          <w:lang w:eastAsia="ru-RU"/>
        </w:rPr>
        <w:t xml:space="preserve"> о</w:t>
      </w:r>
      <w:r w:rsidR="00FA13DE" w:rsidRPr="00CE555B">
        <w:rPr>
          <w:rFonts w:eastAsia="Times New Roman" w:cstheme="minorHAnsi"/>
          <w:shd w:val="clear" w:color="auto" w:fill="FFFFFF"/>
          <w:lang w:eastAsia="ru-RU"/>
        </w:rPr>
        <w:t>бъем</w:t>
      </w:r>
      <w:r w:rsidR="006E05F7" w:rsidRPr="00CE555B">
        <w:rPr>
          <w:rFonts w:eastAsia="Times New Roman" w:cstheme="minorHAnsi"/>
          <w:shd w:val="clear" w:color="auto" w:fill="FFFFFF"/>
          <w:lang w:eastAsia="ru-RU"/>
        </w:rPr>
        <w:t xml:space="preserve"> онлайн-продаж</w:t>
      </w:r>
      <w:r w:rsidR="00FA13DE" w:rsidRPr="00CE555B">
        <w:rPr>
          <w:rFonts w:eastAsia="Times New Roman" w:cstheme="minorHAnsi"/>
          <w:shd w:val="clear" w:color="auto" w:fill="FFFFFF"/>
          <w:lang w:eastAsia="ru-RU"/>
        </w:rPr>
        <w:t xml:space="preserve"> в 2023</w:t>
      </w:r>
      <w:r w:rsidR="00CE555B" w:rsidRPr="00CE555B">
        <w:rPr>
          <w:rFonts w:eastAsia="Times New Roman" w:cstheme="minorHAnsi"/>
          <w:shd w:val="clear" w:color="auto" w:fill="FFFFFF"/>
          <w:lang w:eastAsia="ru-RU"/>
        </w:rPr>
        <w:t xml:space="preserve"> по отношению к объему </w:t>
      </w:r>
      <w:r w:rsidR="00FA13DE" w:rsidRPr="00CE555B">
        <w:rPr>
          <w:rFonts w:eastAsia="Times New Roman" w:cstheme="minorHAnsi"/>
          <w:shd w:val="clear" w:color="auto" w:fill="FFFFFF"/>
          <w:lang w:eastAsia="ru-RU"/>
        </w:rPr>
        <w:t xml:space="preserve">2022 г. </w:t>
      </w:r>
      <w:r w:rsidR="00CE555B" w:rsidRPr="00CE555B">
        <w:rPr>
          <w:rFonts w:eastAsia="Times New Roman" w:cstheme="minorHAnsi"/>
          <w:shd w:val="clear" w:color="auto" w:fill="FFFFFF"/>
          <w:lang w:eastAsia="ru-RU"/>
        </w:rPr>
        <w:t>в</w:t>
      </w:r>
      <w:r w:rsidR="00FA13DE" w:rsidRPr="00CE555B">
        <w:rPr>
          <w:rFonts w:eastAsia="Times New Roman" w:cstheme="minorHAnsi"/>
          <w:shd w:val="clear" w:color="auto" w:fill="FFFFFF"/>
          <w:lang w:eastAsia="ru-RU"/>
        </w:rPr>
        <w:t xml:space="preserve">ырос на </w:t>
      </w:r>
      <w:r>
        <w:rPr>
          <w:rFonts w:eastAsia="Times New Roman" w:cstheme="minorHAnsi"/>
          <w:shd w:val="clear" w:color="auto" w:fill="FFFFFF"/>
          <w:lang w:eastAsia="ru-RU"/>
        </w:rPr>
        <w:t xml:space="preserve">27,5 </w:t>
      </w:r>
      <w:r w:rsidR="00FA13DE" w:rsidRPr="00CE555B">
        <w:rPr>
          <w:rFonts w:eastAsia="Times New Roman" w:cstheme="minorHAnsi"/>
          <w:shd w:val="clear" w:color="auto" w:fill="FFFFFF"/>
          <w:lang w:eastAsia="ru-RU"/>
        </w:rPr>
        <w:t>%.</w:t>
      </w:r>
      <w:bookmarkStart w:id="12" w:name="_Ref162259544"/>
      <w:r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8"/>
      </w:r>
      <w:bookmarkEnd w:id="12"/>
      <w:r>
        <w:rPr>
          <w:rFonts w:eastAsia="Times New Roman" w:cstheme="minorHAnsi"/>
          <w:shd w:val="clear" w:color="auto" w:fill="FFFFFF"/>
          <w:lang w:eastAsia="ru-RU"/>
        </w:rPr>
        <w:t xml:space="preserve"> </w:t>
      </w:r>
      <w:r w:rsidR="00FA13DE" w:rsidRPr="00CE555B">
        <w:rPr>
          <w:rFonts w:eastAsia="Times New Roman" w:cstheme="minorHAnsi"/>
          <w:shd w:val="clear" w:color="auto" w:fill="FFFFFF"/>
          <w:lang w:eastAsia="ru-RU"/>
        </w:rPr>
        <w:t xml:space="preserve"> </w:t>
      </w:r>
      <w:r w:rsidR="00CE555B" w:rsidRPr="00CE555B">
        <w:rPr>
          <w:rFonts w:eastAsia="Times New Roman" w:cstheme="minorHAnsi"/>
          <w:shd w:val="clear" w:color="auto" w:fill="FFFFFF"/>
          <w:lang w:eastAsia="ru-RU"/>
        </w:rPr>
        <w:t>Учитывая, что при таком росте м</w:t>
      </w:r>
      <w:r w:rsidR="00FA13DE" w:rsidRPr="00CE555B">
        <w:rPr>
          <w:rFonts w:eastAsia="Times New Roman" w:cstheme="minorHAnsi"/>
          <w:shd w:val="clear" w:color="auto" w:fill="FFFFFF"/>
          <w:lang w:eastAsia="ru-RU"/>
        </w:rPr>
        <w:t>ебель и товары для дома занимают</w:t>
      </w:r>
      <w:r w:rsidR="00CE555B" w:rsidRPr="00CE555B">
        <w:rPr>
          <w:rFonts w:eastAsia="Times New Roman" w:cstheme="minorHAnsi"/>
          <w:shd w:val="clear" w:color="auto" w:fill="FFFFFF"/>
          <w:lang w:eastAsia="ru-RU"/>
        </w:rPr>
        <w:t xml:space="preserve"> второе место по популярности в онлайн-покупках (16,</w:t>
      </w:r>
      <w:r>
        <w:rPr>
          <w:rFonts w:eastAsia="Times New Roman" w:cstheme="minorHAnsi"/>
          <w:shd w:val="clear" w:color="auto" w:fill="FFFFFF"/>
          <w:lang w:eastAsia="ru-RU"/>
        </w:rPr>
        <w:t>1</w:t>
      </w:r>
      <w:r w:rsidR="00CE555B" w:rsidRPr="00CE555B">
        <w:rPr>
          <w:rFonts w:eastAsia="Times New Roman" w:cstheme="minorHAnsi"/>
          <w:shd w:val="clear" w:color="auto" w:fill="FFFFFF"/>
          <w:lang w:eastAsia="ru-RU"/>
        </w:rPr>
        <w:t>% от всего объема онлайн рынка), это направление является перспективным.</w:t>
      </w:r>
      <w:r w:rsidR="00CE555B">
        <w:rPr>
          <w:rFonts w:eastAsia="Times New Roman" w:cstheme="minorHAnsi"/>
          <w:shd w:val="clear" w:color="auto" w:fill="FFFFFF"/>
          <w:lang w:eastAsia="ru-RU"/>
        </w:rPr>
        <w:t xml:space="preserve"> </w:t>
      </w:r>
      <w:r w:rsidR="00CE555B" w:rsidRPr="00CE555B">
        <w:rPr>
          <w:rFonts w:eastAsia="Times New Roman" w:cstheme="minorHAnsi"/>
          <w:shd w:val="clear" w:color="auto" w:fill="FFFFFF"/>
          <w:lang w:eastAsia="ru-RU"/>
        </w:rPr>
        <w:t>Этому также способствует направленность компании на инновационное развитие.</w:t>
      </w:r>
    </w:p>
    <w:p w14:paraId="5F42A0CA" w14:textId="232D075B" w:rsidR="00037D6D" w:rsidRDefault="00D9681E" w:rsidP="003F0D87">
      <w:pPr>
        <w:pStyle w:val="a4"/>
        <w:numPr>
          <w:ilvl w:val="2"/>
          <w:numId w:val="9"/>
        </w:numPr>
        <w:spacing w:before="0" w:after="100" w:line="240" w:lineRule="auto"/>
        <w:ind w:left="1134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 xml:space="preserve">Большое влияние на рынок мебели оказывает строительство, т.к.  строящиеся помещения необходимо обустраивать. Прирост ввода жилья за 2021-2023гг. составил в среднем 9% в год или 10 млн. м2 в среднем в год. </w:t>
      </w:r>
      <w:r w:rsidR="00AB6827">
        <w:rPr>
          <w:rFonts w:eastAsia="Times New Roman" w:cstheme="minorHAnsi"/>
          <w:shd w:val="clear" w:color="auto" w:fill="FFFFFF"/>
          <w:lang w:eastAsia="ru-RU"/>
        </w:rPr>
        <w:t>Как сообщает Минстрой РФ з</w:t>
      </w:r>
      <w:r>
        <w:rPr>
          <w:rFonts w:eastAsia="Times New Roman" w:cstheme="minorHAnsi"/>
          <w:shd w:val="clear" w:color="auto" w:fill="FFFFFF"/>
          <w:lang w:eastAsia="ru-RU"/>
        </w:rPr>
        <w:t>а 2023 введено в эксплуатацию 110 млн. м2</w:t>
      </w:r>
      <w:proofErr w:type="gramStart"/>
      <w:r>
        <w:rPr>
          <w:rFonts w:eastAsia="Times New Roman" w:cstheme="minorHAnsi"/>
          <w:shd w:val="clear" w:color="auto" w:fill="FFFFFF"/>
          <w:lang w:eastAsia="ru-RU"/>
        </w:rPr>
        <w:t>.</w:t>
      </w:r>
      <w:proofErr w:type="gramEnd"/>
      <w:r>
        <w:rPr>
          <w:rFonts w:eastAsia="Times New Roman" w:cstheme="minorHAnsi"/>
          <w:shd w:val="clear" w:color="auto" w:fill="FFFFFF"/>
          <w:lang w:eastAsia="ru-RU"/>
        </w:rPr>
        <w:t xml:space="preserve"> и снижения темпов строительства не планируется</w:t>
      </w:r>
      <w:r w:rsidR="00AB6827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9"/>
      </w:r>
      <w:r>
        <w:rPr>
          <w:rFonts w:eastAsia="Times New Roman" w:cstheme="minorHAnsi"/>
          <w:shd w:val="clear" w:color="auto" w:fill="FFFFFF"/>
          <w:lang w:eastAsia="ru-RU"/>
        </w:rPr>
        <w:t>. Таким образом растущий рынок недвижимости является хорошей возможностью нарастить объемы продаж.</w:t>
      </w:r>
    </w:p>
    <w:p w14:paraId="637BF342" w14:textId="34ADAC4E" w:rsidR="00484590" w:rsidRDefault="00484590" w:rsidP="003F0D87">
      <w:pPr>
        <w:pStyle w:val="a4"/>
        <w:numPr>
          <w:ilvl w:val="2"/>
          <w:numId w:val="9"/>
        </w:numPr>
        <w:spacing w:before="0" w:after="100" w:line="240" w:lineRule="auto"/>
        <w:ind w:left="1134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>Уход многих иностранных брендов, открыл огромный рынок</w:t>
      </w:r>
      <w:r w:rsidR="00D9681E">
        <w:rPr>
          <w:rFonts w:eastAsia="Times New Roman" w:cstheme="minorHAnsi"/>
          <w:shd w:val="clear" w:color="auto" w:fill="FFFFFF"/>
          <w:lang w:eastAsia="ru-RU"/>
        </w:rPr>
        <w:t xml:space="preserve"> для отечественных компаний</w:t>
      </w:r>
      <w:r>
        <w:rPr>
          <w:rFonts w:eastAsia="Times New Roman" w:cstheme="minorHAnsi"/>
          <w:shd w:val="clear" w:color="auto" w:fill="FFFFFF"/>
          <w:lang w:eastAsia="ru-RU"/>
        </w:rPr>
        <w:t>.</w:t>
      </w:r>
      <w:r w:rsidR="00D9681E">
        <w:rPr>
          <w:rFonts w:eastAsia="Times New Roman" w:cstheme="minorHAnsi"/>
          <w:shd w:val="clear" w:color="auto" w:fill="FFFFFF"/>
          <w:lang w:eastAsia="ru-RU"/>
        </w:rPr>
        <w:t xml:space="preserve"> К примеру, только</w:t>
      </w:r>
      <w:r>
        <w:rPr>
          <w:rFonts w:eastAsia="Times New Roman" w:cstheme="minorHAnsi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shd w:val="clear" w:color="auto" w:fill="FFFFFF"/>
          <w:lang w:val="en-GB" w:eastAsia="ru-RU"/>
        </w:rPr>
        <w:t>IKEA</w:t>
      </w:r>
      <w:r w:rsidRPr="00484590">
        <w:rPr>
          <w:rFonts w:eastAsia="Times New Roman" w:cstheme="minorHAnsi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shd w:val="clear" w:color="auto" w:fill="FFFFFF"/>
          <w:lang w:eastAsia="ru-RU"/>
        </w:rPr>
        <w:t>занимала около 20% российского рынка</w:t>
      </w:r>
      <w:r w:rsidR="00D9681E">
        <w:rPr>
          <w:rFonts w:eastAsia="Times New Roman" w:cstheme="minorHAnsi"/>
          <w:shd w:val="clear" w:color="auto" w:fill="FFFFFF"/>
          <w:lang w:eastAsia="ru-RU"/>
        </w:rPr>
        <w:t xml:space="preserve"> мебели и сопутствующих товаров</w:t>
      </w:r>
      <w:r w:rsidR="00D63E01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10"/>
      </w:r>
      <w:r w:rsidR="00D9681E">
        <w:rPr>
          <w:rFonts w:eastAsia="Times New Roman" w:cstheme="minorHAnsi"/>
          <w:shd w:val="clear" w:color="auto" w:fill="FFFFFF"/>
          <w:lang w:eastAsia="ru-RU"/>
        </w:rPr>
        <w:t>. Несомненно, замещение такого объема является прекрасной возможностью для отечественных компаний.</w:t>
      </w:r>
    </w:p>
    <w:p w14:paraId="62E1E6AB" w14:textId="264170E7" w:rsidR="00AA4A3F" w:rsidRPr="00762A99" w:rsidRDefault="00622D90" w:rsidP="003F0D87">
      <w:pPr>
        <w:pStyle w:val="a4"/>
        <w:numPr>
          <w:ilvl w:val="2"/>
          <w:numId w:val="9"/>
        </w:numPr>
        <w:spacing w:before="0" w:after="100" w:line="240" w:lineRule="auto"/>
        <w:ind w:left="1134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 xml:space="preserve">Также необходимо отметить, что реальные доходы населения в 2021-2023гг росли в среднем на </w:t>
      </w:r>
      <w:r w:rsidR="00434138">
        <w:rPr>
          <w:rFonts w:eastAsia="Times New Roman" w:cstheme="minorHAnsi"/>
          <w:shd w:val="clear" w:color="auto" w:fill="FFFFFF"/>
          <w:lang w:eastAsia="ru-RU"/>
        </w:rPr>
        <w:t>3</w:t>
      </w:r>
      <w:r>
        <w:rPr>
          <w:rFonts w:eastAsia="Times New Roman" w:cstheme="minorHAnsi"/>
          <w:shd w:val="clear" w:color="auto" w:fill="FFFFFF"/>
          <w:lang w:eastAsia="ru-RU"/>
        </w:rPr>
        <w:t>%</w:t>
      </w:r>
      <w:r w:rsidR="00E6147E">
        <w:rPr>
          <w:rFonts w:eastAsia="Times New Roman" w:cstheme="minorHAnsi"/>
          <w:shd w:val="clear" w:color="auto" w:fill="FFFFFF"/>
          <w:lang w:eastAsia="ru-RU"/>
        </w:rPr>
        <w:t xml:space="preserve"> </w:t>
      </w:r>
      <w:r w:rsidR="00E6147E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11"/>
      </w:r>
      <w:r>
        <w:rPr>
          <w:rFonts w:eastAsia="Times New Roman" w:cstheme="minorHAnsi"/>
          <w:shd w:val="clear" w:color="auto" w:fill="FFFFFF"/>
          <w:lang w:eastAsia="ru-RU"/>
        </w:rPr>
        <w:t xml:space="preserve"> в год</w:t>
      </w:r>
      <w:r w:rsidR="0019130E">
        <w:rPr>
          <w:rFonts w:eastAsia="Times New Roman" w:cstheme="minorHAnsi"/>
          <w:shd w:val="clear" w:color="auto" w:fill="FFFFFF"/>
          <w:lang w:eastAsia="ru-RU"/>
        </w:rPr>
        <w:t xml:space="preserve"> и</w:t>
      </w:r>
      <w:r w:rsidR="00434138">
        <w:rPr>
          <w:rFonts w:eastAsia="Times New Roman" w:cstheme="minorHAnsi"/>
          <w:shd w:val="clear" w:color="auto" w:fill="FFFFFF"/>
          <w:lang w:eastAsia="ru-RU"/>
        </w:rPr>
        <w:t xml:space="preserve"> продолжат расти, согласно прогнозам Минэкономразвития</w:t>
      </w:r>
      <w:bookmarkStart w:id="13" w:name="_Ref162358562"/>
      <w:r w:rsidR="00924076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12"/>
      </w:r>
      <w:bookmarkEnd w:id="13"/>
      <w:r w:rsidR="00434138">
        <w:rPr>
          <w:rFonts w:eastAsia="Times New Roman" w:cstheme="minorHAnsi"/>
          <w:shd w:val="clear" w:color="auto" w:fill="FFFFFF"/>
          <w:lang w:eastAsia="ru-RU"/>
        </w:rPr>
        <w:t xml:space="preserve">. Это также </w:t>
      </w:r>
      <w:r>
        <w:rPr>
          <w:rFonts w:eastAsia="Times New Roman" w:cstheme="minorHAnsi"/>
          <w:shd w:val="clear" w:color="auto" w:fill="FFFFFF"/>
          <w:lang w:eastAsia="ru-RU"/>
        </w:rPr>
        <w:t xml:space="preserve">позитивно сказывается на рынке мебели. </w:t>
      </w:r>
    </w:p>
    <w:p w14:paraId="7776E910" w14:textId="77777777" w:rsidR="002052FA" w:rsidRDefault="002052FA" w:rsidP="00954CFB">
      <w:pPr>
        <w:pStyle w:val="a4"/>
        <w:spacing w:before="0" w:after="100" w:line="240" w:lineRule="auto"/>
        <w:ind w:left="360"/>
        <w:jc w:val="both"/>
        <w:rPr>
          <w:rFonts w:eastAsia="Times New Roman" w:cstheme="minorHAnsi"/>
          <w:shd w:val="clear" w:color="auto" w:fill="FFFFFF"/>
          <w:lang w:eastAsia="ru-RU"/>
        </w:rPr>
      </w:pPr>
    </w:p>
    <w:p w14:paraId="0BB4A64D" w14:textId="77777777" w:rsidR="002052FA" w:rsidRPr="00762A99" w:rsidRDefault="002052FA" w:rsidP="00954CFB">
      <w:pPr>
        <w:pStyle w:val="a4"/>
        <w:spacing w:before="0" w:after="100" w:line="240" w:lineRule="auto"/>
        <w:ind w:left="360"/>
        <w:jc w:val="both"/>
        <w:rPr>
          <w:rFonts w:eastAsia="Times New Roman" w:cstheme="minorHAnsi"/>
          <w:shd w:val="clear" w:color="auto" w:fill="FFFFFF"/>
          <w:lang w:eastAsia="ru-RU"/>
        </w:rPr>
      </w:pPr>
    </w:p>
    <w:p w14:paraId="08813325" w14:textId="2D096BB2" w:rsidR="00A66DE9" w:rsidRPr="00762A99" w:rsidRDefault="002052FA" w:rsidP="00A66DE9">
      <w:pPr>
        <w:spacing w:before="0" w:after="100" w:line="240" w:lineRule="auto"/>
        <w:rPr>
          <w:rFonts w:eastAsia="Times New Roman" w:cstheme="minorHAnsi"/>
          <w:b/>
          <w:bCs/>
          <w:shd w:val="clear" w:color="auto" w:fill="FFFFFF"/>
          <w:lang w:eastAsia="ru-RU"/>
        </w:rPr>
      </w:pPr>
      <w:r>
        <w:rPr>
          <w:rFonts w:eastAsia="Times New Roman" w:cstheme="minorHAnsi"/>
          <w:b/>
          <w:bCs/>
          <w:shd w:val="clear" w:color="auto" w:fill="FFFFFF"/>
          <w:lang w:eastAsia="ru-RU"/>
        </w:rPr>
        <w:t>ФАКТОРЫ, УГРОЖАЮЩИЕ КОМПАНИИ «МЕБЕЛЬНЫЙЭКСПЕРТ»</w:t>
      </w:r>
    </w:p>
    <w:p w14:paraId="532D688C" w14:textId="5B4C2C35" w:rsidR="004A5604" w:rsidRDefault="008A4078" w:rsidP="00014443">
      <w:pPr>
        <w:pStyle w:val="a4"/>
        <w:spacing w:before="0" w:after="100" w:line="240" w:lineRule="auto"/>
        <w:ind w:left="1077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 xml:space="preserve">1.  </w:t>
      </w:r>
      <w:r w:rsidR="00434138">
        <w:rPr>
          <w:rFonts w:eastAsia="Times New Roman" w:cstheme="minorHAnsi"/>
          <w:shd w:val="clear" w:color="auto" w:fill="FFFFFF"/>
          <w:lang w:eastAsia="ru-RU"/>
        </w:rPr>
        <w:t xml:space="preserve">По итогам 2023 года зафиксировано падение на </w:t>
      </w:r>
      <w:r w:rsidR="00DA3DC6">
        <w:rPr>
          <w:rFonts w:eastAsia="Times New Roman" w:cstheme="minorHAnsi"/>
          <w:shd w:val="clear" w:color="auto" w:fill="FFFFFF"/>
          <w:lang w:eastAsia="ru-RU"/>
        </w:rPr>
        <w:t>43</w:t>
      </w:r>
      <w:r w:rsidR="00434138">
        <w:rPr>
          <w:rFonts w:eastAsia="Times New Roman" w:cstheme="minorHAnsi"/>
          <w:shd w:val="clear" w:color="auto" w:fill="FFFFFF"/>
          <w:lang w:eastAsia="ru-RU"/>
        </w:rPr>
        <w:t>% спроса на дорогую мебель</w:t>
      </w:r>
      <w:bookmarkStart w:id="14" w:name="_Ref162259484"/>
      <w:r w:rsidR="00DA3DC6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13"/>
      </w:r>
      <w:bookmarkEnd w:id="14"/>
      <w:r w:rsidR="00434138">
        <w:rPr>
          <w:rFonts w:eastAsia="Times New Roman" w:cstheme="minorHAnsi"/>
          <w:shd w:val="clear" w:color="auto" w:fill="FFFFFF"/>
          <w:lang w:eastAsia="ru-RU"/>
        </w:rPr>
        <w:t>. Также происходит снижение суммы среднего чека. Однако фиксируется повышение покупок мебели среднего ценового сегмента.</w:t>
      </w:r>
      <w:r w:rsidR="00426AA9" w:rsidRPr="00762A99">
        <w:rPr>
          <w:rFonts w:eastAsia="Times New Roman" w:cstheme="minorHAnsi"/>
          <w:shd w:val="clear" w:color="auto" w:fill="FFFFFF"/>
          <w:lang w:eastAsia="ru-RU"/>
        </w:rPr>
        <w:t xml:space="preserve"> </w:t>
      </w:r>
    </w:p>
    <w:p w14:paraId="2B468ED2" w14:textId="0E9B25C8" w:rsidR="004A5604" w:rsidRPr="00AD41F1" w:rsidRDefault="00AD41F1" w:rsidP="00014443">
      <w:pPr>
        <w:spacing w:before="0" w:after="100" w:line="240" w:lineRule="auto"/>
        <w:ind w:left="1077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>2</w:t>
      </w:r>
      <w:r w:rsidR="00014443">
        <w:rPr>
          <w:rFonts w:eastAsia="Times New Roman" w:cstheme="minorHAnsi"/>
          <w:shd w:val="clear" w:color="auto" w:fill="FFFFFF"/>
          <w:lang w:eastAsia="ru-RU"/>
        </w:rPr>
        <w:t>.</w:t>
      </w:r>
      <w:r>
        <w:rPr>
          <w:rFonts w:eastAsia="Times New Roman" w:cstheme="minorHAnsi"/>
          <w:shd w:val="clear" w:color="auto" w:fill="FFFFFF"/>
          <w:lang w:eastAsia="ru-RU"/>
        </w:rPr>
        <w:t xml:space="preserve"> </w:t>
      </w:r>
      <w:r w:rsidR="00434138" w:rsidRPr="00AD41F1">
        <w:rPr>
          <w:rFonts w:eastAsia="Times New Roman" w:cstheme="minorHAnsi"/>
          <w:shd w:val="clear" w:color="auto" w:fill="FFFFFF"/>
          <w:lang w:eastAsia="ru-RU"/>
        </w:rPr>
        <w:t>По результатам исследования б</w:t>
      </w:r>
      <w:r w:rsidR="004A5604" w:rsidRPr="00AD41F1">
        <w:rPr>
          <w:rFonts w:eastAsia="Times New Roman" w:cstheme="minorHAnsi"/>
          <w:shd w:val="clear" w:color="auto" w:fill="FFFFFF"/>
          <w:lang w:eastAsia="ru-RU"/>
        </w:rPr>
        <w:t xml:space="preserve">ольшое влияние на </w:t>
      </w:r>
      <w:r w:rsidR="00434138" w:rsidRPr="00AD41F1">
        <w:rPr>
          <w:rFonts w:eastAsia="Times New Roman" w:cstheme="minorHAnsi"/>
          <w:shd w:val="clear" w:color="auto" w:fill="FFFFFF"/>
          <w:lang w:eastAsia="ru-RU"/>
        </w:rPr>
        <w:t xml:space="preserve">решение о покупке оказывает </w:t>
      </w:r>
      <w:r w:rsidR="008A4078" w:rsidRPr="00AD41F1">
        <w:rPr>
          <w:rFonts w:eastAsia="Times New Roman" w:cstheme="minorHAnsi"/>
          <w:shd w:val="clear" w:color="auto" w:fill="FFFFFF"/>
          <w:lang w:eastAsia="ru-RU"/>
        </w:rPr>
        <w:t xml:space="preserve">предоставление продавцом </w:t>
      </w:r>
      <w:r w:rsidR="004A5604" w:rsidRPr="00AD41F1">
        <w:rPr>
          <w:rFonts w:eastAsia="Times New Roman" w:cstheme="minorHAnsi"/>
          <w:shd w:val="clear" w:color="auto" w:fill="FFFFFF"/>
          <w:lang w:eastAsia="ru-RU"/>
        </w:rPr>
        <w:t>скидок и спецпредложений</w:t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instrText xml:space="preserve"> NOTEREF _Ref162256304 \f \h </w:instrText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5C0B54" w:rsidRPr="005C0B54">
        <w:rPr>
          <w:rStyle w:val="af8"/>
        </w:rPr>
        <w:t>5</w:t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fldChar w:fldCharType="end"/>
      </w:r>
      <w:r w:rsidR="008A4078" w:rsidRPr="00AD41F1">
        <w:rPr>
          <w:rFonts w:eastAsia="Times New Roman" w:cstheme="minorHAnsi"/>
          <w:shd w:val="clear" w:color="auto" w:fill="FFFFFF"/>
          <w:lang w:eastAsia="ru-RU"/>
        </w:rPr>
        <w:t xml:space="preserve"> – в 32</w:t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instrText xml:space="preserve"> NOTEREF _Ref162256304 \f \h </w:instrText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5C0B54" w:rsidRPr="005C0B54">
        <w:rPr>
          <w:rStyle w:val="af8"/>
        </w:rPr>
        <w:t>5</w:t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fldChar w:fldCharType="end"/>
      </w:r>
      <w:r w:rsidR="008A4078" w:rsidRPr="00AD41F1">
        <w:rPr>
          <w:rFonts w:eastAsia="Times New Roman" w:cstheme="minorHAnsi"/>
          <w:shd w:val="clear" w:color="auto" w:fill="FFFFFF"/>
          <w:lang w:eastAsia="ru-RU"/>
        </w:rPr>
        <w:t>% случаях это учитывается при покупке. Это стимулирует продажи, но одновременно снижает маржинальность рынка, что выражается в снижении прибыли мебельщиков.</w:t>
      </w:r>
    </w:p>
    <w:p w14:paraId="7F920CE5" w14:textId="6B42EE6C" w:rsidR="00FA13DE" w:rsidRDefault="00AD41F1" w:rsidP="00C316F7">
      <w:pPr>
        <w:pStyle w:val="a4"/>
        <w:spacing w:before="0" w:afterLines="500" w:after="1200" w:line="240" w:lineRule="auto"/>
        <w:ind w:left="1077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 xml:space="preserve">3. </w:t>
      </w:r>
      <w:r w:rsidR="00E1669F" w:rsidRPr="00AD41F1">
        <w:rPr>
          <w:rFonts w:eastAsia="Times New Roman" w:cstheme="minorHAnsi"/>
          <w:shd w:val="clear" w:color="auto" w:fill="FFFFFF"/>
          <w:lang w:eastAsia="ru-RU"/>
        </w:rPr>
        <w:t>Растет популярность маркетплейсов</w:t>
      </w:r>
      <w:r w:rsidR="006D678C" w:rsidRPr="00AD41F1">
        <w:rPr>
          <w:rFonts w:eastAsia="Times New Roman" w:cstheme="minorHAnsi"/>
          <w:shd w:val="clear" w:color="auto" w:fill="FFFFFF"/>
          <w:lang w:eastAsia="ru-RU"/>
        </w:rPr>
        <w:t xml:space="preserve"> </w:t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instrText xml:space="preserve"> NOTEREF _Ref162256304 \f \h </w:instrText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5C0B54" w:rsidRPr="005C0B54">
        <w:rPr>
          <w:rStyle w:val="af8"/>
        </w:rPr>
        <w:t>5</w:t>
      </w:r>
      <w:r w:rsidR="005C0B54" w:rsidRPr="00AD41F1">
        <w:rPr>
          <w:rFonts w:eastAsia="Times New Roman" w:cstheme="minorHAnsi"/>
          <w:shd w:val="clear" w:color="auto" w:fill="FFFFFF"/>
          <w:lang w:eastAsia="ru-RU"/>
        </w:rPr>
        <w:fldChar w:fldCharType="end"/>
      </w:r>
      <w:r w:rsidR="00E1669F" w:rsidRPr="00AD41F1">
        <w:rPr>
          <w:rFonts w:eastAsia="Times New Roman" w:cstheme="minorHAnsi"/>
          <w:shd w:val="clear" w:color="auto" w:fill="FFFFFF"/>
          <w:lang w:eastAsia="ru-RU"/>
        </w:rPr>
        <w:t xml:space="preserve">. Из всех </w:t>
      </w:r>
      <w:r w:rsidR="00633BD0" w:rsidRPr="00AD41F1">
        <w:rPr>
          <w:rFonts w:eastAsia="Times New Roman" w:cstheme="minorHAnsi"/>
          <w:shd w:val="clear" w:color="auto" w:fill="FFFFFF"/>
          <w:lang w:eastAsia="ru-RU"/>
        </w:rPr>
        <w:t>онлайн-покупателей</w:t>
      </w:r>
      <w:r w:rsidR="00E1669F" w:rsidRPr="00AD41F1">
        <w:rPr>
          <w:rFonts w:eastAsia="Times New Roman" w:cstheme="minorHAnsi"/>
          <w:shd w:val="clear" w:color="auto" w:fill="FFFFFF"/>
          <w:lang w:eastAsia="ru-RU"/>
        </w:rPr>
        <w:t xml:space="preserve"> 25% </w:t>
      </w:r>
      <w:r w:rsidR="00000789" w:rsidRPr="00AD41F1">
        <w:rPr>
          <w:rFonts w:eastAsia="Times New Roman" w:cstheme="minorHAnsi"/>
          <w:shd w:val="clear" w:color="auto" w:fill="FFFFFF"/>
          <w:lang w:eastAsia="ru-RU"/>
        </w:rPr>
        <w:t xml:space="preserve">покупают </w:t>
      </w:r>
      <w:r w:rsidR="00633BD0" w:rsidRPr="00AD41F1">
        <w:rPr>
          <w:rFonts w:eastAsia="Times New Roman" w:cstheme="minorHAnsi"/>
          <w:shd w:val="clear" w:color="auto" w:fill="FFFFFF"/>
          <w:lang w:eastAsia="ru-RU"/>
        </w:rPr>
        <w:t xml:space="preserve">товары </w:t>
      </w:r>
      <w:r w:rsidR="00000789" w:rsidRPr="00AD41F1">
        <w:rPr>
          <w:rFonts w:eastAsia="Times New Roman" w:cstheme="minorHAnsi"/>
          <w:shd w:val="clear" w:color="auto" w:fill="FFFFFF"/>
          <w:lang w:eastAsia="ru-RU"/>
        </w:rPr>
        <w:t xml:space="preserve">только там. </w:t>
      </w:r>
      <w:r w:rsidR="008A4078" w:rsidRPr="00AD41F1">
        <w:rPr>
          <w:rFonts w:eastAsia="Times New Roman" w:cstheme="minorHAnsi"/>
          <w:shd w:val="clear" w:color="auto" w:fill="FFFFFF"/>
          <w:lang w:eastAsia="ru-RU"/>
        </w:rPr>
        <w:t xml:space="preserve">Мебельщики привыкли, что заказ покупателя может доставляться несколько дней, а в отдельных случаях – недель. На этом фоне эффективная логистика маркетплейсов огромным преимуществом перед мебельными компаниями. </w:t>
      </w:r>
      <w:r w:rsidR="00633BD0" w:rsidRPr="00AD41F1">
        <w:rPr>
          <w:rFonts w:eastAsia="Times New Roman" w:cstheme="minorHAnsi"/>
          <w:shd w:val="clear" w:color="auto" w:fill="FFFFFF"/>
          <w:lang w:eastAsia="ru-RU"/>
        </w:rPr>
        <w:t>Например</w:t>
      </w:r>
      <w:r w:rsidR="008A36DB" w:rsidRPr="00AD41F1">
        <w:rPr>
          <w:rFonts w:eastAsia="Times New Roman" w:cstheme="minorHAnsi"/>
          <w:shd w:val="clear" w:color="auto" w:fill="FFFFFF"/>
          <w:lang w:eastAsia="ru-RU"/>
        </w:rPr>
        <w:t xml:space="preserve">, </w:t>
      </w:r>
      <w:r w:rsidR="00633BD0" w:rsidRPr="00AD41F1">
        <w:rPr>
          <w:rFonts w:eastAsia="Times New Roman" w:cstheme="minorHAnsi"/>
          <w:shd w:val="clear" w:color="auto" w:fill="FFFFFF"/>
          <w:lang w:eastAsia="ru-RU"/>
        </w:rPr>
        <w:t xml:space="preserve">оборот мебели на </w:t>
      </w:r>
      <w:r w:rsidR="00633BD0" w:rsidRPr="00AD41F1">
        <w:rPr>
          <w:rFonts w:eastAsia="Times New Roman" w:cstheme="minorHAnsi"/>
          <w:shd w:val="clear" w:color="auto" w:fill="FFFFFF"/>
          <w:lang w:val="en-GB" w:eastAsia="ru-RU"/>
        </w:rPr>
        <w:t>OZON</w:t>
      </w:r>
      <w:r w:rsidR="00633BD0" w:rsidRPr="00AD41F1">
        <w:rPr>
          <w:rFonts w:eastAsia="Times New Roman" w:cstheme="minorHAnsi"/>
          <w:shd w:val="clear" w:color="auto" w:fill="FFFFFF"/>
          <w:lang w:eastAsia="ru-RU"/>
        </w:rPr>
        <w:t xml:space="preserve"> только за первое полугодие 2023г. увеличился на 153%</w:t>
      </w:r>
      <w:r w:rsidR="00633BD0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14"/>
      </w:r>
      <w:r w:rsidR="00633BD0" w:rsidRPr="00AD41F1">
        <w:rPr>
          <w:rFonts w:eastAsia="Times New Roman" w:cstheme="minorHAnsi"/>
          <w:shd w:val="clear" w:color="auto" w:fill="FFFFFF"/>
          <w:lang w:eastAsia="ru-RU"/>
        </w:rPr>
        <w:t xml:space="preserve">.  </w:t>
      </w:r>
      <w:r w:rsidR="00B3114A" w:rsidRPr="00AD41F1">
        <w:rPr>
          <w:rFonts w:eastAsia="Times New Roman" w:cstheme="minorHAnsi"/>
          <w:shd w:val="clear" w:color="auto" w:fill="FFFFFF"/>
          <w:lang w:eastAsia="ru-RU"/>
        </w:rPr>
        <w:t>П</w:t>
      </w:r>
      <w:r w:rsidR="00633BD0" w:rsidRPr="00AD41F1">
        <w:rPr>
          <w:rFonts w:eastAsia="Times New Roman" w:cstheme="minorHAnsi"/>
          <w:shd w:val="clear" w:color="auto" w:fill="FFFFFF"/>
          <w:lang w:eastAsia="ru-RU"/>
        </w:rPr>
        <w:t>о данным исследования Тинькофф</w:t>
      </w:r>
      <w:r w:rsidR="00633BD0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15"/>
      </w:r>
      <w:r w:rsidR="00633BD0" w:rsidRPr="00AD41F1">
        <w:rPr>
          <w:rFonts w:eastAsia="Times New Roman" w:cstheme="minorHAnsi"/>
          <w:shd w:val="clear" w:color="auto" w:fill="FFFFFF"/>
          <w:lang w:eastAsia="ru-RU"/>
        </w:rPr>
        <w:t xml:space="preserve"> </w:t>
      </w:r>
      <w:r w:rsidR="00B3114A" w:rsidRPr="00AD41F1">
        <w:rPr>
          <w:rFonts w:eastAsia="Times New Roman" w:cstheme="minorHAnsi"/>
          <w:shd w:val="clear" w:color="auto" w:fill="FFFFFF"/>
          <w:lang w:eastAsia="ru-RU"/>
        </w:rPr>
        <w:t xml:space="preserve">количество покупок на маркетплейсах за 2023 год увеличилось на 63%, а выручка на 47%. </w:t>
      </w:r>
    </w:p>
    <w:p w14:paraId="51E3FBA2" w14:textId="32760BA2" w:rsidR="00037D6D" w:rsidRDefault="00014443" w:rsidP="00014443">
      <w:pPr>
        <w:pStyle w:val="a4"/>
        <w:spacing w:before="0" w:afterLines="100" w:after="240" w:line="240" w:lineRule="auto"/>
        <w:ind w:left="1077"/>
        <w:jc w:val="both"/>
        <w:rPr>
          <w:rFonts w:cstheme="minorHAnsi"/>
          <w:color w:val="000000"/>
          <w:shd w:val="clear" w:color="auto" w:fill="FFFFFF"/>
        </w:rPr>
      </w:pPr>
      <w:r>
        <w:rPr>
          <w:rFonts w:eastAsia="Times New Roman" w:cstheme="minorHAnsi"/>
          <w:shd w:val="clear" w:color="auto" w:fill="FFFFFF"/>
          <w:lang w:eastAsia="ru-RU"/>
        </w:rPr>
        <w:t xml:space="preserve">4. </w:t>
      </w:r>
      <w:r w:rsidR="00037D6D">
        <w:rPr>
          <w:rFonts w:eastAsia="Times New Roman" w:cstheme="minorHAnsi"/>
          <w:shd w:val="clear" w:color="auto" w:fill="FFFFFF"/>
          <w:lang w:eastAsia="ru-RU"/>
        </w:rPr>
        <w:t>Повышение цен</w:t>
      </w:r>
      <w:r w:rsidR="00F01108">
        <w:rPr>
          <w:rFonts w:eastAsia="Times New Roman" w:cstheme="minorHAnsi"/>
          <w:shd w:val="clear" w:color="auto" w:fill="FFFFFF"/>
          <w:lang w:eastAsia="ru-RU"/>
        </w:rPr>
        <w:t>ы</w:t>
      </w:r>
      <w:r w:rsidR="00037D6D">
        <w:rPr>
          <w:rFonts w:eastAsia="Times New Roman" w:cstheme="minorHAnsi"/>
          <w:shd w:val="clear" w:color="auto" w:fill="FFFFFF"/>
          <w:lang w:eastAsia="ru-RU"/>
        </w:rPr>
        <w:t xml:space="preserve"> </w:t>
      </w:r>
      <w:r w:rsidR="00037D6D" w:rsidRPr="00037D6D">
        <w:rPr>
          <w:rFonts w:eastAsia="Times New Roman" w:cstheme="minorHAnsi"/>
          <w:shd w:val="clear" w:color="auto" w:fill="FFFFFF"/>
          <w:lang w:eastAsia="ru-RU"/>
        </w:rPr>
        <w:t xml:space="preserve">на </w:t>
      </w:r>
      <w:r w:rsidR="00037D6D" w:rsidRPr="00037D6D">
        <w:rPr>
          <w:rFonts w:cstheme="minorHAnsi"/>
          <w:color w:val="000000"/>
          <w:shd w:val="clear" w:color="auto" w:fill="FFFFFF"/>
        </w:rPr>
        <w:t>древесно-стружечн</w:t>
      </w:r>
      <w:r w:rsidR="00037D6D">
        <w:rPr>
          <w:rFonts w:cstheme="minorHAnsi"/>
          <w:color w:val="000000"/>
          <w:shd w:val="clear" w:color="auto" w:fill="FFFFFF"/>
        </w:rPr>
        <w:t>ые</w:t>
      </w:r>
      <w:r w:rsidR="00037D6D" w:rsidRPr="00037D6D">
        <w:rPr>
          <w:rFonts w:cstheme="minorHAnsi"/>
          <w:color w:val="000000"/>
          <w:shd w:val="clear" w:color="auto" w:fill="FFFFFF"/>
        </w:rPr>
        <w:t xml:space="preserve">, и </w:t>
      </w:r>
      <w:proofErr w:type="gramStart"/>
      <w:r w:rsidR="00037D6D" w:rsidRPr="00037D6D">
        <w:rPr>
          <w:rFonts w:cstheme="minorHAnsi"/>
          <w:color w:val="000000"/>
          <w:shd w:val="clear" w:color="auto" w:fill="FFFFFF"/>
        </w:rPr>
        <w:t>древесно-волокнисты</w:t>
      </w:r>
      <w:r w:rsidR="00037D6D">
        <w:rPr>
          <w:rFonts w:cstheme="minorHAnsi"/>
          <w:color w:val="000000"/>
          <w:shd w:val="clear" w:color="auto" w:fill="FFFFFF"/>
        </w:rPr>
        <w:t>е</w:t>
      </w:r>
      <w:proofErr w:type="gramEnd"/>
      <w:r w:rsidR="00037D6D" w:rsidRPr="00037D6D">
        <w:rPr>
          <w:rFonts w:cstheme="minorHAnsi"/>
          <w:color w:val="000000"/>
          <w:shd w:val="clear" w:color="auto" w:fill="FFFFFF"/>
        </w:rPr>
        <w:t xml:space="preserve"> плит</w:t>
      </w:r>
      <w:r w:rsidR="00037D6D">
        <w:rPr>
          <w:rFonts w:cstheme="minorHAnsi"/>
          <w:color w:val="000000"/>
          <w:shd w:val="clear" w:color="auto" w:fill="FFFFFF"/>
        </w:rPr>
        <w:t>ы и</w:t>
      </w:r>
      <w:r w:rsidR="00037D6D" w:rsidRPr="00037D6D">
        <w:rPr>
          <w:rFonts w:cstheme="minorHAnsi"/>
          <w:color w:val="000000"/>
          <w:shd w:val="clear" w:color="auto" w:fill="FFFFFF"/>
        </w:rPr>
        <w:t xml:space="preserve"> фанеру</w:t>
      </w:r>
      <w:r w:rsidR="005C0B54">
        <w:rPr>
          <w:rStyle w:val="af8"/>
          <w:rFonts w:cstheme="minorHAnsi"/>
          <w:color w:val="000000"/>
          <w:shd w:val="clear" w:color="auto" w:fill="FFFFFF"/>
        </w:rPr>
        <w:endnoteReference w:id="16"/>
      </w:r>
      <w:r w:rsidR="00B751BD">
        <w:rPr>
          <w:rFonts w:cstheme="minorHAnsi"/>
          <w:color w:val="000000"/>
          <w:shd w:val="clear" w:color="auto" w:fill="FFFFFF"/>
        </w:rPr>
        <w:t xml:space="preserve">, что снизит прибыли и/или увеличит цены на готовую продукцию. </w:t>
      </w:r>
      <w:r w:rsidR="00F01108">
        <w:rPr>
          <w:rFonts w:cstheme="minorHAnsi"/>
          <w:color w:val="000000"/>
          <w:shd w:val="clear" w:color="auto" w:fill="FFFFFF"/>
        </w:rPr>
        <w:t>Опасение базируется на том, что в 2023 году цены увеличились по сравнению с 2022 годам. (фанера в 2,1 раза, ДСП и ДВП – в 1,3 раза)</w:t>
      </w:r>
    </w:p>
    <w:p w14:paraId="2735A089" w14:textId="4E929990" w:rsidR="00AA4A3F" w:rsidRDefault="00014443" w:rsidP="00014443">
      <w:pPr>
        <w:pStyle w:val="a4"/>
        <w:spacing w:before="0" w:afterLines="100" w:after="240" w:line="240" w:lineRule="auto"/>
        <w:ind w:left="1077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5. </w:t>
      </w:r>
      <w:r w:rsidR="00AA4A3F" w:rsidRPr="00AD41F1">
        <w:rPr>
          <w:rFonts w:cstheme="minorHAnsi"/>
          <w:color w:val="000000"/>
          <w:shd w:val="clear" w:color="auto" w:fill="FFFFFF"/>
        </w:rPr>
        <w:t xml:space="preserve">Повышение расходов на зарплату ввиду </w:t>
      </w:r>
      <w:r w:rsidR="002B5854" w:rsidRPr="00AD41F1">
        <w:rPr>
          <w:rFonts w:cstheme="minorHAnsi"/>
          <w:color w:val="000000"/>
          <w:shd w:val="clear" w:color="auto" w:fill="FFFFFF"/>
        </w:rPr>
        <w:t>роста заработной платы</w:t>
      </w:r>
      <w:r w:rsidR="00B751BD">
        <w:rPr>
          <w:rFonts w:cstheme="minorHAnsi"/>
          <w:color w:val="000000"/>
          <w:shd w:val="clear" w:color="auto" w:fill="FFFFFF"/>
        </w:rPr>
        <w:t>, что опять же влияет на прибыль и ценообразование.</w:t>
      </w:r>
      <w:r w:rsidR="002B5854" w:rsidRPr="00AD41F1">
        <w:rPr>
          <w:rFonts w:cstheme="minorHAnsi"/>
          <w:color w:val="000000"/>
          <w:shd w:val="clear" w:color="auto" w:fill="FFFFFF"/>
        </w:rPr>
        <w:t xml:space="preserve"> Номинальная заработная плата в 2023 году увеличилась на 41,4% относительно 2022 года</w:t>
      </w:r>
      <w:r w:rsidR="005C0B54">
        <w:rPr>
          <w:rStyle w:val="af8"/>
          <w:rFonts w:cstheme="minorHAnsi"/>
          <w:color w:val="000000"/>
          <w:shd w:val="clear" w:color="auto" w:fill="FFFFFF"/>
        </w:rPr>
        <w:endnoteReference w:id="17"/>
      </w:r>
      <w:r w:rsidR="002B5854" w:rsidRPr="00AD41F1">
        <w:rPr>
          <w:rFonts w:cstheme="minorHAnsi"/>
          <w:color w:val="000000"/>
          <w:shd w:val="clear" w:color="auto" w:fill="FFFFFF"/>
        </w:rPr>
        <w:t>.</w:t>
      </w:r>
    </w:p>
    <w:p w14:paraId="38C1BDA0" w14:textId="487B621D" w:rsidR="00AA4A3F" w:rsidRDefault="00014443" w:rsidP="00014443">
      <w:pPr>
        <w:pStyle w:val="a4"/>
        <w:spacing w:before="0" w:afterLines="100" w:after="240" w:line="240" w:lineRule="auto"/>
        <w:ind w:left="1077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6. </w:t>
      </w:r>
      <w:r w:rsidR="00AA4A3F" w:rsidRPr="00AD41F1">
        <w:rPr>
          <w:rFonts w:cstheme="minorHAnsi"/>
          <w:color w:val="000000"/>
          <w:shd w:val="clear" w:color="auto" w:fill="FFFFFF"/>
        </w:rPr>
        <w:t>Отмена льготной ипотеки, как следствие, уменьшение продаж новостроек и увеличение ипотечных платежей. Обе причину уменьшат спрос на мебель</w:t>
      </w:r>
      <w:r w:rsidR="004139FA" w:rsidRPr="00AD41F1">
        <w:rPr>
          <w:rFonts w:cstheme="minorHAnsi"/>
          <w:color w:val="000000"/>
          <w:shd w:val="clear" w:color="auto" w:fill="FFFFFF"/>
        </w:rPr>
        <w:t>. С</w:t>
      </w:r>
      <w:r w:rsidR="00CD6097" w:rsidRPr="00AD41F1">
        <w:rPr>
          <w:rFonts w:cstheme="minorHAnsi"/>
          <w:color w:val="000000"/>
          <w:shd w:val="clear" w:color="auto" w:fill="FFFFFF"/>
        </w:rPr>
        <w:t xml:space="preserve"> июля</w:t>
      </w:r>
      <w:r w:rsidR="004139FA" w:rsidRPr="00AD41F1">
        <w:rPr>
          <w:rFonts w:cstheme="minorHAnsi"/>
          <w:color w:val="000000"/>
          <w:shd w:val="clear" w:color="auto" w:fill="FFFFFF"/>
        </w:rPr>
        <w:t xml:space="preserve"> 2024 года Правительство РФ </w:t>
      </w:r>
      <w:r w:rsidR="00CD6097" w:rsidRPr="00AD41F1">
        <w:rPr>
          <w:rFonts w:cstheme="minorHAnsi"/>
          <w:color w:val="000000"/>
          <w:shd w:val="clear" w:color="auto" w:fill="FFFFFF"/>
        </w:rPr>
        <w:t>планирует свернуть</w:t>
      </w:r>
      <w:r w:rsidR="004139FA" w:rsidRPr="00AD41F1">
        <w:rPr>
          <w:rFonts w:cstheme="minorHAnsi"/>
          <w:color w:val="000000"/>
          <w:shd w:val="clear" w:color="auto" w:fill="FFFFFF"/>
        </w:rPr>
        <w:t xml:space="preserve"> ряд льготных ипотечных программ </w:t>
      </w:r>
      <w:r w:rsidR="00CD6097">
        <w:rPr>
          <w:rStyle w:val="af8"/>
          <w:rFonts w:cstheme="minorHAnsi"/>
          <w:color w:val="000000"/>
          <w:shd w:val="clear" w:color="auto" w:fill="FFFFFF"/>
        </w:rPr>
        <w:endnoteReference w:id="18"/>
      </w:r>
    </w:p>
    <w:p w14:paraId="4D3B19DD" w14:textId="16941284" w:rsidR="002B5854" w:rsidRDefault="00014443" w:rsidP="00014443">
      <w:pPr>
        <w:pStyle w:val="a4"/>
        <w:spacing w:before="0" w:afterLines="100" w:after="240" w:line="240" w:lineRule="auto"/>
        <w:ind w:left="1077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7. </w:t>
      </w:r>
      <w:r w:rsidR="002B5854" w:rsidRPr="00AD41F1">
        <w:rPr>
          <w:rFonts w:cstheme="minorHAnsi"/>
          <w:color w:val="000000"/>
          <w:shd w:val="clear" w:color="auto" w:fill="FFFFFF"/>
        </w:rPr>
        <w:t xml:space="preserve">Повышение ставки рефинансирования ЦБ РФ. В результате </w:t>
      </w:r>
      <w:r w:rsidR="004139FA" w:rsidRPr="00AD41F1">
        <w:rPr>
          <w:rFonts w:cstheme="minorHAnsi"/>
          <w:color w:val="000000"/>
          <w:shd w:val="clear" w:color="auto" w:fill="FFFFFF"/>
        </w:rPr>
        <w:t xml:space="preserve">повышения процентных ставок по ипотеке </w:t>
      </w:r>
      <w:r w:rsidR="00987D4D" w:rsidRPr="00AD41F1">
        <w:rPr>
          <w:rFonts w:cstheme="minorHAnsi"/>
          <w:color w:val="000000"/>
          <w:shd w:val="clear" w:color="auto" w:fill="FFFFFF"/>
        </w:rPr>
        <w:t>увеличивается ипотечный платеж</w:t>
      </w:r>
      <w:r w:rsidR="002B5854" w:rsidRPr="00AD41F1">
        <w:rPr>
          <w:rFonts w:cstheme="minorHAnsi"/>
          <w:color w:val="000000"/>
          <w:shd w:val="clear" w:color="auto" w:fill="FFFFFF"/>
        </w:rPr>
        <w:t>,</w:t>
      </w:r>
      <w:r w:rsidR="004139FA" w:rsidRPr="00AD41F1">
        <w:rPr>
          <w:rFonts w:cstheme="minorHAnsi"/>
          <w:color w:val="000000"/>
          <w:shd w:val="clear" w:color="auto" w:fill="FFFFFF"/>
        </w:rPr>
        <w:t xml:space="preserve"> </w:t>
      </w:r>
      <w:r w:rsidR="00987D4D" w:rsidRPr="00AD41F1">
        <w:rPr>
          <w:rFonts w:cstheme="minorHAnsi"/>
          <w:color w:val="000000"/>
          <w:shd w:val="clear" w:color="auto" w:fill="FFFFFF"/>
        </w:rPr>
        <w:t>уменьш</w:t>
      </w:r>
      <w:r w:rsidR="004139FA" w:rsidRPr="00AD41F1">
        <w:rPr>
          <w:rFonts w:cstheme="minorHAnsi"/>
          <w:color w:val="000000"/>
          <w:shd w:val="clear" w:color="auto" w:fill="FFFFFF"/>
        </w:rPr>
        <w:t>аются</w:t>
      </w:r>
      <w:r w:rsidR="00987D4D" w:rsidRPr="00AD41F1">
        <w:rPr>
          <w:rFonts w:cstheme="minorHAnsi"/>
          <w:color w:val="000000"/>
          <w:shd w:val="clear" w:color="auto" w:fill="FFFFFF"/>
        </w:rPr>
        <w:t xml:space="preserve"> продаж</w:t>
      </w:r>
      <w:r w:rsidR="004139FA" w:rsidRPr="00AD41F1">
        <w:rPr>
          <w:rFonts w:cstheme="minorHAnsi"/>
          <w:color w:val="000000"/>
          <w:shd w:val="clear" w:color="auto" w:fill="FFFFFF"/>
        </w:rPr>
        <w:t>и</w:t>
      </w:r>
      <w:r w:rsidR="00987D4D" w:rsidRPr="00AD41F1">
        <w:rPr>
          <w:rFonts w:cstheme="minorHAnsi"/>
          <w:color w:val="000000"/>
          <w:shd w:val="clear" w:color="auto" w:fill="FFFFFF"/>
        </w:rPr>
        <w:t xml:space="preserve"> недвижимости и сниж</w:t>
      </w:r>
      <w:r w:rsidR="004139FA" w:rsidRPr="00AD41F1">
        <w:rPr>
          <w:rFonts w:cstheme="minorHAnsi"/>
          <w:color w:val="000000"/>
          <w:shd w:val="clear" w:color="auto" w:fill="FFFFFF"/>
        </w:rPr>
        <w:t>ается</w:t>
      </w:r>
      <w:r w:rsidR="00987D4D" w:rsidRPr="00AD41F1">
        <w:rPr>
          <w:rFonts w:cstheme="minorHAnsi"/>
          <w:color w:val="000000"/>
          <w:shd w:val="clear" w:color="auto" w:fill="FFFFFF"/>
        </w:rPr>
        <w:t xml:space="preserve"> рынка мебели. </w:t>
      </w:r>
      <w:r w:rsidR="004139FA" w:rsidRPr="00AD41F1">
        <w:rPr>
          <w:rFonts w:cstheme="minorHAnsi"/>
          <w:color w:val="000000"/>
          <w:shd w:val="clear" w:color="auto" w:fill="FFFFFF"/>
        </w:rPr>
        <w:t xml:space="preserve"> Кроме того, у населения остается меньше свободных денег, которые они могли бы потратить на потребление. В июле 2023 года ставка рефинансирования ЦБ РФ составляла 7,5%, в начале 2024 года ЦБ РФ установил ставку на уровне 16%.</w:t>
      </w:r>
      <w:r w:rsidR="00E07F89">
        <w:rPr>
          <w:rStyle w:val="af8"/>
          <w:rFonts w:cstheme="minorHAnsi"/>
          <w:color w:val="000000"/>
          <w:shd w:val="clear" w:color="auto" w:fill="FFFFFF"/>
        </w:rPr>
        <w:endnoteReference w:id="19"/>
      </w:r>
    </w:p>
    <w:p w14:paraId="3A1007AB" w14:textId="08F0ECA7" w:rsidR="00E1669F" w:rsidRPr="00AD41F1" w:rsidRDefault="00014443" w:rsidP="00014443">
      <w:pPr>
        <w:pStyle w:val="a4"/>
        <w:spacing w:before="0" w:afterLines="100" w:after="240" w:line="240" w:lineRule="auto"/>
        <w:ind w:left="1077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cstheme="minorHAnsi"/>
          <w:color w:val="000000"/>
          <w:shd w:val="clear" w:color="auto" w:fill="FFFFFF"/>
        </w:rPr>
        <w:lastRenderedPageBreak/>
        <w:t xml:space="preserve">8. </w:t>
      </w:r>
      <w:r w:rsidR="00AA4A3F" w:rsidRPr="00AD41F1">
        <w:rPr>
          <w:rFonts w:eastAsia="Times New Roman" w:cstheme="minorHAnsi"/>
          <w:shd w:val="clear" w:color="auto" w:fill="FFFFFF"/>
          <w:lang w:eastAsia="ru-RU"/>
        </w:rPr>
        <w:t xml:space="preserve">Рост инфляции. Как следствие </w:t>
      </w:r>
      <w:r w:rsidR="004139FA" w:rsidRPr="00AD41F1">
        <w:rPr>
          <w:rFonts w:eastAsia="Times New Roman" w:cstheme="minorHAnsi"/>
          <w:shd w:val="clear" w:color="auto" w:fill="FFFFFF"/>
          <w:lang w:eastAsia="ru-RU"/>
        </w:rPr>
        <w:t>рост цен</w:t>
      </w:r>
      <w:r w:rsidR="00AA4A3F" w:rsidRPr="00AD41F1">
        <w:rPr>
          <w:rFonts w:eastAsia="Times New Roman" w:cstheme="minorHAnsi"/>
          <w:shd w:val="clear" w:color="auto" w:fill="FFFFFF"/>
          <w:lang w:eastAsia="ru-RU"/>
        </w:rPr>
        <w:t xml:space="preserve"> и </w:t>
      </w:r>
      <w:r w:rsidR="00987D4D" w:rsidRPr="00AD41F1">
        <w:rPr>
          <w:rFonts w:eastAsia="Times New Roman" w:cstheme="minorHAnsi"/>
          <w:shd w:val="clear" w:color="auto" w:fill="FFFFFF"/>
          <w:lang w:eastAsia="ru-RU"/>
        </w:rPr>
        <w:t>снижение покупок мебели.</w:t>
      </w:r>
      <w:r w:rsidR="004139FA" w:rsidRPr="00AD41F1">
        <w:rPr>
          <w:rFonts w:eastAsia="Times New Roman" w:cstheme="minorHAnsi"/>
          <w:shd w:val="clear" w:color="auto" w:fill="FFFFFF"/>
          <w:lang w:eastAsia="ru-RU"/>
        </w:rPr>
        <w:t xml:space="preserve">  </w:t>
      </w:r>
      <w:r w:rsidR="00A11B80" w:rsidRPr="00AD41F1">
        <w:rPr>
          <w:rFonts w:eastAsia="Times New Roman" w:cstheme="minorHAnsi"/>
          <w:shd w:val="clear" w:color="auto" w:fill="FFFFFF"/>
          <w:lang w:eastAsia="ru-RU"/>
        </w:rPr>
        <w:t>В апреле 2023 года показатель инфляции равнялся 2,31% г/г, а к марту 2024 г. увеличился в 3 раза и составил 7,6% г/г.</w:t>
      </w:r>
      <w:r w:rsidR="00B80220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20"/>
      </w:r>
    </w:p>
    <w:p w14:paraId="505F8527" w14:textId="70C9835A" w:rsidR="00161B8C" w:rsidRDefault="00B4249C" w:rsidP="005E534A">
      <w:pPr>
        <w:pStyle w:val="2"/>
      </w:pPr>
      <w:bookmarkStart w:id="15" w:name="_Toc170989914"/>
      <w:r>
        <w:t>2</w:t>
      </w:r>
      <w:r w:rsidR="00161B8C">
        <w:t xml:space="preserve">.2. </w:t>
      </w:r>
      <w:r w:rsidR="004765CB">
        <w:t>З</w:t>
      </w:r>
      <w:r w:rsidR="00FD75B2">
        <w:t xml:space="preserve">адачи и </w:t>
      </w:r>
      <w:r w:rsidR="00354147">
        <w:t>т</w:t>
      </w:r>
      <w:r w:rsidR="0005724C">
        <w:t>р</w:t>
      </w:r>
      <w:r w:rsidR="004765CB">
        <w:t>э</w:t>
      </w:r>
      <w:r w:rsidR="0005724C">
        <w:t>нды</w:t>
      </w:r>
      <w:r w:rsidR="00161B8C">
        <w:t xml:space="preserve"> рынка</w:t>
      </w:r>
      <w:bookmarkEnd w:id="15"/>
      <w:r w:rsidR="00161B8C">
        <w:t xml:space="preserve"> </w:t>
      </w:r>
    </w:p>
    <w:p w14:paraId="42D0216D" w14:textId="77777777" w:rsidR="00EF7B4B" w:rsidRPr="00C87994" w:rsidRDefault="00EF7B4B">
      <w:pPr>
        <w:rPr>
          <w:rFonts w:eastAsia="Times New Roman" w:cstheme="minorHAnsi"/>
          <w:b/>
          <w:bCs/>
          <w:shd w:val="clear" w:color="auto" w:fill="FFFFFF"/>
          <w:lang w:eastAsia="ru-RU"/>
        </w:rPr>
      </w:pPr>
    </w:p>
    <w:p w14:paraId="68366768" w14:textId="1BC327A9" w:rsidR="00161B8C" w:rsidRPr="00FD75B2" w:rsidRDefault="00FD75B2" w:rsidP="00AD1C52">
      <w:pPr>
        <w:rPr>
          <w:rStyle w:val="fontstyle01"/>
          <w:rFonts w:asciiTheme="minorHAnsi" w:hAnsiTheme="minorHAnsi" w:cstheme="minorHAnsi"/>
          <w:b/>
          <w:bCs/>
        </w:rPr>
      </w:pPr>
      <w:r w:rsidRPr="00FD75B2">
        <w:rPr>
          <w:rFonts w:eastAsia="Times New Roman" w:cstheme="minorHAnsi"/>
          <w:b/>
          <w:bCs/>
          <w:shd w:val="clear" w:color="auto" w:fill="FFFFFF"/>
          <w:lang w:eastAsia="ru-RU"/>
        </w:rPr>
        <w:t>ЗАДАЧИ МЕБЕЛЬНОГО РЫНКА</w:t>
      </w:r>
      <w:r w:rsidR="00C87994" w:rsidRPr="00FD75B2">
        <w:rPr>
          <w:rFonts w:eastAsia="Times New Roman" w:cstheme="minorHAnsi"/>
          <w:b/>
          <w:bCs/>
          <w:shd w:val="clear" w:color="auto" w:fill="FFFFFF"/>
          <w:lang w:eastAsia="ru-RU"/>
        </w:rPr>
        <w:t>:</w:t>
      </w:r>
    </w:p>
    <w:p w14:paraId="6AF565C2" w14:textId="3C3AF777" w:rsidR="003554A8" w:rsidRPr="008A030F" w:rsidRDefault="00FD75B2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>Наращивание коллекций в среднем и бюджетном сегментах мебели</w:t>
      </w:r>
      <w:r w:rsidR="00C87994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C87994">
        <w:rPr>
          <w:rFonts w:eastAsia="Times New Roman" w:cstheme="minorHAnsi"/>
          <w:shd w:val="clear" w:color="auto" w:fill="FFFFFF"/>
          <w:lang w:eastAsia="ru-RU"/>
        </w:rPr>
        <w:instrText xml:space="preserve"> NOTEREF _Ref162259484 \f \h </w:instrText>
      </w:r>
      <w:r w:rsidR="00AB0133">
        <w:rPr>
          <w:rFonts w:eastAsia="Times New Roman" w:cstheme="minorHAnsi"/>
          <w:shd w:val="clear" w:color="auto" w:fill="FFFFFF"/>
          <w:lang w:eastAsia="ru-RU"/>
        </w:rPr>
        <w:instrText xml:space="preserve"> \* MERGEFORMAT </w:instrText>
      </w:r>
      <w:r w:rsidR="00C87994">
        <w:rPr>
          <w:rFonts w:eastAsia="Times New Roman" w:cstheme="minorHAnsi"/>
          <w:shd w:val="clear" w:color="auto" w:fill="FFFFFF"/>
          <w:lang w:eastAsia="ru-RU"/>
        </w:rPr>
      </w:r>
      <w:r w:rsidR="00C87994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C87994" w:rsidRPr="00C87994">
        <w:rPr>
          <w:rStyle w:val="af8"/>
        </w:rPr>
        <w:t>11</w:t>
      </w:r>
      <w:r w:rsidR="00C87994">
        <w:rPr>
          <w:rFonts w:eastAsia="Times New Roman" w:cstheme="minorHAnsi"/>
          <w:shd w:val="clear" w:color="auto" w:fill="FFFFFF"/>
          <w:lang w:eastAsia="ru-RU"/>
        </w:rPr>
        <w:fldChar w:fldCharType="end"/>
      </w:r>
      <w:r w:rsidR="0005724C" w:rsidRPr="0005724C">
        <w:rPr>
          <w:rFonts w:eastAsia="Times New Roman" w:cstheme="minorHAnsi"/>
          <w:shd w:val="clear" w:color="auto" w:fill="FFFFFF"/>
          <w:lang w:eastAsia="ru-RU"/>
        </w:rPr>
        <w:t xml:space="preserve">. </w:t>
      </w:r>
      <w:r w:rsidR="0005724C" w:rsidRPr="0005724C">
        <w:rPr>
          <w:rFonts w:cstheme="minorHAnsi"/>
          <w:color w:val="000000"/>
          <w:shd w:val="clear" w:color="auto" w:fill="FFFFFF"/>
        </w:rPr>
        <w:t xml:space="preserve">Пользователи стали </w:t>
      </w:r>
      <w:r w:rsidR="0005724C" w:rsidRPr="008A030F">
        <w:rPr>
          <w:rFonts w:cstheme="minorHAnsi"/>
          <w:shd w:val="clear" w:color="auto" w:fill="FFFFFF"/>
        </w:rPr>
        <w:t>реже покупать дорогую мебель, что повлияло на средний чек. В первом квартале этого года количество продаж мебели в ценовом сегменте от 100 до 500 тысяч рублей снизилось на 43% в сравнении с аналогичным периодом прошлого года. При этом доля покупок стоимостью от 80 до 100 тысяч, от 50 до 80 тысяч и от 30 до 50 тысяч рублей немного выросла.</w:t>
      </w:r>
    </w:p>
    <w:p w14:paraId="096D648E" w14:textId="3D346E31" w:rsidR="00CE555B" w:rsidRPr="008A030F" w:rsidRDefault="00FD75B2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Наращивать </w:t>
      </w:r>
      <w:r w:rsidR="00C87994" w:rsidRPr="008A030F">
        <w:rPr>
          <w:rFonts w:eastAsia="Times New Roman" w:cstheme="minorHAnsi"/>
          <w:shd w:val="clear" w:color="auto" w:fill="FFFFFF"/>
          <w:lang w:eastAsia="ru-RU"/>
        </w:rPr>
        <w:t>онлайн-продаж</w:t>
      </w:r>
      <w:r w:rsidRPr="008A030F">
        <w:rPr>
          <w:rFonts w:eastAsia="Times New Roman" w:cstheme="minorHAnsi"/>
          <w:shd w:val="clear" w:color="auto" w:fill="FFFFFF"/>
          <w:lang w:eastAsia="ru-RU"/>
        </w:rPr>
        <w:t>и</w:t>
      </w:r>
      <w:r w:rsidR="00C87994" w:rsidRPr="008A030F">
        <w:rPr>
          <w:rFonts w:eastAsia="Times New Roman" w:cstheme="minorHAnsi"/>
          <w:shd w:val="clear" w:color="auto" w:fill="FFFFFF"/>
          <w:lang w:eastAsia="ru-RU"/>
        </w:rPr>
        <w:t xml:space="preserve"> мебели</w:t>
      </w:r>
      <w:r w:rsidR="00C87994" w:rsidRPr="008A030F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C87994" w:rsidRPr="008A030F">
        <w:rPr>
          <w:rFonts w:eastAsia="Times New Roman" w:cstheme="minorHAnsi"/>
          <w:shd w:val="clear" w:color="auto" w:fill="FFFFFF"/>
          <w:lang w:eastAsia="ru-RU"/>
        </w:rPr>
        <w:instrText xml:space="preserve"> NOTEREF _Ref162259544 \f \h </w:instrText>
      </w:r>
      <w:r w:rsidR="00AB0133" w:rsidRPr="008A030F">
        <w:rPr>
          <w:rFonts w:eastAsia="Times New Roman" w:cstheme="minorHAnsi"/>
          <w:shd w:val="clear" w:color="auto" w:fill="FFFFFF"/>
          <w:lang w:eastAsia="ru-RU"/>
        </w:rPr>
        <w:instrText xml:space="preserve"> \* MERGEFORMAT </w:instrText>
      </w:r>
      <w:r w:rsidR="00C87994" w:rsidRPr="008A030F">
        <w:rPr>
          <w:rFonts w:eastAsia="Times New Roman" w:cstheme="minorHAnsi"/>
          <w:shd w:val="clear" w:color="auto" w:fill="FFFFFF"/>
          <w:lang w:eastAsia="ru-RU"/>
        </w:rPr>
      </w:r>
      <w:r w:rsidR="00C87994" w:rsidRPr="008A030F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C87994" w:rsidRPr="008A030F">
        <w:rPr>
          <w:rStyle w:val="af8"/>
        </w:rPr>
        <w:t>6</w:t>
      </w:r>
      <w:r w:rsidR="00C87994" w:rsidRPr="008A030F">
        <w:rPr>
          <w:rFonts w:eastAsia="Times New Roman" w:cstheme="minorHAnsi"/>
          <w:shd w:val="clear" w:color="auto" w:fill="FFFFFF"/>
          <w:lang w:eastAsia="ru-RU"/>
        </w:rPr>
        <w:fldChar w:fldCharType="end"/>
      </w:r>
      <w:r w:rsidR="0005724C" w:rsidRPr="008A030F">
        <w:rPr>
          <w:rFonts w:eastAsia="Times New Roman" w:cstheme="minorHAnsi"/>
          <w:shd w:val="clear" w:color="auto" w:fill="FFFFFF"/>
          <w:lang w:eastAsia="ru-RU"/>
        </w:rPr>
        <w:t xml:space="preserve">. </w:t>
      </w:r>
      <w:r w:rsidR="0005724C" w:rsidRPr="008A030F">
        <w:rPr>
          <w:rFonts w:eastAsia="Times New Roman" w:cstheme="minorHAnsi"/>
          <w:lang w:eastAsia="ru-RU"/>
        </w:rPr>
        <w:t>Э</w:t>
      </w:r>
      <w:r w:rsidR="0005724C" w:rsidRPr="008A030F">
        <w:rPr>
          <w:rFonts w:cstheme="minorHAnsi"/>
        </w:rPr>
        <w:t>лектронная коммерция один из самых быстрорастущих сегментов современной экономики, который во многом определяет развитие эффективного и прибыльного бизнеса, открывает перед людьми новые возможности быстро и удобно приобретать необходимые товары и услуги.</w:t>
      </w:r>
    </w:p>
    <w:p w14:paraId="2264C719" w14:textId="6BCD95EC" w:rsidR="00FD75B2" w:rsidRPr="008A030F" w:rsidRDefault="00FD75B2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lang w:eastAsia="ru-RU"/>
        </w:rPr>
        <w:t xml:space="preserve">Активно </w:t>
      </w:r>
      <w:r w:rsidR="00B737BC" w:rsidRPr="008A030F">
        <w:rPr>
          <w:rFonts w:eastAsia="Times New Roman" w:cstheme="minorHAnsi"/>
          <w:lang w:eastAsia="ru-RU"/>
        </w:rPr>
        <w:t xml:space="preserve">создавать интернет-контент. </w:t>
      </w:r>
      <w:r w:rsidR="00434138" w:rsidRPr="008A030F">
        <w:rPr>
          <w:rFonts w:eastAsia="Times New Roman" w:cstheme="minorHAnsi"/>
          <w:lang w:eastAsia="ru-RU"/>
        </w:rPr>
        <w:t>На выбор мебели большое влияние оказывают блогеры (33% покупателей доверяют им)</w:t>
      </w:r>
      <w:r w:rsidR="0005724C" w:rsidRPr="008A030F">
        <w:rPr>
          <w:rStyle w:val="af8"/>
          <w:rFonts w:eastAsia="Times New Roman" w:cstheme="minorHAnsi"/>
          <w:lang w:eastAsia="ru-RU"/>
        </w:rPr>
        <w:endnoteReference w:id="21"/>
      </w:r>
      <w:r w:rsidRPr="008A030F">
        <w:rPr>
          <w:rFonts w:eastAsia="Times New Roman" w:cstheme="minorHAnsi"/>
          <w:lang w:eastAsia="ru-RU"/>
        </w:rPr>
        <w:t xml:space="preserve">. </w:t>
      </w:r>
      <w:r w:rsidRPr="008A030F">
        <w:rPr>
          <w:rFonts w:cstheme="minorHAnsi"/>
        </w:rPr>
        <w:t>Треть респондентов (32%) выбирают новую мебель по советам блогеров-дизайнеров, 28% — вдохновляются интерьерами звёзд или обстановкой героев кино и сериалов, а 21% не руководствуются ничьими советами и просто покупают то, что им нравится. Еще по 14% ищут идеи оформления интерьера в </w:t>
      </w:r>
      <w:proofErr w:type="spellStart"/>
      <w:r w:rsidRPr="008A030F">
        <w:rPr>
          <w:rFonts w:cstheme="minorHAnsi"/>
        </w:rPr>
        <w:t>Pinterest</w:t>
      </w:r>
      <w:proofErr w:type="spellEnd"/>
      <w:r w:rsidRPr="008A030F">
        <w:rPr>
          <w:rFonts w:cstheme="minorHAnsi"/>
        </w:rPr>
        <w:t xml:space="preserve"> или заимствуют дизайн у знакомых</w:t>
      </w:r>
    </w:p>
    <w:p w14:paraId="37C09EB3" w14:textId="0503A5AD" w:rsidR="00C87994" w:rsidRPr="008A030F" w:rsidRDefault="00B737BC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Работать над положительным имиджем в интернете. </w:t>
      </w:r>
      <w:r w:rsidR="00C87994" w:rsidRPr="008A030F">
        <w:rPr>
          <w:rFonts w:eastAsia="Times New Roman" w:cstheme="minorHAnsi"/>
          <w:shd w:val="clear" w:color="auto" w:fill="FFFFFF"/>
          <w:lang w:eastAsia="ru-RU"/>
        </w:rPr>
        <w:t>Отрицательные отзывы в интернете влияют на 70% решений о покупке товаров</w:t>
      </w:r>
      <w:r w:rsidR="00C87994" w:rsidRPr="008A030F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22"/>
      </w:r>
      <w:r w:rsidR="00FD75B2" w:rsidRPr="008A030F">
        <w:rPr>
          <w:rFonts w:eastAsia="Times New Roman" w:cstheme="minorHAnsi"/>
          <w:shd w:val="clear" w:color="auto" w:fill="FFFFFF"/>
          <w:lang w:eastAsia="ru-RU"/>
        </w:rPr>
        <w:t xml:space="preserve">. </w:t>
      </w:r>
      <w:r w:rsidR="00FD75B2" w:rsidRPr="008A030F">
        <w:rPr>
          <w:rFonts w:cstheme="minorHAnsi"/>
          <w:spacing w:val="3"/>
          <w:shd w:val="clear" w:color="auto" w:fill="FFFFFF"/>
        </w:rPr>
        <w:t>Один из самых важных критериев выбора товара на маркетплейсе для российских пользователей - отзывы, рейтинги и оценки. 39% покупателей готовы отказаться от товара, если у него низкие оценки, 31% - если отзывов нет вовсе или они отрицательные. При этом 49% россиян никогда не оставляют отзывы</w:t>
      </w:r>
    </w:p>
    <w:p w14:paraId="2CCD8949" w14:textId="51EB1420" w:rsidR="00434138" w:rsidRPr="008A030F" w:rsidRDefault="00B737BC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Заботится о достаточном присутствии в офлайн-формате. </w:t>
      </w:r>
      <w:r w:rsidR="00434138" w:rsidRPr="008A030F">
        <w:rPr>
          <w:rFonts w:eastAsia="Times New Roman" w:cstheme="minorHAnsi"/>
          <w:shd w:val="clear" w:color="auto" w:fill="FFFFFF"/>
          <w:lang w:eastAsia="ru-RU"/>
        </w:rPr>
        <w:t xml:space="preserve">Покупатели консервативны </w:t>
      </w:r>
      <w:r w:rsidR="008A030F" w:rsidRPr="008A030F">
        <w:rPr>
          <w:rFonts w:eastAsia="Times New Roman" w:cstheme="minorHAnsi"/>
          <w:shd w:val="clear" w:color="auto" w:fill="FFFFFF"/>
          <w:lang w:eastAsia="ru-RU"/>
        </w:rPr>
        <w:t xml:space="preserve">и </w:t>
      </w:r>
      <w:r w:rsidR="00434138" w:rsidRPr="008A030F">
        <w:rPr>
          <w:rFonts w:eastAsia="Times New Roman" w:cstheme="minorHAnsi"/>
          <w:shd w:val="clear" w:color="auto" w:fill="FFFFFF"/>
          <w:lang w:eastAsia="ru-RU"/>
        </w:rPr>
        <w:t>77% покупают мебель в знакомых магазинах</w:t>
      </w:r>
      <w:r w:rsidR="00F6298F" w:rsidRPr="008A030F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F6298F" w:rsidRPr="008A030F">
        <w:rPr>
          <w:rFonts w:eastAsia="Times New Roman" w:cstheme="minorHAnsi"/>
          <w:shd w:val="clear" w:color="auto" w:fill="FFFFFF"/>
          <w:lang w:eastAsia="ru-RU"/>
        </w:rPr>
        <w:instrText xml:space="preserve"> NOTEREF _Ref162259618 \f \h </w:instrText>
      </w:r>
      <w:r w:rsidR="00AB0133" w:rsidRPr="008A030F">
        <w:rPr>
          <w:rFonts w:eastAsia="Times New Roman" w:cstheme="minorHAnsi"/>
          <w:shd w:val="clear" w:color="auto" w:fill="FFFFFF"/>
          <w:lang w:eastAsia="ru-RU"/>
        </w:rPr>
        <w:instrText xml:space="preserve"> \* MERGEFORMAT </w:instrText>
      </w:r>
      <w:r w:rsidR="00F6298F" w:rsidRPr="008A030F">
        <w:rPr>
          <w:rFonts w:eastAsia="Times New Roman" w:cstheme="minorHAnsi"/>
          <w:shd w:val="clear" w:color="auto" w:fill="FFFFFF"/>
          <w:lang w:eastAsia="ru-RU"/>
        </w:rPr>
      </w:r>
      <w:r w:rsidR="00F6298F" w:rsidRPr="008A030F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F6298F" w:rsidRPr="008A030F">
        <w:rPr>
          <w:rStyle w:val="af8"/>
        </w:rPr>
        <w:t>5</w:t>
      </w:r>
      <w:r w:rsidR="00F6298F" w:rsidRPr="008A030F">
        <w:rPr>
          <w:rFonts w:eastAsia="Times New Roman" w:cstheme="minorHAnsi"/>
          <w:shd w:val="clear" w:color="auto" w:fill="FFFFFF"/>
          <w:lang w:eastAsia="ru-RU"/>
        </w:rPr>
        <w:fldChar w:fldCharType="end"/>
      </w:r>
    </w:p>
    <w:p w14:paraId="64187FB2" w14:textId="409709A4" w:rsidR="00434138" w:rsidRPr="008A030F" w:rsidRDefault="00434138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Рост популярности сервисов </w:t>
      </w:r>
      <w:r w:rsidRPr="008A030F">
        <w:rPr>
          <w:rFonts w:cstheme="minorHAnsi"/>
        </w:rPr>
        <w:t>по оплате частями</w:t>
      </w:r>
      <w:r w:rsidR="00F6298F" w:rsidRPr="008A030F">
        <w:rPr>
          <w:rStyle w:val="af8"/>
          <w:rFonts w:cstheme="minorHAnsi"/>
        </w:rPr>
        <w:endnoteReference w:id="23"/>
      </w:r>
      <w:r w:rsidR="00B737BC" w:rsidRPr="008A030F">
        <w:rPr>
          <w:rFonts w:cstheme="minorHAnsi"/>
        </w:rPr>
        <w:t xml:space="preserve">. </w:t>
      </w:r>
      <w:r w:rsidR="00B737BC" w:rsidRPr="008A030F">
        <w:t>Основная часть пользователей* предпочитает BNPL за то, что благодаря этому инструменту получается экономить средства за счёт контроля трат и использования бонусных программ и акций, которые предоставляются BNPL. Также пользователи оформляют BNPL ради интереса и близости самой идеи оплатить частями, часто без какой-либо финансовой необходимости в этом инструменте</w:t>
      </w:r>
    </w:p>
    <w:p w14:paraId="1AE7C920" w14:textId="551EE0F6" w:rsidR="00434138" w:rsidRPr="008A030F" w:rsidRDefault="00B737BC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Внедрять современные программы лояльности. </w:t>
      </w:r>
      <w:r w:rsidR="00434138" w:rsidRPr="008A030F">
        <w:rPr>
          <w:rFonts w:eastAsia="Times New Roman" w:cstheme="minorHAnsi"/>
          <w:shd w:val="clear" w:color="auto" w:fill="FFFFFF"/>
          <w:lang w:eastAsia="ru-RU"/>
        </w:rPr>
        <w:t>У 36% покупателей востребованы программы лояльности</w:t>
      </w:r>
      <w:r w:rsidR="0000573A" w:rsidRPr="008A030F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00573A" w:rsidRPr="008A030F">
        <w:rPr>
          <w:rFonts w:eastAsia="Times New Roman" w:cstheme="minorHAnsi"/>
          <w:shd w:val="clear" w:color="auto" w:fill="FFFFFF"/>
          <w:lang w:eastAsia="ru-RU"/>
        </w:rPr>
        <w:instrText xml:space="preserve"> NOTEREF _Ref162259618 \f \h </w:instrText>
      </w:r>
      <w:r w:rsidRPr="008A030F">
        <w:rPr>
          <w:rFonts w:eastAsia="Times New Roman" w:cstheme="minorHAnsi"/>
          <w:shd w:val="clear" w:color="auto" w:fill="FFFFFF"/>
          <w:lang w:eastAsia="ru-RU"/>
        </w:rPr>
        <w:instrText xml:space="preserve"> \* MERGEFORMAT </w:instrText>
      </w:r>
      <w:r w:rsidR="0000573A" w:rsidRPr="008A030F">
        <w:rPr>
          <w:rFonts w:eastAsia="Times New Roman" w:cstheme="minorHAnsi"/>
          <w:shd w:val="clear" w:color="auto" w:fill="FFFFFF"/>
          <w:lang w:eastAsia="ru-RU"/>
        </w:rPr>
      </w:r>
      <w:r w:rsidR="0000573A" w:rsidRPr="008A030F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00573A" w:rsidRPr="008A030F">
        <w:rPr>
          <w:rStyle w:val="af8"/>
        </w:rPr>
        <w:t>5</w:t>
      </w:r>
      <w:r w:rsidR="0000573A" w:rsidRPr="008A030F">
        <w:rPr>
          <w:rFonts w:eastAsia="Times New Roman" w:cstheme="minorHAnsi"/>
          <w:shd w:val="clear" w:color="auto" w:fill="FFFFFF"/>
          <w:lang w:eastAsia="ru-RU"/>
        </w:rPr>
        <w:fldChar w:fldCharType="end"/>
      </w:r>
      <w:r w:rsidRPr="008A030F">
        <w:rPr>
          <w:rFonts w:eastAsia="Times New Roman" w:cstheme="minorHAnsi"/>
          <w:shd w:val="clear" w:color="auto" w:fill="FFFFFF"/>
          <w:lang w:eastAsia="ru-RU"/>
        </w:rPr>
        <w:t>. Однако б</w:t>
      </w:r>
      <w:r w:rsidRPr="008A030F">
        <w:rPr>
          <w:rFonts w:cstheme="minorHAnsi"/>
        </w:rPr>
        <w:t>олее половины мебельных брендов не имеют собственной программы лояльности</w:t>
      </w:r>
    </w:p>
    <w:p w14:paraId="491B94F6" w14:textId="460D9C29" w:rsidR="00434138" w:rsidRPr="008A030F" w:rsidRDefault="00434138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>Сотрудничество с застройщиками (программа покупки квартир вместе с мебелью)</w:t>
      </w:r>
      <w:r w:rsidR="0000573A" w:rsidRPr="008A030F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24"/>
      </w:r>
      <w:r w:rsidR="00B737BC" w:rsidRPr="008A030F">
        <w:rPr>
          <w:rFonts w:eastAsia="Times New Roman" w:cstheme="minorHAnsi"/>
          <w:shd w:val="clear" w:color="auto" w:fill="FFFFFF"/>
          <w:lang w:eastAsia="ru-RU"/>
        </w:rPr>
        <w:t>. Д</w:t>
      </w:r>
      <w:r w:rsidR="00B737BC" w:rsidRPr="008A030F">
        <w:rPr>
          <w:rFonts w:cstheme="minorHAnsi"/>
          <w:shd w:val="clear" w:color="auto" w:fill="FFFFFF"/>
        </w:rPr>
        <w:t>есятая часть всей произведённой мебели сегодня отправляется напрямую застройщикам для меблировки новостроек.</w:t>
      </w:r>
    </w:p>
    <w:p w14:paraId="422E6E05" w14:textId="01FDEDF1" w:rsidR="00434138" w:rsidRPr="008A030F" w:rsidRDefault="00B737BC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Наращивать сотрудничество с дизайнерами. </w:t>
      </w:r>
      <w:r w:rsidR="003E4F64" w:rsidRPr="008A030F">
        <w:rPr>
          <w:rFonts w:cstheme="minorHAnsi"/>
        </w:rPr>
        <w:t>Речь о предоставлении услуг</w:t>
      </w:r>
      <w:r w:rsidR="003E4F64" w:rsidRPr="008A030F">
        <w:rPr>
          <w:rFonts w:cstheme="minorHAnsi"/>
        </w:rPr>
        <w:br/>
        <w:t xml:space="preserve">в точках продаж, на сайте, программы для сотрудничества с ними. В качестве аналога интернет-магазины дают возможность воспользоваться конструктором самостоятельно. Однако эксперты придерживаются мнения, что конструктор интерьера — не более чем дань тренду, а услуги дизайнера незаменимы </w:t>
      </w:r>
      <w:r w:rsidR="00434138" w:rsidRPr="008A030F">
        <w:rPr>
          <w:rFonts w:eastAsia="Times New Roman" w:cstheme="minorHAnsi"/>
          <w:shd w:val="clear" w:color="auto" w:fill="FFFFFF"/>
          <w:lang w:eastAsia="ru-RU"/>
        </w:rPr>
        <w:t>42% покупателей квартир в новостройке и 25% покупателей вторичной недвижимости обращаются к дизайнеру (консультации в магазине, программы сотрудничества)</w:t>
      </w:r>
      <w:r w:rsidR="006773C4" w:rsidRPr="008A030F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25"/>
      </w: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 </w:t>
      </w:r>
    </w:p>
    <w:p w14:paraId="0A3F88B1" w14:textId="3CADF214" w:rsidR="00434138" w:rsidRPr="008A030F" w:rsidRDefault="00434138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>Формат единого окна интересует 35% покупателей (замер, расчет, доставка, сборка)</w:t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instrText xml:space="preserve"> NOTEREF _Ref162259618 \f \h </w:instrText>
      </w:r>
      <w:r w:rsidR="003E4F64" w:rsidRPr="008A030F">
        <w:rPr>
          <w:rFonts w:eastAsia="Times New Roman" w:cstheme="minorHAnsi"/>
          <w:shd w:val="clear" w:color="auto" w:fill="FFFFFF"/>
          <w:lang w:eastAsia="ru-RU"/>
        </w:rPr>
        <w:instrText xml:space="preserve"> \* MERGEFORMAT </w:instrText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3B0B74" w:rsidRPr="008A030F">
        <w:rPr>
          <w:rStyle w:val="af8"/>
          <w:rFonts w:cstheme="minorHAnsi"/>
        </w:rPr>
        <w:t>5</w:t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fldChar w:fldCharType="end"/>
      </w:r>
    </w:p>
    <w:p w14:paraId="426B9DBB" w14:textId="5572BE3E" w:rsidR="00434138" w:rsidRPr="008A030F" w:rsidRDefault="00B737BC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Внедрять услугу </w:t>
      </w:r>
      <w:r w:rsidR="00434138" w:rsidRPr="008A030F">
        <w:rPr>
          <w:rFonts w:eastAsia="Times New Roman" w:cstheme="minorHAnsi"/>
          <w:shd w:val="clear" w:color="auto" w:fill="FFFFFF"/>
          <w:lang w:eastAsia="ru-RU"/>
        </w:rPr>
        <w:t>вывоза или утилизации старой мебели</w:t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instrText xml:space="preserve"> NOTEREF _Ref162259618 \f \h </w:instrText>
      </w:r>
      <w:r w:rsidRPr="008A030F">
        <w:rPr>
          <w:rFonts w:eastAsia="Times New Roman" w:cstheme="minorHAnsi"/>
          <w:shd w:val="clear" w:color="auto" w:fill="FFFFFF"/>
          <w:lang w:eastAsia="ru-RU"/>
        </w:rPr>
        <w:instrText xml:space="preserve"> \* MERGEFORMAT </w:instrText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3B0B74" w:rsidRPr="008A030F">
        <w:rPr>
          <w:rStyle w:val="af8"/>
          <w:rFonts w:cstheme="minorHAnsi"/>
        </w:rPr>
        <w:t>5</w:t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fldChar w:fldCharType="end"/>
      </w: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. </w:t>
      </w:r>
      <w:r w:rsidRPr="008A030F">
        <w:rPr>
          <w:rFonts w:cstheme="minorHAnsi"/>
        </w:rPr>
        <w:t>Одна из востребованных комплементарных услуг помимо доставки и сборки — утилизация или вывоз б/у мебели. Только малое количество брендов предоставляют ее своим клиентам</w:t>
      </w:r>
    </w:p>
    <w:p w14:paraId="358EE7F3" w14:textId="46F3EA52" w:rsidR="00434138" w:rsidRPr="008A030F" w:rsidRDefault="003E4F64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>Расширять п</w:t>
      </w:r>
      <w:r w:rsidR="00434138" w:rsidRPr="008A030F">
        <w:rPr>
          <w:rFonts w:eastAsia="Times New Roman" w:cstheme="minorHAnsi"/>
          <w:shd w:val="clear" w:color="auto" w:fill="FFFFFF"/>
          <w:lang w:eastAsia="ru-RU"/>
        </w:rPr>
        <w:t>родаж</w:t>
      </w:r>
      <w:r w:rsidRPr="008A030F">
        <w:rPr>
          <w:rFonts w:eastAsia="Times New Roman" w:cstheme="minorHAnsi"/>
          <w:shd w:val="clear" w:color="auto" w:fill="FFFFFF"/>
          <w:lang w:eastAsia="ru-RU"/>
        </w:rPr>
        <w:t>и</w:t>
      </w:r>
      <w:r w:rsidR="00434138" w:rsidRPr="008A030F">
        <w:rPr>
          <w:rFonts w:eastAsia="Times New Roman" w:cstheme="minorHAnsi"/>
          <w:shd w:val="clear" w:color="auto" w:fill="FFFFFF"/>
          <w:lang w:eastAsia="ru-RU"/>
        </w:rPr>
        <w:t xml:space="preserve"> сопутствующих товаров (83% покупателей мебели покупают товары для дома)</w:t>
      </w: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.  </w:t>
      </w:r>
      <w:r w:rsidRPr="008A030F">
        <w:rPr>
          <w:rFonts w:cstheme="minorHAnsi"/>
        </w:rPr>
        <w:t>Наиболее популярными категориями являются текстиль и товары для сна. Все крупнейшие игроки из работают с данным трендом</w:t>
      </w:r>
    </w:p>
    <w:p w14:paraId="46652706" w14:textId="4691AB35" w:rsidR="00434138" w:rsidRPr="008A030F" w:rsidRDefault="003E4F64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Внедрение </w:t>
      </w:r>
      <w:r w:rsidR="00434138" w:rsidRPr="008A030F">
        <w:rPr>
          <w:rFonts w:eastAsia="Times New Roman" w:cstheme="minorHAnsi"/>
          <w:shd w:val="clear" w:color="auto" w:fill="FFFFFF"/>
          <w:lang w:eastAsia="ru-RU"/>
        </w:rPr>
        <w:t>готовых решений - вся мебель в одном месте, в одном стиле, с подходящими по стилю сопутствующими товарами</w:t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fldChar w:fldCharType="begin"/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instrText xml:space="preserve"> NOTEREF _Ref162259618 \f \h </w:instrText>
      </w:r>
      <w:r w:rsidR="00AB0133" w:rsidRPr="008A030F">
        <w:rPr>
          <w:rFonts w:eastAsia="Times New Roman" w:cstheme="minorHAnsi"/>
          <w:shd w:val="clear" w:color="auto" w:fill="FFFFFF"/>
          <w:lang w:eastAsia="ru-RU"/>
        </w:rPr>
        <w:instrText xml:space="preserve"> \* MERGEFORMAT </w:instrText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fldChar w:fldCharType="separate"/>
      </w:r>
      <w:r w:rsidR="003B0B74" w:rsidRPr="008A030F">
        <w:rPr>
          <w:rStyle w:val="af8"/>
        </w:rPr>
        <w:t>5</w:t>
      </w:r>
      <w:r w:rsidR="003B0B74" w:rsidRPr="008A030F">
        <w:rPr>
          <w:rFonts w:eastAsia="Times New Roman" w:cstheme="minorHAnsi"/>
          <w:shd w:val="clear" w:color="auto" w:fill="FFFFFF"/>
          <w:lang w:eastAsia="ru-RU"/>
        </w:rPr>
        <w:fldChar w:fldCharType="end"/>
      </w:r>
      <w:r w:rsidRPr="008A030F">
        <w:rPr>
          <w:rFonts w:eastAsia="Times New Roman" w:cstheme="minorHAnsi"/>
          <w:shd w:val="clear" w:color="auto" w:fill="FFFFFF"/>
          <w:lang w:eastAsia="ru-RU"/>
        </w:rPr>
        <w:t>.  Их популярность растет.</w:t>
      </w:r>
    </w:p>
    <w:p w14:paraId="3196F18A" w14:textId="0800C4DF" w:rsidR="00434138" w:rsidRPr="008A030F" w:rsidRDefault="00434138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>Изготовление мебели на заказ.  Рост заказов на изготовление мебели за 2023 год - 85%</w:t>
      </w:r>
      <w:r w:rsidR="003B0B74" w:rsidRPr="008A030F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26"/>
      </w:r>
    </w:p>
    <w:p w14:paraId="739E52F4" w14:textId="1EB48BFC" w:rsidR="00434138" w:rsidRPr="008A030F" w:rsidRDefault="00434138" w:rsidP="00AB0133">
      <w:pPr>
        <w:pStyle w:val="a4"/>
        <w:numPr>
          <w:ilvl w:val="2"/>
          <w:numId w:val="12"/>
        </w:num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lastRenderedPageBreak/>
        <w:t>Ввиду закрытия западных рынков становится актуальным освоение рынков СНГ, восточных и азиатских стран, в особенности Китая</w:t>
      </w:r>
      <w:r w:rsidR="00AD76F4" w:rsidRPr="008A030F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27"/>
      </w:r>
    </w:p>
    <w:p w14:paraId="07973F2E" w14:textId="77777777" w:rsidR="00161B8C" w:rsidRPr="00AD41F1" w:rsidRDefault="00161B8C" w:rsidP="00AB0133">
      <w:pPr>
        <w:jc w:val="both"/>
        <w:rPr>
          <w:rStyle w:val="fontstyle01"/>
        </w:rPr>
      </w:pPr>
    </w:p>
    <w:p w14:paraId="0EAFEAE0" w14:textId="2C2C3442" w:rsidR="004957A9" w:rsidRPr="004957A9" w:rsidRDefault="004957A9" w:rsidP="00AD1C52">
      <w:pPr>
        <w:rPr>
          <w:rStyle w:val="fontstyle01"/>
          <w:rFonts w:asciiTheme="minorHAnsi" w:eastAsia="Times New Roman" w:hAnsiTheme="minorHAnsi" w:cstheme="minorHAnsi"/>
          <w:b/>
          <w:bCs/>
          <w:color w:val="auto"/>
          <w:shd w:val="clear" w:color="auto" w:fill="FFFFFF"/>
          <w:lang w:eastAsia="ru-RU"/>
        </w:rPr>
      </w:pPr>
      <w:r>
        <w:rPr>
          <w:rFonts w:eastAsia="Times New Roman" w:cstheme="minorHAnsi"/>
          <w:b/>
          <w:bCs/>
          <w:shd w:val="clear" w:color="auto" w:fill="FFFFFF"/>
          <w:lang w:eastAsia="ru-RU"/>
        </w:rPr>
        <w:t xml:space="preserve">ТРЕНДЫ </w:t>
      </w:r>
      <w:r w:rsidRPr="00FD75B2">
        <w:rPr>
          <w:rFonts w:eastAsia="Times New Roman" w:cstheme="minorHAnsi"/>
          <w:b/>
          <w:bCs/>
          <w:shd w:val="clear" w:color="auto" w:fill="FFFFFF"/>
          <w:lang w:eastAsia="ru-RU"/>
        </w:rPr>
        <w:t>МЕБЕЛЬНОГО РЫНКА:</w:t>
      </w:r>
    </w:p>
    <w:p w14:paraId="38631D3A" w14:textId="75639156" w:rsidR="00F141F6" w:rsidRPr="008A030F" w:rsidRDefault="004957A9" w:rsidP="005E534A">
      <w:pPr>
        <w:pStyle w:val="a4"/>
        <w:numPr>
          <w:ilvl w:val="2"/>
          <w:numId w:val="13"/>
        </w:numPr>
        <w:spacing w:before="0" w:line="240" w:lineRule="auto"/>
        <w:ind w:left="1077"/>
        <w:jc w:val="both"/>
        <w:rPr>
          <w:rFonts w:cstheme="minorHAnsi"/>
        </w:rPr>
      </w:pPr>
      <w:r w:rsidRPr="008A030F">
        <w:rPr>
          <w:rFonts w:eastAsia="Times New Roman" w:cstheme="minorHAnsi"/>
          <w:shd w:val="clear" w:color="auto" w:fill="FFFFFF"/>
          <w:lang w:eastAsia="ru-RU"/>
        </w:rPr>
        <w:t xml:space="preserve">Наращивание </w:t>
      </w:r>
      <w:r w:rsidRPr="008A030F">
        <w:rPr>
          <w:rFonts w:cstheme="minorHAnsi"/>
        </w:rPr>
        <w:t xml:space="preserve">медийных активностей для повышения узнаваемости и лояльности к брендам. Новые коммуникации, охватные каналы продвижения, </w:t>
      </w:r>
      <w:proofErr w:type="spellStart"/>
      <w:r w:rsidRPr="008A030F">
        <w:rPr>
          <w:rFonts w:cstheme="minorHAnsi"/>
        </w:rPr>
        <w:t>бОльшее</w:t>
      </w:r>
      <w:proofErr w:type="spellEnd"/>
      <w:r w:rsidRPr="008A030F">
        <w:rPr>
          <w:rFonts w:cstheme="minorHAnsi"/>
        </w:rPr>
        <w:t xml:space="preserve"> внимание к ТВ, СМИ и PR-активностям. На этом фоне вероятна волна ребрендингов и усиления продвижения суббрендов.</w:t>
      </w:r>
    </w:p>
    <w:p w14:paraId="6D8CF0A0" w14:textId="77777777" w:rsidR="005E534A" w:rsidRPr="008A030F" w:rsidRDefault="005E534A" w:rsidP="005E534A">
      <w:pPr>
        <w:pStyle w:val="a4"/>
        <w:spacing w:before="0" w:line="240" w:lineRule="auto"/>
        <w:ind w:left="1077"/>
        <w:jc w:val="both"/>
        <w:rPr>
          <w:rFonts w:cstheme="minorHAnsi"/>
        </w:rPr>
      </w:pPr>
    </w:p>
    <w:p w14:paraId="408F50C4" w14:textId="504F1EC7" w:rsidR="004957A9" w:rsidRPr="008A030F" w:rsidRDefault="004957A9" w:rsidP="005E534A">
      <w:pPr>
        <w:pStyle w:val="a4"/>
        <w:numPr>
          <w:ilvl w:val="2"/>
          <w:numId w:val="13"/>
        </w:numPr>
        <w:spacing w:before="0" w:line="240" w:lineRule="auto"/>
        <w:ind w:left="1077"/>
        <w:jc w:val="both"/>
        <w:rPr>
          <w:rFonts w:cstheme="minorHAnsi"/>
        </w:rPr>
      </w:pPr>
      <w:r w:rsidRPr="008A030F">
        <w:rPr>
          <w:rFonts w:cstheme="minorHAnsi"/>
        </w:rPr>
        <w:t>Performance-продвижение, в связи с дорожающей ценой привлечения клиента, перейдет в стратегию «снятия сливок» и продвижения мобильного приложения для тех, у кого оно уже есть.</w:t>
      </w:r>
    </w:p>
    <w:p w14:paraId="59B3D272" w14:textId="77777777" w:rsidR="005E534A" w:rsidRPr="008A030F" w:rsidRDefault="005E534A" w:rsidP="005E534A">
      <w:pPr>
        <w:pStyle w:val="a4"/>
        <w:spacing w:before="0" w:line="240" w:lineRule="auto"/>
        <w:ind w:left="1077"/>
        <w:jc w:val="both"/>
        <w:rPr>
          <w:rFonts w:cstheme="minorHAnsi"/>
        </w:rPr>
      </w:pPr>
    </w:p>
    <w:p w14:paraId="282B365A" w14:textId="4C3EAD7A" w:rsidR="004957A9" w:rsidRPr="008A030F" w:rsidRDefault="004957A9" w:rsidP="005E534A">
      <w:pPr>
        <w:pStyle w:val="a4"/>
        <w:numPr>
          <w:ilvl w:val="2"/>
          <w:numId w:val="13"/>
        </w:numPr>
        <w:spacing w:before="0" w:line="240" w:lineRule="auto"/>
        <w:ind w:left="1077"/>
        <w:jc w:val="both"/>
        <w:rPr>
          <w:rFonts w:cstheme="minorHAnsi"/>
        </w:rPr>
      </w:pPr>
      <w:r w:rsidRPr="008A030F">
        <w:rPr>
          <w:rFonts w:cstheme="minorHAnsi"/>
        </w:rPr>
        <w:t>Несмотря на активную работу с маркетплейсами, фокус рекламодателей будет на развитии собственных каналов дистрибуции — сайта, приложения, офлайн-точек продаж. Маркетплейсы будут востребованными для игроков рынка в сегменте «средний-», а также как Retail Media и точка продаж комплементарных товаров.</w:t>
      </w:r>
    </w:p>
    <w:p w14:paraId="28787140" w14:textId="77777777" w:rsidR="005E534A" w:rsidRPr="008A030F" w:rsidRDefault="005E534A" w:rsidP="005E534A">
      <w:pPr>
        <w:pStyle w:val="a4"/>
        <w:spacing w:before="0" w:line="240" w:lineRule="auto"/>
        <w:ind w:left="1077"/>
        <w:jc w:val="both"/>
        <w:rPr>
          <w:rFonts w:cstheme="minorHAnsi"/>
        </w:rPr>
      </w:pPr>
    </w:p>
    <w:p w14:paraId="312B5C4B" w14:textId="79E26CFE" w:rsidR="00421571" w:rsidRPr="008A030F" w:rsidRDefault="00421571" w:rsidP="005E534A">
      <w:pPr>
        <w:pStyle w:val="a4"/>
        <w:numPr>
          <w:ilvl w:val="2"/>
          <w:numId w:val="13"/>
        </w:numPr>
        <w:spacing w:before="0" w:line="240" w:lineRule="auto"/>
        <w:ind w:left="1077"/>
        <w:jc w:val="both"/>
        <w:rPr>
          <w:rFonts w:cstheme="minorHAnsi"/>
        </w:rPr>
      </w:pPr>
      <w:r w:rsidRPr="008A030F">
        <w:rPr>
          <w:rFonts w:cstheme="minorHAnsi"/>
        </w:rPr>
        <w:t xml:space="preserve">Комплементарные товары станут способом возврата клиентов в магазин. Высока вероятность возникновения или усиления тренда на коллаборации, </w:t>
      </w:r>
      <w:proofErr w:type="spellStart"/>
      <w:r w:rsidRPr="008A030F">
        <w:rPr>
          <w:rFonts w:cstheme="minorHAnsi"/>
        </w:rPr>
        <w:t>амбассадорство</w:t>
      </w:r>
      <w:proofErr w:type="spellEnd"/>
    </w:p>
    <w:p w14:paraId="4A76AAF2" w14:textId="77777777" w:rsidR="005E534A" w:rsidRPr="008A030F" w:rsidRDefault="005E534A" w:rsidP="005E534A">
      <w:pPr>
        <w:pStyle w:val="a4"/>
        <w:rPr>
          <w:rFonts w:cstheme="minorHAnsi"/>
        </w:rPr>
      </w:pPr>
    </w:p>
    <w:p w14:paraId="59546DB5" w14:textId="412BCB4E" w:rsidR="005E534A" w:rsidRPr="008A030F" w:rsidRDefault="00421571" w:rsidP="005E534A">
      <w:pPr>
        <w:pStyle w:val="a4"/>
        <w:numPr>
          <w:ilvl w:val="2"/>
          <w:numId w:val="13"/>
        </w:numPr>
        <w:spacing w:before="0" w:line="240" w:lineRule="auto"/>
        <w:ind w:left="1077"/>
        <w:jc w:val="both"/>
        <w:rPr>
          <w:rFonts w:cstheme="minorHAnsi"/>
        </w:rPr>
      </w:pPr>
      <w:r w:rsidRPr="008A030F">
        <w:rPr>
          <w:rFonts w:cstheme="minorHAnsi"/>
        </w:rPr>
        <w:t>Смещение массового спроса в эконом-сегмент заставит бренды создавать дополнительную ценность, чтобы продавать товары средней ценовой категории. Фокус на концепции, философии бренда, заботливом отношении к потребителю на фоне выросшей значимости дома как синонима стабильности и спокойствия.</w:t>
      </w:r>
    </w:p>
    <w:p w14:paraId="19776093" w14:textId="77777777" w:rsidR="005E534A" w:rsidRPr="008A030F" w:rsidRDefault="005E534A" w:rsidP="005E534A">
      <w:pPr>
        <w:pStyle w:val="a4"/>
        <w:rPr>
          <w:rFonts w:cstheme="minorHAnsi"/>
        </w:rPr>
      </w:pPr>
    </w:p>
    <w:p w14:paraId="26AE77D8" w14:textId="38992783" w:rsidR="00421571" w:rsidRPr="008A030F" w:rsidRDefault="00421571" w:rsidP="005E534A">
      <w:pPr>
        <w:pStyle w:val="a4"/>
        <w:numPr>
          <w:ilvl w:val="2"/>
          <w:numId w:val="13"/>
        </w:numPr>
        <w:spacing w:before="0" w:line="240" w:lineRule="auto"/>
        <w:ind w:left="1077"/>
        <w:jc w:val="both"/>
        <w:rPr>
          <w:rFonts w:cstheme="minorHAnsi"/>
        </w:rPr>
      </w:pPr>
      <w:r w:rsidRPr="008A030F">
        <w:rPr>
          <w:rFonts w:cstheme="minorHAnsi"/>
        </w:rPr>
        <w:t>Крупные мебельные сети сократят количество точек продаж в пользу более крупных торговых площадей. Мелкие же нарастят офлайн-присутствие</w:t>
      </w:r>
    </w:p>
    <w:p w14:paraId="057E1A3A" w14:textId="77777777" w:rsidR="005E534A" w:rsidRPr="008A030F" w:rsidRDefault="005E534A" w:rsidP="005E534A">
      <w:pPr>
        <w:pStyle w:val="a4"/>
        <w:rPr>
          <w:rFonts w:cstheme="minorHAnsi"/>
        </w:rPr>
      </w:pPr>
    </w:p>
    <w:p w14:paraId="64840CA1" w14:textId="37C06B49" w:rsidR="00421571" w:rsidRPr="008A030F" w:rsidRDefault="00421571" w:rsidP="005E534A">
      <w:pPr>
        <w:pStyle w:val="a4"/>
        <w:numPr>
          <w:ilvl w:val="2"/>
          <w:numId w:val="13"/>
        </w:numPr>
        <w:spacing w:before="0" w:line="240" w:lineRule="auto"/>
        <w:ind w:left="1077"/>
        <w:jc w:val="both"/>
        <w:rPr>
          <w:rFonts w:cstheme="minorHAnsi"/>
        </w:rPr>
      </w:pPr>
      <w:r w:rsidRPr="008A030F">
        <w:rPr>
          <w:rFonts w:cstheme="minorHAnsi"/>
        </w:rPr>
        <w:t>Сотрудничество с застройщиками по меблировке квартир станет также одним из стратегических направлений работы брендов.</w:t>
      </w:r>
    </w:p>
    <w:p w14:paraId="3ED47A9B" w14:textId="77777777" w:rsidR="005E534A" w:rsidRPr="008A030F" w:rsidRDefault="005E534A" w:rsidP="005E534A">
      <w:pPr>
        <w:pStyle w:val="a4"/>
        <w:rPr>
          <w:rFonts w:cstheme="minorHAnsi"/>
        </w:rPr>
      </w:pPr>
    </w:p>
    <w:p w14:paraId="25609980" w14:textId="602692E7" w:rsidR="00421571" w:rsidRPr="008A030F" w:rsidRDefault="00421571" w:rsidP="005E534A">
      <w:pPr>
        <w:pStyle w:val="a4"/>
        <w:numPr>
          <w:ilvl w:val="2"/>
          <w:numId w:val="13"/>
        </w:numPr>
        <w:spacing w:before="0" w:line="240" w:lineRule="auto"/>
        <w:ind w:left="1077"/>
        <w:jc w:val="both"/>
        <w:rPr>
          <w:rFonts w:cstheme="minorHAnsi"/>
        </w:rPr>
      </w:pPr>
      <w:r w:rsidRPr="008A030F">
        <w:rPr>
          <w:rFonts w:cstheme="minorHAnsi"/>
        </w:rPr>
        <w:t>Останется в тренде мебель с универсальным, минималистичным дизайном и высокой</w:t>
      </w:r>
      <w:r w:rsidRPr="008A030F">
        <w:rPr>
          <w:rFonts w:cstheme="minorHAnsi"/>
        </w:rPr>
        <w:br/>
        <w:t xml:space="preserve">функциональностью. В связи с этим усилится значимость дополнительных </w:t>
      </w:r>
      <w:proofErr w:type="gramStart"/>
      <w:r w:rsidRPr="008A030F">
        <w:rPr>
          <w:rFonts w:cstheme="minorHAnsi"/>
        </w:rPr>
        <w:t>услуг,  гарантий</w:t>
      </w:r>
      <w:proofErr w:type="gramEnd"/>
      <w:r w:rsidRPr="008A030F">
        <w:rPr>
          <w:rFonts w:cstheme="minorHAnsi"/>
        </w:rPr>
        <w:t xml:space="preserve"> и клиентского сервиса как факторов выбора</w:t>
      </w:r>
    </w:p>
    <w:p w14:paraId="566C9636" w14:textId="77777777" w:rsidR="005E534A" w:rsidRPr="008A030F" w:rsidRDefault="005E534A" w:rsidP="005E534A">
      <w:pPr>
        <w:pStyle w:val="a4"/>
        <w:rPr>
          <w:rFonts w:cstheme="minorHAnsi"/>
        </w:rPr>
      </w:pPr>
    </w:p>
    <w:p w14:paraId="701E7EE0" w14:textId="6338A5A0" w:rsidR="00421571" w:rsidRPr="008A030F" w:rsidRDefault="00421571" w:rsidP="005E534A">
      <w:pPr>
        <w:pStyle w:val="a4"/>
        <w:numPr>
          <w:ilvl w:val="2"/>
          <w:numId w:val="13"/>
        </w:numPr>
        <w:spacing w:before="0" w:line="240" w:lineRule="auto"/>
        <w:ind w:left="1077"/>
        <w:jc w:val="both"/>
        <w:rPr>
          <w:rStyle w:val="fontstyle01"/>
          <w:rFonts w:asciiTheme="minorHAnsi" w:hAnsiTheme="minorHAnsi" w:cstheme="minorHAnsi"/>
          <w:color w:val="auto"/>
        </w:rPr>
      </w:pPr>
      <w:r w:rsidRPr="008A030F">
        <w:rPr>
          <w:rFonts w:cstheme="minorHAnsi"/>
        </w:rPr>
        <w:t>Упрощение клиентского пути от идеи до покупки — главный фокус 2024-го</w:t>
      </w:r>
    </w:p>
    <w:p w14:paraId="524606A2" w14:textId="15B413AA" w:rsidR="00D661D2" w:rsidRPr="008A030F" w:rsidRDefault="00D661D2" w:rsidP="00421571">
      <w:pPr>
        <w:jc w:val="both"/>
        <w:rPr>
          <w:rStyle w:val="fontstyle01"/>
          <w:rFonts w:asciiTheme="minorHAnsi" w:hAnsiTheme="minorHAnsi" w:cstheme="minorHAnsi"/>
          <w:color w:val="auto"/>
        </w:rPr>
      </w:pPr>
      <w:r w:rsidRPr="008A030F">
        <w:rPr>
          <w:rStyle w:val="fontstyle01"/>
          <w:rFonts w:asciiTheme="minorHAnsi" w:hAnsiTheme="minorHAnsi" w:cstheme="minorHAnsi"/>
          <w:color w:val="auto"/>
        </w:rPr>
        <w:br w:type="page"/>
      </w:r>
    </w:p>
    <w:p w14:paraId="5AFF453A" w14:textId="7C266922" w:rsidR="00B4249C" w:rsidRPr="009C5F9B" w:rsidRDefault="00995AEC" w:rsidP="00995AEC">
      <w:pPr>
        <w:pStyle w:val="1"/>
        <w:ind w:left="360"/>
      </w:pPr>
      <w:bookmarkStart w:id="16" w:name="_Toc170989915"/>
      <w:r>
        <w:lastRenderedPageBreak/>
        <w:t xml:space="preserve">3. </w:t>
      </w:r>
      <w:r w:rsidR="000A3B09">
        <w:t xml:space="preserve">    </w:t>
      </w:r>
      <w:r w:rsidR="00F0250C">
        <w:t xml:space="preserve"> </w:t>
      </w:r>
      <w:r w:rsidR="000A3B09">
        <w:t xml:space="preserve"> </w:t>
      </w:r>
      <w:r w:rsidR="00B4249C" w:rsidRPr="009C5F9B">
        <w:t>Прогноз развития рынка</w:t>
      </w:r>
      <w:bookmarkEnd w:id="16"/>
    </w:p>
    <w:p w14:paraId="258D46D0" w14:textId="77777777" w:rsidR="00B4249C" w:rsidRDefault="00B4249C" w:rsidP="00E23203">
      <w:pPr>
        <w:ind w:left="2832" w:hanging="2832"/>
        <w:rPr>
          <w:rFonts w:ascii="Arial" w:eastAsia="Times New Roman" w:hAnsi="Arial" w:cs="Arial"/>
          <w:b/>
          <w:bCs/>
          <w:shd w:val="clear" w:color="auto" w:fill="FFFFFF"/>
          <w:lang w:eastAsia="ru-RU"/>
        </w:rPr>
      </w:pPr>
    </w:p>
    <w:p w14:paraId="0110FA88" w14:textId="3CBE3D55" w:rsidR="00B4249C" w:rsidRDefault="00B4249C" w:rsidP="005E534A">
      <w:pPr>
        <w:pStyle w:val="2"/>
      </w:pPr>
      <w:bookmarkStart w:id="17" w:name="_Toc170989916"/>
      <w:r>
        <w:t>3.1. Оценка перспектив рынка</w:t>
      </w:r>
      <w:bookmarkEnd w:id="17"/>
    </w:p>
    <w:p w14:paraId="0BB721DF" w14:textId="77777777" w:rsidR="00E013AB" w:rsidRDefault="00E013AB" w:rsidP="00E23203">
      <w:pPr>
        <w:ind w:left="2832" w:hanging="2832"/>
        <w:rPr>
          <w:rFonts w:ascii="Arial" w:eastAsia="Times New Roman" w:hAnsi="Arial" w:cs="Arial"/>
          <w:b/>
          <w:bCs/>
          <w:shd w:val="clear" w:color="auto" w:fill="FFFFFF"/>
          <w:lang w:eastAsia="ru-RU"/>
        </w:rPr>
      </w:pPr>
    </w:p>
    <w:p w14:paraId="1CBB8F10" w14:textId="07FF3CEA" w:rsidR="000F0D8F" w:rsidRPr="000F0D8F" w:rsidRDefault="000F0D8F" w:rsidP="000F0D8F">
      <w:pPr>
        <w:spacing w:before="0" w:after="100" w:line="240" w:lineRule="auto"/>
        <w:ind w:firstLine="708"/>
        <w:rPr>
          <w:rFonts w:eastAsia="Times New Roman" w:cstheme="minorHAnsi"/>
          <w:shd w:val="clear" w:color="auto" w:fill="FFFFFF"/>
          <w:lang w:eastAsia="ru-RU"/>
        </w:rPr>
      </w:pPr>
      <w:r w:rsidRPr="000F0D8F">
        <w:rPr>
          <w:rFonts w:eastAsia="Times New Roman" w:cstheme="minorHAnsi"/>
          <w:shd w:val="clear" w:color="auto" w:fill="FFFFFF"/>
          <w:lang w:eastAsia="ru-RU"/>
        </w:rPr>
        <w:t xml:space="preserve">Исходя из </w:t>
      </w:r>
      <w:r w:rsidRPr="000F0D8F">
        <w:rPr>
          <w:rFonts w:cstheme="minorHAnsi"/>
        </w:rPr>
        <w:t>среднегодового темпа роста продаж (8,34%)</w:t>
      </w:r>
      <w:r w:rsidR="0014485B">
        <w:rPr>
          <w:rFonts w:cstheme="minorHAnsi"/>
        </w:rPr>
        <w:t>, а также помесячной динамики продаж м</w:t>
      </w:r>
      <w:r w:rsidRPr="000F0D8F">
        <w:rPr>
          <w:rFonts w:cstheme="minorHAnsi"/>
        </w:rPr>
        <w:t xml:space="preserve">ожно спрогнозировать базовый сценарий </w:t>
      </w:r>
      <w:r w:rsidRPr="000F0D8F">
        <w:rPr>
          <w:rFonts w:eastAsia="Times New Roman" w:cstheme="minorHAnsi"/>
          <w:shd w:val="clear" w:color="auto" w:fill="FFFFFF"/>
          <w:lang w:eastAsia="ru-RU"/>
        </w:rPr>
        <w:t>роста</w:t>
      </w:r>
      <w:r>
        <w:rPr>
          <w:rFonts w:eastAsia="Times New Roman" w:cstheme="minorHAnsi"/>
          <w:shd w:val="clear" w:color="auto" w:fill="FFFFFF"/>
          <w:lang w:eastAsia="ru-RU"/>
        </w:rPr>
        <w:t xml:space="preserve"> </w:t>
      </w:r>
      <w:r w:rsidRPr="000F0D8F">
        <w:rPr>
          <w:rFonts w:eastAsia="Times New Roman" w:cstheme="minorHAnsi"/>
          <w:shd w:val="clear" w:color="auto" w:fill="FFFFFF"/>
          <w:lang w:eastAsia="ru-RU"/>
        </w:rPr>
        <w:t xml:space="preserve">объема рынка </w:t>
      </w:r>
      <w:r w:rsidR="00383CB8">
        <w:rPr>
          <w:rFonts w:eastAsia="Times New Roman" w:cstheme="minorHAnsi"/>
          <w:shd w:val="clear" w:color="auto" w:fill="FFFFFF"/>
          <w:lang w:eastAsia="ru-RU"/>
        </w:rPr>
        <w:t xml:space="preserve">мебели </w:t>
      </w:r>
      <w:r w:rsidRPr="000F0D8F">
        <w:rPr>
          <w:rFonts w:eastAsia="Times New Roman" w:cstheme="minorHAnsi"/>
          <w:shd w:val="clear" w:color="auto" w:fill="FFFFFF"/>
          <w:lang w:eastAsia="ru-RU"/>
        </w:rPr>
        <w:t>в 2024-2026гг.</w:t>
      </w:r>
    </w:p>
    <w:p w14:paraId="0E9C4201" w14:textId="773E2AB8" w:rsidR="000F0D8F" w:rsidRDefault="000F0D8F" w:rsidP="00E23203">
      <w:pPr>
        <w:ind w:left="2832" w:hanging="2832"/>
        <w:rPr>
          <w:rFonts w:ascii="Arial" w:eastAsia="Times New Roman" w:hAnsi="Arial" w:cs="Arial"/>
          <w:b/>
          <w:bCs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26F9BFD8" wp14:editId="78712E0A">
            <wp:extent cx="5940425" cy="3023235"/>
            <wp:effectExtent l="0" t="0" r="3175" b="5715"/>
            <wp:docPr id="507024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24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DF15" w14:textId="2C66EBA7" w:rsidR="00B751BD" w:rsidRDefault="000F0D8F" w:rsidP="00E23203">
      <w:pPr>
        <w:ind w:left="2832" w:hanging="2832"/>
        <w:rPr>
          <w:rFonts w:ascii="Arial" w:eastAsia="Times New Roman" w:hAnsi="Arial" w:cs="Arial"/>
          <w:b/>
          <w:bCs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036B3060" wp14:editId="436B1939">
            <wp:extent cx="5940425" cy="2292985"/>
            <wp:effectExtent l="0" t="0" r="3175" b="0"/>
            <wp:docPr id="612454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54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328" w14:textId="0C4EBEDC" w:rsidR="000F0D8F" w:rsidRDefault="000F0D8F" w:rsidP="00C316F7">
      <w:pPr>
        <w:ind w:firstLine="708"/>
        <w:rPr>
          <w:rFonts w:eastAsia="Times New Roman" w:cstheme="minorHAnsi"/>
          <w:shd w:val="clear" w:color="auto" w:fill="FFFFFF"/>
          <w:lang w:eastAsia="ru-RU"/>
        </w:rPr>
      </w:pPr>
      <w:r w:rsidRPr="00C316F7">
        <w:rPr>
          <w:rFonts w:eastAsia="Times New Roman" w:cstheme="minorHAnsi"/>
          <w:shd w:val="clear" w:color="auto" w:fill="FFFFFF"/>
          <w:lang w:eastAsia="ru-RU"/>
        </w:rPr>
        <w:t xml:space="preserve">На этот сценарий </w:t>
      </w:r>
      <w:r w:rsidR="00C316F7" w:rsidRPr="00C316F7">
        <w:rPr>
          <w:rFonts w:eastAsia="Times New Roman" w:cstheme="minorHAnsi"/>
          <w:shd w:val="clear" w:color="auto" w:fill="FFFFFF"/>
          <w:lang w:eastAsia="ru-RU"/>
        </w:rPr>
        <w:t>влияют</w:t>
      </w:r>
      <w:r w:rsidRPr="00C316F7">
        <w:rPr>
          <w:rFonts w:eastAsia="Times New Roman" w:cstheme="minorHAnsi"/>
          <w:shd w:val="clear" w:color="auto" w:fill="FFFFFF"/>
          <w:lang w:eastAsia="ru-RU"/>
        </w:rPr>
        <w:t xml:space="preserve"> положительные и отрицательные факторы, </w:t>
      </w:r>
      <w:r w:rsidR="00C316F7" w:rsidRPr="00C316F7">
        <w:rPr>
          <w:rFonts w:eastAsia="Times New Roman" w:cstheme="minorHAnsi"/>
          <w:shd w:val="clear" w:color="auto" w:fill="FFFFFF"/>
          <w:lang w:eastAsia="ru-RU"/>
        </w:rPr>
        <w:t>которые будут</w:t>
      </w:r>
      <w:r w:rsidR="004121EA">
        <w:rPr>
          <w:rFonts w:eastAsia="Times New Roman" w:cstheme="minorHAnsi"/>
          <w:shd w:val="clear" w:color="auto" w:fill="FFFFFF"/>
          <w:lang w:eastAsia="ru-RU"/>
        </w:rPr>
        <w:t xml:space="preserve"> формировать фактический объем рынка</w:t>
      </w:r>
      <w:r w:rsidR="00C316F7" w:rsidRPr="00C316F7">
        <w:rPr>
          <w:rFonts w:eastAsia="Times New Roman" w:cstheme="minorHAnsi"/>
          <w:shd w:val="clear" w:color="auto" w:fill="FFFFFF"/>
          <w:lang w:eastAsia="ru-RU"/>
        </w:rPr>
        <w:t>.</w:t>
      </w:r>
    </w:p>
    <w:tbl>
      <w:tblPr>
        <w:tblStyle w:val="-16"/>
        <w:tblW w:w="0" w:type="auto"/>
        <w:tblLook w:val="04A0" w:firstRow="1" w:lastRow="0" w:firstColumn="1" w:lastColumn="0" w:noHBand="0" w:noVBand="1"/>
      </w:tblPr>
      <w:tblGrid>
        <w:gridCol w:w="3114"/>
        <w:gridCol w:w="3118"/>
        <w:gridCol w:w="3113"/>
      </w:tblGrid>
      <w:tr w:rsidR="00DD2DE2" w:rsidRPr="00C316F7" w14:paraId="57CDBA5D" w14:textId="77777777" w:rsidTr="006220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691E94A" w14:textId="42895681" w:rsidR="00DD2DE2" w:rsidRPr="00C316F7" w:rsidRDefault="00DD2DE2" w:rsidP="00C316F7">
            <w:pPr>
              <w:jc w:val="center"/>
              <w:rPr>
                <w:rFonts w:eastAsia="Times New Roman" w:cstheme="minorHAnsi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shd w:val="clear" w:color="auto" w:fill="FFFFFF"/>
                <w:lang w:eastAsia="ru-RU"/>
              </w:rPr>
              <w:t>Факторы, влияющие на рынок</w:t>
            </w:r>
          </w:p>
        </w:tc>
        <w:tc>
          <w:tcPr>
            <w:tcW w:w="3118" w:type="dxa"/>
          </w:tcPr>
          <w:p w14:paraId="4B94CD3D" w14:textId="5AB9BEB4" w:rsidR="00DD2DE2" w:rsidRPr="00C316F7" w:rsidRDefault="00DD2DE2" w:rsidP="00C31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hd w:val="clear" w:color="auto" w:fill="FFFFFF"/>
                <w:lang w:eastAsia="ru-RU"/>
              </w:rPr>
            </w:pPr>
            <w:r w:rsidRPr="00C316F7">
              <w:rPr>
                <w:rFonts w:eastAsia="Times New Roman" w:cstheme="minorHAnsi"/>
                <w:shd w:val="clear" w:color="auto" w:fill="FFFFFF"/>
                <w:lang w:eastAsia="ru-RU"/>
              </w:rPr>
              <w:t>Положительн</w:t>
            </w:r>
            <w:r w:rsidR="0062207F">
              <w:rPr>
                <w:rFonts w:eastAsia="Times New Roman" w:cstheme="minorHAnsi"/>
                <w:shd w:val="clear" w:color="auto" w:fill="FFFFFF"/>
                <w:lang w:eastAsia="ru-RU"/>
              </w:rPr>
              <w:t>о</w:t>
            </w:r>
            <w:r w:rsidRPr="00C316F7">
              <w:rPr>
                <w:rFonts w:eastAsia="Times New Roman" w:cstheme="minorHAnsi"/>
                <w:shd w:val="clear" w:color="auto" w:fill="FFFFFF"/>
                <w:lang w:eastAsia="ru-RU"/>
              </w:rPr>
              <w:t xml:space="preserve">е </w:t>
            </w:r>
            <w:r w:rsidR="0062207F">
              <w:rPr>
                <w:rFonts w:eastAsia="Times New Roman" w:cstheme="minorHAnsi"/>
                <w:shd w:val="clear" w:color="auto" w:fill="FFFFFF"/>
                <w:lang w:eastAsia="ru-RU"/>
              </w:rPr>
              <w:t>влияние</w:t>
            </w:r>
          </w:p>
        </w:tc>
        <w:tc>
          <w:tcPr>
            <w:tcW w:w="3113" w:type="dxa"/>
          </w:tcPr>
          <w:p w14:paraId="46AF8D54" w14:textId="0F8CEB46" w:rsidR="00DD2DE2" w:rsidRPr="00C316F7" w:rsidRDefault="00DD2DE2" w:rsidP="00C316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hd w:val="clear" w:color="auto" w:fill="FFFFFF"/>
                <w:lang w:eastAsia="ru-RU"/>
              </w:rPr>
            </w:pPr>
            <w:r w:rsidRPr="00C316F7">
              <w:rPr>
                <w:rFonts w:eastAsia="Times New Roman" w:cstheme="minorHAnsi"/>
                <w:shd w:val="clear" w:color="auto" w:fill="FFFFFF"/>
                <w:lang w:eastAsia="ru-RU"/>
              </w:rPr>
              <w:t>Отрицательн</w:t>
            </w:r>
            <w:r w:rsidR="0062207F">
              <w:rPr>
                <w:rFonts w:eastAsia="Times New Roman" w:cstheme="minorHAnsi"/>
                <w:shd w:val="clear" w:color="auto" w:fill="FFFFFF"/>
                <w:lang w:eastAsia="ru-RU"/>
              </w:rPr>
              <w:t>ое влияние</w:t>
            </w:r>
            <w:r w:rsidRPr="00C316F7">
              <w:rPr>
                <w:rFonts w:eastAsia="Times New Roman" w:cstheme="minorHAnsi"/>
                <w:shd w:val="clear" w:color="auto" w:fill="FFFFFF"/>
                <w:lang w:eastAsia="ru-RU"/>
              </w:rPr>
              <w:t xml:space="preserve"> </w:t>
            </w:r>
          </w:p>
        </w:tc>
      </w:tr>
      <w:tr w:rsidR="00DD2DE2" w14:paraId="002CC069" w14:textId="77777777" w:rsidTr="0062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A735C61" w14:textId="7D76CF44" w:rsidR="00DD2DE2" w:rsidRPr="0062207F" w:rsidRDefault="0062207F" w:rsidP="00C316F7">
            <w:pPr>
              <w:rPr>
                <w:rFonts w:eastAsia="Times New Roman" w:cstheme="minorHAnsi"/>
                <w:shd w:val="clear" w:color="auto" w:fill="FFFFFF"/>
                <w:lang w:eastAsia="ru-RU"/>
              </w:rPr>
            </w:pPr>
            <w:r w:rsidRPr="0062207F">
              <w:rPr>
                <w:rFonts w:eastAsia="Times New Roman" w:cstheme="minorHAnsi"/>
                <w:shd w:val="clear" w:color="auto" w:fill="FFFFFF"/>
                <w:lang w:eastAsia="ru-RU"/>
              </w:rPr>
              <w:t>Рынок недвижимости</w:t>
            </w:r>
          </w:p>
        </w:tc>
        <w:tc>
          <w:tcPr>
            <w:tcW w:w="3118" w:type="dxa"/>
          </w:tcPr>
          <w:p w14:paraId="5EA68D3E" w14:textId="0AE8CA3B" w:rsidR="00DD2DE2" w:rsidRPr="00DD2DE2" w:rsidRDefault="00DD2DE2" w:rsidP="00C31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hd w:val="clear" w:color="auto" w:fill="FFFFFF"/>
                <w:lang w:eastAsia="ru-RU"/>
              </w:rPr>
            </w:pPr>
            <w:r w:rsidRPr="00DD2DE2">
              <w:rPr>
                <w:rFonts w:eastAsia="Times New Roman" w:cstheme="minorHAnsi"/>
                <w:shd w:val="clear" w:color="auto" w:fill="FFFFFF"/>
                <w:lang w:eastAsia="ru-RU"/>
              </w:rPr>
              <w:t>Рост строительства жилья</w:t>
            </w:r>
          </w:p>
        </w:tc>
        <w:tc>
          <w:tcPr>
            <w:tcW w:w="3113" w:type="dxa"/>
          </w:tcPr>
          <w:p w14:paraId="06AB9982" w14:textId="26928935" w:rsidR="00DD2DE2" w:rsidRDefault="00DD2DE2" w:rsidP="00C31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shd w:val="clear" w:color="auto" w:fill="FFFFFF"/>
                <w:lang w:eastAsia="ru-RU"/>
              </w:rPr>
              <w:t>Снижение строительства жилья</w:t>
            </w:r>
          </w:p>
        </w:tc>
      </w:tr>
      <w:tr w:rsidR="00DD2DE2" w14:paraId="727B3B6A" w14:textId="77777777" w:rsidTr="006220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46A56A0" w14:textId="665508CE" w:rsidR="00DD2DE2" w:rsidRPr="0062207F" w:rsidRDefault="00362A6C" w:rsidP="00DD2DE2">
            <w:pPr>
              <w:rPr>
                <w:rFonts w:eastAsia="Times New Roman" w:cstheme="minorHAnsi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shd w:val="clear" w:color="auto" w:fill="FFFFFF"/>
                <w:lang w:eastAsia="ru-RU"/>
              </w:rPr>
              <w:t xml:space="preserve">Экономические </w:t>
            </w:r>
            <w:r w:rsidR="00CD55D0">
              <w:rPr>
                <w:rFonts w:eastAsia="Times New Roman" w:cstheme="minorHAnsi"/>
                <w:shd w:val="clear" w:color="auto" w:fill="FFFFFF"/>
                <w:lang w:eastAsia="ru-RU"/>
              </w:rPr>
              <w:t>факторы</w:t>
            </w:r>
          </w:p>
        </w:tc>
        <w:tc>
          <w:tcPr>
            <w:tcW w:w="3118" w:type="dxa"/>
          </w:tcPr>
          <w:p w14:paraId="3A71AFDF" w14:textId="29AFBB3D" w:rsidR="00DD2DE2" w:rsidRPr="00DD2DE2" w:rsidRDefault="00DD2DE2" w:rsidP="00DD2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hd w:val="clear" w:color="auto" w:fill="FFFFFF"/>
                <w:lang w:eastAsia="ru-RU"/>
              </w:rPr>
            </w:pPr>
            <w:r w:rsidRPr="00DD2DE2">
              <w:rPr>
                <w:rFonts w:eastAsia="Times New Roman" w:cstheme="minorHAnsi"/>
                <w:shd w:val="clear" w:color="auto" w:fill="FFFFFF"/>
                <w:lang w:eastAsia="ru-RU"/>
              </w:rPr>
              <w:t xml:space="preserve">Рост реальных доходов </w:t>
            </w:r>
          </w:p>
        </w:tc>
        <w:tc>
          <w:tcPr>
            <w:tcW w:w="3113" w:type="dxa"/>
          </w:tcPr>
          <w:p w14:paraId="5E8A1602" w14:textId="55AED120" w:rsidR="00DD2DE2" w:rsidRDefault="00DD2DE2" w:rsidP="00DD2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hd w:val="clear" w:color="auto" w:fill="FFFFFF"/>
                <w:lang w:eastAsia="ru-RU"/>
              </w:rPr>
            </w:pPr>
            <w:r>
              <w:rPr>
                <w:rFonts w:eastAsia="Times New Roman" w:cstheme="minorHAnsi"/>
                <w:shd w:val="clear" w:color="auto" w:fill="FFFFFF"/>
                <w:lang w:eastAsia="ru-RU"/>
              </w:rPr>
              <w:t xml:space="preserve">Снижение свободных денежных средств </w:t>
            </w:r>
          </w:p>
        </w:tc>
      </w:tr>
    </w:tbl>
    <w:p w14:paraId="40B6BF28" w14:textId="77777777" w:rsidR="00062225" w:rsidRDefault="00062225" w:rsidP="00556EAA">
      <w:pPr>
        <w:ind w:left="2832" w:hanging="2832"/>
        <w:rPr>
          <w:rFonts w:ascii="Arial" w:eastAsia="Times New Roman" w:hAnsi="Arial" w:cs="Arial"/>
          <w:b/>
          <w:bCs/>
          <w:shd w:val="clear" w:color="auto" w:fill="FFFFFF"/>
          <w:lang w:eastAsia="ru-RU"/>
        </w:rPr>
      </w:pPr>
    </w:p>
    <w:p w14:paraId="7E7C5482" w14:textId="77777777" w:rsidR="00F2766B" w:rsidRDefault="00F2766B" w:rsidP="00556EAA">
      <w:pPr>
        <w:ind w:left="2832" w:hanging="2832"/>
        <w:rPr>
          <w:rFonts w:ascii="Arial" w:eastAsia="Times New Roman" w:hAnsi="Arial" w:cs="Arial"/>
          <w:b/>
          <w:bCs/>
          <w:shd w:val="clear" w:color="auto" w:fill="FFFFFF"/>
          <w:lang w:eastAsia="ru-RU"/>
        </w:rPr>
      </w:pPr>
    </w:p>
    <w:p w14:paraId="75608143" w14:textId="77777777" w:rsidR="00062225" w:rsidRDefault="00062225" w:rsidP="00556EAA">
      <w:pPr>
        <w:ind w:left="2832" w:hanging="2832"/>
        <w:rPr>
          <w:rFonts w:ascii="Arial" w:eastAsia="Times New Roman" w:hAnsi="Arial" w:cs="Arial"/>
          <w:b/>
          <w:bCs/>
          <w:shd w:val="clear" w:color="auto" w:fill="FFFFFF"/>
          <w:lang w:eastAsia="ru-RU"/>
        </w:rPr>
      </w:pPr>
    </w:p>
    <w:p w14:paraId="361CFB82" w14:textId="3DD02677" w:rsidR="00556EAA" w:rsidRDefault="00556EAA" w:rsidP="00556EAA">
      <w:pPr>
        <w:ind w:left="2832" w:hanging="2832"/>
        <w:rPr>
          <w:rFonts w:ascii="Arial" w:eastAsia="Times New Roman" w:hAnsi="Arial" w:cs="Arial"/>
          <w:b/>
          <w:bCs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ru-RU"/>
        </w:rPr>
        <w:lastRenderedPageBreak/>
        <w:t>Влияние рынка недвижимости</w:t>
      </w:r>
    </w:p>
    <w:p w14:paraId="25C19E5A" w14:textId="380FB1A8" w:rsidR="000F0D8F" w:rsidRDefault="007625B8" w:rsidP="004702AD">
      <w:pPr>
        <w:spacing w:before="0" w:after="100" w:line="240" w:lineRule="auto"/>
        <w:ind w:firstLine="709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5B8">
        <w:rPr>
          <w:rFonts w:eastAsia="Times New Roman" w:cstheme="minorHAnsi"/>
          <w:shd w:val="clear" w:color="auto" w:fill="FFFFFF"/>
          <w:lang w:eastAsia="ru-RU"/>
        </w:rPr>
        <w:t xml:space="preserve">Происходящее </w:t>
      </w:r>
      <w:r>
        <w:rPr>
          <w:rFonts w:eastAsia="Times New Roman" w:cstheme="minorHAnsi"/>
          <w:shd w:val="clear" w:color="auto" w:fill="FFFFFF"/>
          <w:lang w:eastAsia="ru-RU"/>
        </w:rPr>
        <w:t xml:space="preserve">на рынке недвижимости напрямую влияет на рынок мебели, так как для </w:t>
      </w:r>
      <w:r w:rsidR="00460CC2">
        <w:rPr>
          <w:rFonts w:eastAsia="Times New Roman" w:cstheme="minorHAnsi"/>
          <w:shd w:val="clear" w:color="auto" w:fill="FFFFFF"/>
          <w:lang w:eastAsia="ru-RU"/>
        </w:rPr>
        <w:t>использования нового помещения надо приобретать хотя бы минимум мебели</w:t>
      </w:r>
      <w:r w:rsidR="00007AA6">
        <w:rPr>
          <w:rFonts w:eastAsia="Times New Roman" w:cstheme="minorHAnsi"/>
          <w:shd w:val="clear" w:color="auto" w:fill="FFFFFF"/>
          <w:lang w:eastAsia="ru-RU"/>
        </w:rPr>
        <w:t>, а продажи новостроек в последние годы ставят рекорды.</w:t>
      </w:r>
    </w:p>
    <w:p w14:paraId="627FF9F1" w14:textId="77777777" w:rsidR="007625B8" w:rsidRPr="007625B8" w:rsidRDefault="007625B8" w:rsidP="004702AD">
      <w:pPr>
        <w:spacing w:before="0" w:after="100" w:line="240" w:lineRule="auto"/>
        <w:ind w:firstLine="709"/>
        <w:jc w:val="both"/>
        <w:rPr>
          <w:rFonts w:cstheme="minorHAnsi"/>
        </w:rPr>
      </w:pPr>
      <w:r w:rsidRPr="007625B8">
        <w:rPr>
          <w:rFonts w:eastAsia="Times New Roman" w:cstheme="minorHAnsi"/>
          <w:shd w:val="clear" w:color="auto" w:fill="FFFFFF"/>
          <w:lang w:eastAsia="ru-RU"/>
        </w:rPr>
        <w:t>В прогнозе ДОМ.РФ</w:t>
      </w:r>
      <w:r w:rsidRPr="007625B8"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28"/>
      </w:r>
      <w:r w:rsidRPr="007625B8">
        <w:rPr>
          <w:rFonts w:eastAsia="Times New Roman" w:cstheme="minorHAnsi"/>
          <w:shd w:val="clear" w:color="auto" w:fill="FFFFFF"/>
          <w:lang w:eastAsia="ru-RU"/>
        </w:rPr>
        <w:t xml:space="preserve"> говорится, что с</w:t>
      </w:r>
      <w:r w:rsidRPr="007625B8">
        <w:rPr>
          <w:rFonts w:cstheme="minorHAnsi"/>
        </w:rPr>
        <w:t>прос на жилье заметно уменьшится в 2024 г. из-за высоких процентных ставок, а также ужесточения условий «Льготной ипотеки» и ее ожидаемой отмены в середине года. Процентные ставки могут перейти к снижению только во второй половине 2024 г., но даже к концу года они будут выше, чем в первом полугодии 2023 г. В результате объем ипотечного кредитования сократится до 1,1-1,4 млн кредитов на 3,9-5,0 трлн руб. Застройщики будут сокращать запуски новых проектов из-за уменьшения спроса.</w:t>
      </w:r>
    </w:p>
    <w:p w14:paraId="1D4EB280" w14:textId="0FA8CFE4" w:rsidR="007625B8" w:rsidRPr="007625B8" w:rsidRDefault="007625B8" w:rsidP="004702AD">
      <w:pPr>
        <w:spacing w:before="0" w:after="100" w:line="240" w:lineRule="auto"/>
        <w:ind w:firstLine="709"/>
        <w:jc w:val="both"/>
        <w:rPr>
          <w:rFonts w:cstheme="minorHAnsi"/>
        </w:rPr>
      </w:pPr>
      <w:r w:rsidRPr="007625B8">
        <w:rPr>
          <w:rFonts w:cstheme="minorHAnsi"/>
        </w:rPr>
        <w:t>Как следствие, увеличатся риски падения ввода жилья в эксплуатацию после 2026 г.</w:t>
      </w:r>
      <w:r w:rsidR="00412688">
        <w:rPr>
          <w:rFonts w:cstheme="minorHAnsi"/>
        </w:rPr>
        <w:t>, а также риск снижения мебельного рынка.</w:t>
      </w:r>
    </w:p>
    <w:p w14:paraId="65F83747" w14:textId="21B792B3" w:rsidR="004B365D" w:rsidRDefault="00DD2DE2" w:rsidP="00E23203">
      <w:pPr>
        <w:ind w:left="2832" w:hanging="2832"/>
        <w:rPr>
          <w:rFonts w:ascii="Arial" w:eastAsia="Times New Roman" w:hAnsi="Arial" w:cs="Arial"/>
          <w:b/>
          <w:bCs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1A83ADE1" wp14:editId="137EE068">
            <wp:extent cx="5940425" cy="2442210"/>
            <wp:effectExtent l="0" t="0" r="3175" b="0"/>
            <wp:docPr id="1578665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65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F042" w14:textId="77777777" w:rsidR="00A02AC4" w:rsidRDefault="00B83249" w:rsidP="001D3C26">
      <w:pPr>
        <w:spacing w:before="0" w:after="100" w:line="240" w:lineRule="auto"/>
        <w:ind w:firstLine="709"/>
        <w:jc w:val="both"/>
        <w:rPr>
          <w:rFonts w:eastAsia="Times New Roman" w:cstheme="minorHAnsi"/>
          <w:shd w:val="clear" w:color="auto" w:fill="FFFFFF"/>
          <w:lang w:eastAsia="ru-RU"/>
        </w:rPr>
      </w:pPr>
      <w:r w:rsidRPr="007625B8">
        <w:rPr>
          <w:rFonts w:eastAsia="Times New Roman" w:cstheme="minorHAnsi"/>
          <w:shd w:val="clear" w:color="auto" w:fill="FFFFFF"/>
          <w:lang w:eastAsia="ru-RU"/>
        </w:rPr>
        <w:t>П</w:t>
      </w:r>
      <w:r>
        <w:rPr>
          <w:rFonts w:eastAsia="Times New Roman" w:cstheme="minorHAnsi"/>
          <w:shd w:val="clear" w:color="auto" w:fill="FFFFFF"/>
          <w:lang w:eastAsia="ru-RU"/>
        </w:rPr>
        <w:t xml:space="preserve">о исследованию </w:t>
      </w:r>
      <w:proofErr w:type="spellStart"/>
      <w:r>
        <w:rPr>
          <w:rFonts w:eastAsia="Times New Roman" w:cstheme="minorHAnsi"/>
          <w:shd w:val="clear" w:color="auto" w:fill="FFFFFF"/>
          <w:lang w:eastAsia="ru-RU"/>
        </w:rPr>
        <w:t>Яндекс.Недвижимость</w:t>
      </w:r>
      <w:proofErr w:type="spellEnd"/>
      <w:r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29"/>
      </w:r>
      <w:r>
        <w:rPr>
          <w:rFonts w:eastAsia="Times New Roman" w:cstheme="minorHAnsi"/>
          <w:shd w:val="clear" w:color="auto" w:fill="FFFFFF"/>
          <w:lang w:eastAsia="ru-RU"/>
        </w:rPr>
        <w:t xml:space="preserve">  на ремонт в новостройке уходит от трех месяцев при грамотном планировании работ. ЦИАН сообщает, что в среднем на ремонт уходит полгода</w:t>
      </w:r>
      <w:r>
        <w:rPr>
          <w:rStyle w:val="af8"/>
          <w:rFonts w:eastAsia="Times New Roman" w:cstheme="minorHAnsi"/>
          <w:shd w:val="clear" w:color="auto" w:fill="FFFFFF"/>
          <w:lang w:eastAsia="ru-RU"/>
        </w:rPr>
        <w:endnoteReference w:id="30"/>
      </w:r>
      <w:r w:rsidR="00A02AC4">
        <w:rPr>
          <w:rFonts w:eastAsia="Times New Roman" w:cstheme="minorHAnsi"/>
          <w:shd w:val="clear" w:color="auto" w:fill="FFFFFF"/>
          <w:lang w:eastAsia="ru-RU"/>
        </w:rPr>
        <w:t>.</w:t>
      </w:r>
    </w:p>
    <w:p w14:paraId="51377350" w14:textId="1AA2E6DB" w:rsidR="00A02AC4" w:rsidRDefault="00A02AC4" w:rsidP="001D3C26">
      <w:pPr>
        <w:spacing w:before="0" w:after="100" w:line="240" w:lineRule="auto"/>
        <w:ind w:firstLine="709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>Таким образом покупка мебели в новостройку происходит примерно через полгода после покупки квартиры</w:t>
      </w:r>
      <w:r w:rsidR="00EF5FC0">
        <w:rPr>
          <w:rFonts w:eastAsia="Times New Roman" w:cstheme="minorHAnsi"/>
          <w:shd w:val="clear" w:color="auto" w:fill="FFFFFF"/>
          <w:lang w:eastAsia="ru-RU"/>
        </w:rPr>
        <w:t>, соответственно э</w:t>
      </w:r>
      <w:r w:rsidR="00412688">
        <w:rPr>
          <w:rFonts w:eastAsia="Times New Roman" w:cstheme="minorHAnsi"/>
          <w:shd w:val="clear" w:color="auto" w:fill="FFFFFF"/>
          <w:lang w:eastAsia="ru-RU"/>
        </w:rPr>
        <w:t>ффект от ввода жилья в эксплуатацию отражается на мебельном рынке с запозданием в пол</w:t>
      </w:r>
      <w:r w:rsidR="00556EAA">
        <w:rPr>
          <w:rFonts w:eastAsia="Times New Roman" w:cstheme="minorHAnsi"/>
          <w:shd w:val="clear" w:color="auto" w:fill="FFFFFF"/>
          <w:lang w:eastAsia="ru-RU"/>
        </w:rPr>
        <w:t>г</w:t>
      </w:r>
      <w:r w:rsidR="00412688">
        <w:rPr>
          <w:rFonts w:eastAsia="Times New Roman" w:cstheme="minorHAnsi"/>
          <w:shd w:val="clear" w:color="auto" w:fill="FFFFFF"/>
          <w:lang w:eastAsia="ru-RU"/>
        </w:rPr>
        <w:t>ода.</w:t>
      </w:r>
    </w:p>
    <w:p w14:paraId="272D0C08" w14:textId="77777777" w:rsidR="001D3C26" w:rsidRDefault="00556EAA" w:rsidP="00F71F17">
      <w:pPr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noProof/>
        </w:rPr>
        <w:drawing>
          <wp:inline distT="0" distB="0" distL="0" distR="0" wp14:anchorId="5AE089A3" wp14:editId="7E67B312">
            <wp:extent cx="5940425" cy="2240280"/>
            <wp:effectExtent l="0" t="0" r="3175" b="7620"/>
            <wp:docPr id="427994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949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EAA">
        <w:rPr>
          <w:rFonts w:eastAsia="Times New Roman" w:cstheme="minorHAnsi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shd w:val="clear" w:color="auto" w:fill="FFFFFF"/>
          <w:lang w:eastAsia="ru-RU"/>
        </w:rPr>
        <w:tab/>
      </w:r>
    </w:p>
    <w:p w14:paraId="00AB637F" w14:textId="614EC957" w:rsidR="004702AD" w:rsidRDefault="00556EAA" w:rsidP="001D3C26">
      <w:pPr>
        <w:ind w:firstLine="708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 xml:space="preserve">Рынок недвижимости положительно повлияет на продажи мебели в начале 2024 года, затем </w:t>
      </w:r>
      <w:r w:rsidR="001D3C26">
        <w:rPr>
          <w:rFonts w:eastAsia="Times New Roman" w:cstheme="minorHAnsi"/>
          <w:shd w:val="clear" w:color="auto" w:fill="FFFFFF"/>
          <w:lang w:eastAsia="ru-RU"/>
        </w:rPr>
        <w:t>начнется спад</w:t>
      </w:r>
      <w:r w:rsidR="00F71F17">
        <w:rPr>
          <w:rFonts w:eastAsia="Times New Roman" w:cstheme="minorHAnsi"/>
          <w:shd w:val="clear" w:color="auto" w:fill="FFFFFF"/>
          <w:lang w:eastAsia="ru-RU"/>
        </w:rPr>
        <w:t>, котор</w:t>
      </w:r>
      <w:r w:rsidR="001D3C26">
        <w:rPr>
          <w:rFonts w:eastAsia="Times New Roman" w:cstheme="minorHAnsi"/>
          <w:shd w:val="clear" w:color="auto" w:fill="FFFFFF"/>
          <w:lang w:eastAsia="ru-RU"/>
        </w:rPr>
        <w:t>ый</w:t>
      </w:r>
      <w:r>
        <w:rPr>
          <w:rFonts w:eastAsia="Times New Roman" w:cstheme="minorHAnsi"/>
          <w:shd w:val="clear" w:color="auto" w:fill="FFFFFF"/>
          <w:lang w:eastAsia="ru-RU"/>
        </w:rPr>
        <w:t xml:space="preserve"> будет продолжаться до второго квартала 2025, после чего рынок недвижимости даст новый импульс рынку мебели. </w:t>
      </w:r>
    </w:p>
    <w:p w14:paraId="42C64FC6" w14:textId="77777777" w:rsidR="004702AD" w:rsidRDefault="004702AD">
      <w:pPr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br w:type="page"/>
      </w:r>
    </w:p>
    <w:p w14:paraId="69309FE9" w14:textId="15F9C6C4" w:rsidR="00C42B23" w:rsidRDefault="00C42B23" w:rsidP="003A3901">
      <w:pPr>
        <w:spacing w:before="0" w:after="100" w:line="240" w:lineRule="auto"/>
        <w:ind w:left="2832" w:hanging="2832"/>
        <w:rPr>
          <w:rFonts w:ascii="Arial" w:eastAsia="Times New Roman" w:hAnsi="Arial" w:cs="Arial"/>
          <w:b/>
          <w:bCs/>
          <w:shd w:val="clear" w:color="auto" w:fill="FFFFFF"/>
          <w:lang w:eastAsia="ru-RU"/>
        </w:rPr>
      </w:pPr>
      <w:r>
        <w:rPr>
          <w:rFonts w:ascii="Arial" w:eastAsia="Times New Roman" w:hAnsi="Arial" w:cs="Arial"/>
          <w:b/>
          <w:bCs/>
          <w:shd w:val="clear" w:color="auto" w:fill="FFFFFF"/>
          <w:lang w:eastAsia="ru-RU"/>
        </w:rPr>
        <w:lastRenderedPageBreak/>
        <w:t xml:space="preserve">Влияние </w:t>
      </w:r>
      <w:r w:rsidR="00362A6C">
        <w:rPr>
          <w:rFonts w:ascii="Arial" w:eastAsia="Times New Roman" w:hAnsi="Arial" w:cs="Arial"/>
          <w:b/>
          <w:bCs/>
          <w:shd w:val="clear" w:color="auto" w:fill="FFFFFF"/>
          <w:lang w:eastAsia="ru-RU"/>
        </w:rPr>
        <w:t xml:space="preserve">экономических </w:t>
      </w:r>
      <w:r w:rsidR="00CD55D0">
        <w:rPr>
          <w:rFonts w:ascii="Arial" w:eastAsia="Times New Roman" w:hAnsi="Arial" w:cs="Arial"/>
          <w:b/>
          <w:bCs/>
          <w:shd w:val="clear" w:color="auto" w:fill="FFFFFF"/>
          <w:lang w:eastAsia="ru-RU"/>
        </w:rPr>
        <w:t>факторов</w:t>
      </w:r>
    </w:p>
    <w:p w14:paraId="282C164C" w14:textId="36B4DAD5" w:rsidR="00C42B23" w:rsidRDefault="00C42B23" w:rsidP="003A3901">
      <w:p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ab/>
      </w:r>
      <w:r w:rsidR="00460CC2">
        <w:rPr>
          <w:rFonts w:eastAsia="Times New Roman" w:cstheme="minorHAnsi"/>
          <w:shd w:val="clear" w:color="auto" w:fill="FFFFFF"/>
          <w:lang w:eastAsia="ru-RU"/>
        </w:rPr>
        <w:t>Очевидно, что чем лучше финансовое положение, тем больше уровень потребления населения. На улучшение финансового положения влияет как увеличение доходов, так и снижение расходов.</w:t>
      </w:r>
    </w:p>
    <w:p w14:paraId="49B59125" w14:textId="0CDDFD1C" w:rsidR="00460CC2" w:rsidRDefault="00460CC2" w:rsidP="003A3901">
      <w:pPr>
        <w:spacing w:before="0" w:after="100" w:line="240" w:lineRule="auto"/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eastAsia="Times New Roman" w:cstheme="minorHAnsi"/>
          <w:shd w:val="clear" w:color="auto" w:fill="FFFFFF"/>
          <w:lang w:eastAsia="ru-RU"/>
        </w:rPr>
        <w:tab/>
        <w:t xml:space="preserve">Рост реальных располагаемых доходов </w:t>
      </w:r>
      <w:r w:rsidR="004E3F55">
        <w:rPr>
          <w:rFonts w:eastAsia="Times New Roman" w:cstheme="minorHAnsi"/>
          <w:shd w:val="clear" w:color="auto" w:fill="FFFFFF"/>
          <w:lang w:eastAsia="ru-RU"/>
        </w:rPr>
        <w:t xml:space="preserve">населения </w:t>
      </w:r>
      <w:r>
        <w:rPr>
          <w:rFonts w:eastAsia="Times New Roman" w:cstheme="minorHAnsi"/>
          <w:shd w:val="clear" w:color="auto" w:fill="FFFFFF"/>
          <w:lang w:eastAsia="ru-RU"/>
        </w:rPr>
        <w:t>в последние годы идет рядом с увеличением расходов по причине роста цен</w:t>
      </w:r>
      <w:r w:rsidR="004E3F55">
        <w:rPr>
          <w:rFonts w:eastAsia="Times New Roman" w:cstheme="minorHAnsi"/>
          <w:shd w:val="clear" w:color="auto" w:fill="FFFFFF"/>
          <w:lang w:eastAsia="ru-RU"/>
        </w:rPr>
        <w:t xml:space="preserve"> и снижением свободных денежных средств, так как все большая доля тратится на кредитные платежи</w:t>
      </w:r>
      <w:r w:rsidR="009F279D">
        <w:rPr>
          <w:rFonts w:eastAsia="Times New Roman" w:cstheme="minorHAnsi"/>
          <w:shd w:val="clear" w:color="auto" w:fill="FFFFFF"/>
          <w:lang w:eastAsia="ru-RU"/>
        </w:rPr>
        <w:t xml:space="preserve"> и обязательные траты (питание, одежда, ЖКХ и т.п.)</w:t>
      </w:r>
      <w:r w:rsidR="00330B0A">
        <w:rPr>
          <w:rFonts w:eastAsia="Times New Roman" w:cstheme="minorHAnsi"/>
          <w:shd w:val="clear" w:color="auto" w:fill="FFFFFF"/>
          <w:lang w:eastAsia="ru-RU"/>
        </w:rPr>
        <w:t xml:space="preserve"> из-за колебания кредитных ставок</w:t>
      </w:r>
      <w:r w:rsidR="00BB1573">
        <w:rPr>
          <w:rFonts w:eastAsia="Times New Roman" w:cstheme="minorHAnsi"/>
          <w:shd w:val="clear" w:color="auto" w:fill="FFFFFF"/>
          <w:lang w:eastAsia="ru-RU"/>
        </w:rPr>
        <w:t>,</w:t>
      </w:r>
      <w:r w:rsidR="00330B0A">
        <w:rPr>
          <w:rFonts w:eastAsia="Times New Roman" w:cstheme="minorHAnsi"/>
          <w:shd w:val="clear" w:color="auto" w:fill="FFFFFF"/>
          <w:lang w:eastAsia="ru-RU"/>
        </w:rPr>
        <w:t xml:space="preserve"> роста потребительских цен</w:t>
      </w:r>
      <w:r w:rsidR="00BB1573">
        <w:rPr>
          <w:rFonts w:eastAsia="Times New Roman" w:cstheme="minorHAnsi"/>
          <w:shd w:val="clear" w:color="auto" w:fill="FFFFFF"/>
          <w:lang w:eastAsia="ru-RU"/>
        </w:rPr>
        <w:t xml:space="preserve"> и тарифов ЖКХ.</w:t>
      </w:r>
      <w:r w:rsidR="00330B0A">
        <w:rPr>
          <w:rFonts w:eastAsia="Times New Roman" w:cstheme="minorHAnsi"/>
          <w:shd w:val="clear" w:color="auto" w:fill="FFFFFF"/>
          <w:lang w:eastAsia="ru-RU"/>
        </w:rPr>
        <w:t xml:space="preserve"> </w:t>
      </w:r>
    </w:p>
    <w:p w14:paraId="2615234A" w14:textId="103581C5" w:rsidR="008C4366" w:rsidRDefault="008C4366" w:rsidP="003A3901">
      <w:pPr>
        <w:spacing w:before="0" w:after="100" w:line="240" w:lineRule="auto"/>
        <w:jc w:val="both"/>
        <w:rPr>
          <w:rFonts w:cstheme="minorHAnsi"/>
          <w:color w:val="242021"/>
        </w:rPr>
      </w:pPr>
      <w:r>
        <w:rPr>
          <w:rFonts w:eastAsia="Times New Roman" w:cstheme="minorHAnsi"/>
          <w:shd w:val="clear" w:color="auto" w:fill="FFFFFF"/>
          <w:lang w:eastAsia="ru-RU"/>
        </w:rPr>
        <w:tab/>
        <w:t xml:space="preserve">Центральный банк в своем отчете </w:t>
      </w:r>
      <w:r w:rsidRPr="008C4366">
        <w:rPr>
          <w:rFonts w:eastAsia="Times New Roman" w:cstheme="minorHAnsi"/>
          <w:shd w:val="clear" w:color="auto" w:fill="FFFFFF"/>
          <w:lang w:eastAsia="ru-RU"/>
        </w:rPr>
        <w:t>«</w:t>
      </w:r>
      <w:r w:rsidRPr="008C4366">
        <w:rPr>
          <w:rFonts w:cstheme="minorHAnsi"/>
          <w:color w:val="242021"/>
        </w:rPr>
        <w:t>Основные направления единой государственной денежно-кредитной политики на 2024 год и период 2025 и 2026 годов»</w:t>
      </w:r>
      <w:r>
        <w:rPr>
          <w:rStyle w:val="af8"/>
          <w:rFonts w:cstheme="minorHAnsi"/>
          <w:color w:val="242021"/>
        </w:rPr>
        <w:endnoteReference w:id="31"/>
      </w:r>
      <w:r w:rsidR="001C19D5">
        <w:rPr>
          <w:rFonts w:cstheme="minorHAnsi"/>
          <w:color w:val="242021"/>
        </w:rPr>
        <w:t xml:space="preserve"> привел базовый прогноз по ключевой ставке. </w:t>
      </w:r>
      <w:r w:rsidR="00B13DA5">
        <w:rPr>
          <w:rFonts w:cstheme="minorHAnsi"/>
          <w:color w:val="242021"/>
        </w:rPr>
        <w:t>Снижение ключевой ставки снижает выплаты по кредитам, что увеличивает количество свободных денежных средств населения, а также стимулирует покупательскую активность</w:t>
      </w:r>
      <w:r w:rsidR="001D7A6D">
        <w:rPr>
          <w:rFonts w:cstheme="minorHAnsi"/>
          <w:color w:val="242021"/>
        </w:rPr>
        <w:t xml:space="preserve"> населения</w:t>
      </w:r>
      <w:r w:rsidR="00B13DA5">
        <w:rPr>
          <w:rFonts w:cstheme="minorHAnsi"/>
          <w:color w:val="242021"/>
        </w:rPr>
        <w:t>.</w:t>
      </w:r>
    </w:p>
    <w:p w14:paraId="223141C8" w14:textId="3B363147" w:rsidR="00763E34" w:rsidRDefault="00763E34" w:rsidP="003A3901">
      <w:pPr>
        <w:spacing w:before="0" w:after="100" w:line="240" w:lineRule="auto"/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ab/>
      </w:r>
      <w:r w:rsidR="008519BE">
        <w:rPr>
          <w:rFonts w:cstheme="minorHAnsi"/>
          <w:color w:val="242021"/>
        </w:rPr>
        <w:t xml:space="preserve">Министерство экономического развития РФ в своем отчете </w:t>
      </w:r>
      <w:r w:rsidR="0058459C">
        <w:t>«Прогноз социально-экономического развития Российской Федерации на 2024 год и на плановый период 2025 и 2026 годов» прогнозирует ежегодный рост реальных располагаемых доходов населения на 2,6%</w:t>
      </w:r>
      <w:r w:rsidR="00BB1573">
        <w:t>, а также рост тарифов ЖКХ.</w:t>
      </w:r>
    </w:p>
    <w:p w14:paraId="2DB6FEA8" w14:textId="7733033C" w:rsidR="00DF5D06" w:rsidRDefault="00DF5D06" w:rsidP="00DF5D06">
      <w:pPr>
        <w:shd w:val="clear" w:color="auto" w:fill="FFFFFF"/>
        <w:rPr>
          <w:rFonts w:eastAsia="Times New Roman" w:cstheme="minorHAnsi"/>
          <w:color w:val="1A1A1A"/>
          <w:lang w:eastAsia="ru-RU"/>
        </w:rPr>
      </w:pPr>
      <w:r>
        <w:rPr>
          <w:rFonts w:cstheme="minorHAnsi"/>
          <w:color w:val="242021"/>
        </w:rPr>
        <w:tab/>
        <w:t>Также в отчете «</w:t>
      </w:r>
      <w:r w:rsidRPr="00DF5D06">
        <w:rPr>
          <w:rFonts w:eastAsia="Times New Roman" w:cstheme="minorHAnsi"/>
          <w:color w:val="1A1A1A"/>
          <w:lang w:eastAsia="ru-RU"/>
        </w:rPr>
        <w:t>Основные макроэкономические параметры среднесрочного прогноза социально-экономического развития Российской Федерации до 2026 года</w:t>
      </w:r>
      <w:r>
        <w:rPr>
          <w:rFonts w:eastAsia="Times New Roman" w:cstheme="minorHAnsi"/>
          <w:color w:val="1A1A1A"/>
          <w:lang w:eastAsia="ru-RU"/>
        </w:rPr>
        <w:t>»</w:t>
      </w:r>
      <w:r>
        <w:rPr>
          <w:rStyle w:val="af8"/>
          <w:rFonts w:eastAsia="Times New Roman" w:cstheme="minorHAnsi"/>
          <w:color w:val="1A1A1A"/>
          <w:lang w:eastAsia="ru-RU"/>
        </w:rPr>
        <w:endnoteReference w:id="32"/>
      </w:r>
      <w:r>
        <w:rPr>
          <w:rFonts w:eastAsia="Times New Roman" w:cstheme="minorHAnsi"/>
          <w:color w:val="1A1A1A"/>
          <w:lang w:eastAsia="ru-RU"/>
        </w:rPr>
        <w:t xml:space="preserve"> Минэкономразвития РФ прогнозирует 4%</w:t>
      </w:r>
      <w:r w:rsidR="00347948">
        <w:rPr>
          <w:rFonts w:eastAsia="Times New Roman" w:cstheme="minorHAnsi"/>
          <w:color w:val="1A1A1A"/>
          <w:lang w:eastAsia="ru-RU"/>
        </w:rPr>
        <w:t>-й</w:t>
      </w:r>
      <w:r>
        <w:rPr>
          <w:rFonts w:eastAsia="Times New Roman" w:cstheme="minorHAnsi"/>
          <w:color w:val="1A1A1A"/>
          <w:lang w:eastAsia="ru-RU"/>
        </w:rPr>
        <w:t xml:space="preserve"> ежегодный рост потребительских цен</w:t>
      </w:r>
      <w:r w:rsidR="00347948">
        <w:rPr>
          <w:rFonts w:eastAsia="Times New Roman" w:cstheme="minorHAnsi"/>
          <w:color w:val="1A1A1A"/>
          <w:lang w:eastAsia="ru-RU"/>
        </w:rPr>
        <w:t>.</w:t>
      </w:r>
    </w:p>
    <w:p w14:paraId="72EAA53C" w14:textId="0A73C0B1" w:rsidR="00BB1573" w:rsidRPr="009F30B3" w:rsidRDefault="009F30B3" w:rsidP="00DF5D06">
      <w:pPr>
        <w:shd w:val="clear" w:color="auto" w:fill="FFFFFF"/>
        <w:rPr>
          <w:rFonts w:ascii="Helvetica" w:eastAsia="Times New Roman" w:hAnsi="Helvetica" w:cs="Times New Roman"/>
          <w:b/>
          <w:bCs/>
          <w:color w:val="1A1A1A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15B40DA3" wp14:editId="21C6215A">
            <wp:extent cx="5940425" cy="4455160"/>
            <wp:effectExtent l="0" t="0" r="3175" b="2540"/>
            <wp:docPr id="1325227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72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E728" w14:textId="574AD66A" w:rsidR="006A33A7" w:rsidRDefault="00BB1573" w:rsidP="007E13FF">
      <w:pPr>
        <w:jc w:val="both"/>
        <w:rPr>
          <w:rFonts w:eastAsia="Times New Roman" w:cstheme="minorHAnsi"/>
          <w:shd w:val="clear" w:color="auto" w:fill="FFFFFF"/>
          <w:lang w:eastAsia="ru-RU"/>
        </w:rPr>
      </w:pPr>
      <w:r>
        <w:rPr>
          <w:rFonts w:cstheme="minorHAnsi"/>
          <w:color w:val="242021"/>
        </w:rPr>
        <w:tab/>
      </w:r>
      <w:r w:rsidR="007F213A">
        <w:rPr>
          <w:rFonts w:cstheme="minorHAnsi"/>
          <w:color w:val="242021"/>
        </w:rPr>
        <w:t>Как видно на диаграммах</w:t>
      </w:r>
      <w:r w:rsidR="00F02C11">
        <w:rPr>
          <w:rFonts w:cstheme="minorHAnsi"/>
          <w:color w:val="242021"/>
        </w:rPr>
        <w:t>,</w:t>
      </w:r>
      <w:r w:rsidR="007F213A">
        <w:rPr>
          <w:rFonts w:cstheme="minorHAnsi"/>
          <w:color w:val="242021"/>
        </w:rPr>
        <w:t xml:space="preserve"> отрицательное воздействие роста потребительских цен </w:t>
      </w:r>
      <w:r w:rsidR="00F02C11">
        <w:rPr>
          <w:rFonts w:cstheme="minorHAnsi"/>
          <w:color w:val="242021"/>
        </w:rPr>
        <w:t xml:space="preserve">лишь </w:t>
      </w:r>
      <w:r w:rsidR="009F30B3">
        <w:rPr>
          <w:rFonts w:cstheme="minorHAnsi"/>
          <w:color w:val="242021"/>
        </w:rPr>
        <w:t xml:space="preserve">частично нивелируется ростом реальных доходов, </w:t>
      </w:r>
      <w:r w:rsidR="00F02C11">
        <w:rPr>
          <w:rFonts w:cstheme="minorHAnsi"/>
          <w:color w:val="242021"/>
        </w:rPr>
        <w:t xml:space="preserve">а также </w:t>
      </w:r>
      <w:r w:rsidR="009F30B3">
        <w:rPr>
          <w:rFonts w:cstheme="minorHAnsi"/>
          <w:color w:val="242021"/>
        </w:rPr>
        <w:t xml:space="preserve">рост тарифов ЖКХ ничем не перекрывается, что в перспективе трех лет ведет к уменьшению свободных денежных средств населения. </w:t>
      </w:r>
      <w:r w:rsidR="00F77E09">
        <w:rPr>
          <w:rFonts w:cstheme="minorHAnsi"/>
          <w:color w:val="242021"/>
        </w:rPr>
        <w:t>При этом</w:t>
      </w:r>
      <w:r w:rsidR="009F30B3">
        <w:rPr>
          <w:rFonts w:cstheme="minorHAnsi"/>
          <w:color w:val="242021"/>
        </w:rPr>
        <w:t xml:space="preserve"> снижение ключевой ставки будет</w:t>
      </w:r>
      <w:r w:rsidR="00F77E09">
        <w:rPr>
          <w:rFonts w:cstheme="minorHAnsi"/>
          <w:color w:val="242021"/>
        </w:rPr>
        <w:t xml:space="preserve"> увеличивать</w:t>
      </w:r>
      <w:r w:rsidR="009F30B3">
        <w:rPr>
          <w:rFonts w:cstheme="minorHAnsi"/>
          <w:color w:val="242021"/>
        </w:rPr>
        <w:t xml:space="preserve"> </w:t>
      </w:r>
      <w:r w:rsidR="00F77E09">
        <w:rPr>
          <w:rFonts w:cstheme="minorHAnsi"/>
          <w:color w:val="242021"/>
        </w:rPr>
        <w:t xml:space="preserve">спрос </w:t>
      </w:r>
      <w:r w:rsidR="00F02C11">
        <w:rPr>
          <w:rFonts w:cstheme="minorHAnsi"/>
          <w:color w:val="242021"/>
        </w:rPr>
        <w:t xml:space="preserve">на мебель </w:t>
      </w:r>
      <w:r w:rsidR="00F77E09">
        <w:rPr>
          <w:rFonts w:cstheme="minorHAnsi"/>
          <w:color w:val="242021"/>
        </w:rPr>
        <w:t xml:space="preserve">за счет кредитов, однако вести и </w:t>
      </w:r>
      <w:r w:rsidR="009F30B3">
        <w:rPr>
          <w:rFonts w:cstheme="minorHAnsi"/>
          <w:color w:val="242021"/>
        </w:rPr>
        <w:t xml:space="preserve">к увеличению закредитованности, что опять же </w:t>
      </w:r>
      <w:r w:rsidR="00F77E09">
        <w:rPr>
          <w:rFonts w:cstheme="minorHAnsi"/>
          <w:color w:val="242021"/>
        </w:rPr>
        <w:t xml:space="preserve">будет постепенно </w:t>
      </w:r>
      <w:r w:rsidR="009F30B3">
        <w:rPr>
          <w:rFonts w:cstheme="minorHAnsi"/>
          <w:color w:val="242021"/>
        </w:rPr>
        <w:t>уменьша</w:t>
      </w:r>
      <w:r w:rsidR="00F77E09">
        <w:rPr>
          <w:rFonts w:cstheme="minorHAnsi"/>
          <w:color w:val="242021"/>
        </w:rPr>
        <w:t>ть</w:t>
      </w:r>
      <w:r w:rsidR="009F30B3">
        <w:rPr>
          <w:rFonts w:cstheme="minorHAnsi"/>
          <w:color w:val="242021"/>
        </w:rPr>
        <w:t xml:space="preserve"> свободные денежные средства на руках. </w:t>
      </w:r>
      <w:r w:rsidR="00F77E09">
        <w:rPr>
          <w:rFonts w:cstheme="minorHAnsi"/>
          <w:color w:val="242021"/>
        </w:rPr>
        <w:t>По этой причине цена будет оказывать все более сильное влияние на принятие решение о покупке, спрос будет двигаться в сторону недорогой и функциональной мебели.</w:t>
      </w:r>
      <w:r w:rsidR="00CD55D0">
        <w:rPr>
          <w:rFonts w:eastAsia="Times New Roman" w:cstheme="minorHAnsi"/>
          <w:shd w:val="clear" w:color="auto" w:fill="FFFFFF"/>
          <w:lang w:eastAsia="ru-RU"/>
        </w:rPr>
        <w:tab/>
      </w:r>
      <w:r w:rsidR="006A33A7">
        <w:rPr>
          <w:rFonts w:eastAsia="Times New Roman" w:cstheme="minorHAnsi"/>
          <w:shd w:val="clear" w:color="auto" w:fill="FFFFFF"/>
          <w:lang w:eastAsia="ru-RU"/>
        </w:rPr>
        <w:br w:type="page"/>
      </w:r>
    </w:p>
    <w:p w14:paraId="7E400CF5" w14:textId="77777777" w:rsidR="00E013AB" w:rsidRDefault="00E013AB" w:rsidP="003A3901">
      <w:pPr>
        <w:jc w:val="both"/>
        <w:rPr>
          <w:rFonts w:ascii="Arial" w:eastAsia="Times New Roman" w:hAnsi="Arial" w:cs="Arial"/>
          <w:b/>
          <w:bCs/>
          <w:shd w:val="clear" w:color="auto" w:fill="FFFFFF"/>
          <w:lang w:eastAsia="ru-RU"/>
        </w:rPr>
      </w:pPr>
    </w:p>
    <w:p w14:paraId="3EE89705" w14:textId="3E0FC743" w:rsidR="005E534A" w:rsidRDefault="005E534A" w:rsidP="005E534A">
      <w:pPr>
        <w:pStyle w:val="2"/>
      </w:pPr>
      <w:bookmarkStart w:id="18" w:name="_Toc170989917"/>
      <w:r>
        <w:t>3.1. Рентабельность бизнеса</w:t>
      </w:r>
      <w:bookmarkEnd w:id="18"/>
    </w:p>
    <w:p w14:paraId="22730B34" w14:textId="77777777" w:rsidR="00D73ACD" w:rsidRDefault="00D73ACD" w:rsidP="00672856">
      <w:pPr>
        <w:spacing w:before="0" w:after="100" w:line="240" w:lineRule="auto"/>
        <w:ind w:firstLine="709"/>
        <w:jc w:val="both"/>
        <w:rPr>
          <w:rFonts w:cstheme="minorHAnsi"/>
          <w:color w:val="242021"/>
        </w:rPr>
      </w:pPr>
    </w:p>
    <w:p w14:paraId="0428BF4A" w14:textId="60045D10" w:rsidR="00CB10C0" w:rsidRDefault="00CB10C0" w:rsidP="00672856">
      <w:pPr>
        <w:spacing w:before="0" w:after="100" w:line="240" w:lineRule="auto"/>
        <w:ind w:firstLine="709"/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>Ассортимент мебели, предоставляемые решения и сервисы компании «Мебельный эксперт» не отличаются существенно от предложений других мебельных компаний. Бизнес-процессы, автоматизация и онлайн-активность также типичны для большинства мебельных компаний. Другими словами, компания находится в конкурентном равенстве с большинством игроков мебельного рынка, уступая лидерам. Компания производит те же маркетинговые активности, что и другие компании, стремясь увеличить свою долю на рынках Москвы и Санкт-Петербурга как на самых емких рынках, а также на рынке Краснодарского края и Ростовской области как самых динамично развивающихся. Продукты компании достаточно зрелые для этих рынков и востребованы у покупателей. Однако то, что в 2023 году компания столкнулась со снижением темпов прироста выручки и снижением чистой прибыли сигнализирует о предстоящем спаде в продажах продуктов компании (</w:t>
      </w:r>
      <w:r>
        <w:rPr>
          <w:rFonts w:eastAsia="Times New Roman" w:cstheme="minorHAnsi"/>
          <w:shd w:val="clear" w:color="auto" w:fill="FFFFFF"/>
          <w:lang w:eastAsia="ru-RU"/>
        </w:rPr>
        <w:t>прирост выручки 2022/2021 и 2021/2020 - 8,6%, прирост выручки в 2023/2022 - 5%, т.е. темп прироста выручки снизился в 1,7 раза или на 43%)</w:t>
      </w:r>
      <w:r>
        <w:rPr>
          <w:rFonts w:cstheme="minorHAnsi"/>
          <w:color w:val="242021"/>
        </w:rPr>
        <w:t xml:space="preserve">. </w:t>
      </w:r>
    </w:p>
    <w:p w14:paraId="11ECE245" w14:textId="77777777" w:rsidR="008D5A7F" w:rsidRDefault="00CB10C0" w:rsidP="00672856">
      <w:pPr>
        <w:spacing w:before="0" w:after="100" w:line="240" w:lineRule="auto"/>
        <w:ind w:firstLine="709"/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 xml:space="preserve">Как показывает проведенный анализ, рынок мебели, несмотря на отрицательные факторы, в перспективе трех лет будет растущим. </w:t>
      </w:r>
    </w:p>
    <w:p w14:paraId="7D9AC6AC" w14:textId="51024B1F" w:rsidR="00C33BA6" w:rsidRDefault="008D5A7F" w:rsidP="00672856">
      <w:pPr>
        <w:spacing w:before="0" w:after="100" w:line="240" w:lineRule="auto"/>
        <w:ind w:firstLine="709"/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>Однако</w:t>
      </w:r>
      <w:r w:rsidR="00CB10C0">
        <w:rPr>
          <w:rFonts w:cstheme="minorHAnsi"/>
          <w:color w:val="242021"/>
        </w:rPr>
        <w:t>, как приведено в сборнике Росстата «Промышленное производство России 2023»</w:t>
      </w:r>
      <w:r w:rsidR="00CB10C0">
        <w:rPr>
          <w:rStyle w:val="af8"/>
          <w:rFonts w:cstheme="minorHAnsi"/>
          <w:color w:val="242021"/>
        </w:rPr>
        <w:endnoteReference w:id="33"/>
      </w:r>
      <w:r w:rsidR="00CB10C0">
        <w:rPr>
          <w:rFonts w:cstheme="minorHAnsi"/>
          <w:color w:val="242021"/>
        </w:rPr>
        <w:t xml:space="preserve">  </w:t>
      </w:r>
      <w:r w:rsidR="00C33BA6">
        <w:rPr>
          <w:rFonts w:cstheme="minorHAnsi"/>
          <w:color w:val="242021"/>
        </w:rPr>
        <w:t xml:space="preserve">рентабельность </w:t>
      </w:r>
      <w:r w:rsidR="00FF44A4">
        <w:rPr>
          <w:rFonts w:cstheme="minorHAnsi"/>
          <w:color w:val="242021"/>
        </w:rPr>
        <w:t>проданной продукции</w:t>
      </w:r>
      <w:r w:rsidR="00C33BA6">
        <w:rPr>
          <w:rFonts w:cstheme="minorHAnsi"/>
          <w:color w:val="242021"/>
        </w:rPr>
        <w:t xml:space="preserve"> обрабатывающих отраслей 16,1%, при этом рентабельность </w:t>
      </w:r>
      <w:r w:rsidR="00FF44A4">
        <w:rPr>
          <w:rFonts w:cstheme="minorHAnsi"/>
          <w:color w:val="242021"/>
        </w:rPr>
        <w:t>проданной продукции</w:t>
      </w:r>
      <w:r w:rsidR="00C33BA6">
        <w:rPr>
          <w:rFonts w:cstheme="minorHAnsi"/>
          <w:color w:val="242021"/>
        </w:rPr>
        <w:t xml:space="preserve"> по в мебельной отрасли составляет </w:t>
      </w:r>
      <w:r>
        <w:rPr>
          <w:rFonts w:cstheme="minorHAnsi"/>
          <w:color w:val="242021"/>
        </w:rPr>
        <w:t xml:space="preserve">всего </w:t>
      </w:r>
      <w:r w:rsidR="00C33BA6">
        <w:rPr>
          <w:rFonts w:cstheme="minorHAnsi"/>
          <w:color w:val="242021"/>
        </w:rPr>
        <w:t>9,1% (5 место с конца).</w:t>
      </w:r>
      <w:r w:rsidR="00FF44A4">
        <w:rPr>
          <w:rFonts w:cstheme="minorHAnsi"/>
          <w:color w:val="242021"/>
        </w:rPr>
        <w:t xml:space="preserve"> Что касается </w:t>
      </w:r>
      <w:r w:rsidR="004F67DE">
        <w:rPr>
          <w:rFonts w:cstheme="minorHAnsi"/>
          <w:color w:val="242021"/>
        </w:rPr>
        <w:t>ритейла,</w:t>
      </w:r>
      <w:r w:rsidR="00CD126D">
        <w:rPr>
          <w:rFonts w:cstheme="minorHAnsi"/>
          <w:color w:val="242021"/>
        </w:rPr>
        <w:t xml:space="preserve"> то</w:t>
      </w:r>
      <w:r w:rsidR="004F67DE">
        <w:rPr>
          <w:rFonts w:cstheme="minorHAnsi"/>
          <w:color w:val="242021"/>
        </w:rPr>
        <w:t xml:space="preserve"> в сборнике Росстата «Торговля 2023»</w:t>
      </w:r>
      <w:r w:rsidR="004F0E87">
        <w:rPr>
          <w:rStyle w:val="af8"/>
          <w:rFonts w:cstheme="minorHAnsi"/>
          <w:color w:val="242021"/>
        </w:rPr>
        <w:endnoteReference w:id="34"/>
      </w:r>
      <w:r w:rsidR="004F67DE">
        <w:rPr>
          <w:rFonts w:cstheme="minorHAnsi"/>
          <w:color w:val="242021"/>
        </w:rPr>
        <w:t xml:space="preserve"> </w:t>
      </w:r>
      <w:r w:rsidR="00CD126D">
        <w:rPr>
          <w:rFonts w:cstheme="minorHAnsi"/>
          <w:color w:val="242021"/>
        </w:rPr>
        <w:t xml:space="preserve"> </w:t>
      </w:r>
      <w:r w:rsidR="004F0E87">
        <w:rPr>
          <w:rFonts w:cstheme="minorHAnsi"/>
          <w:color w:val="242021"/>
        </w:rPr>
        <w:t xml:space="preserve">рентабельность проданных товаров в торговле составляет 6,4%. </w:t>
      </w:r>
      <w:r w:rsidR="00C33BA6">
        <w:rPr>
          <w:rFonts w:cstheme="minorHAnsi"/>
          <w:color w:val="242021"/>
        </w:rPr>
        <w:t xml:space="preserve">  </w:t>
      </w:r>
      <w:r w:rsidR="00C33BA6" w:rsidRPr="008D5A7F">
        <w:rPr>
          <w:rFonts w:cstheme="minorHAnsi"/>
          <w:b/>
          <w:bCs/>
          <w:color w:val="242021"/>
        </w:rPr>
        <w:t xml:space="preserve">При такой рентабельности </w:t>
      </w:r>
      <w:proofErr w:type="spellStart"/>
      <w:r w:rsidR="006D1675">
        <w:rPr>
          <w:rFonts w:cstheme="minorHAnsi"/>
          <w:b/>
          <w:bCs/>
          <w:color w:val="242021"/>
        </w:rPr>
        <w:t>ритэйла</w:t>
      </w:r>
      <w:proofErr w:type="spellEnd"/>
      <w:r w:rsidR="004F0E87">
        <w:rPr>
          <w:rFonts w:cstheme="minorHAnsi"/>
          <w:b/>
          <w:bCs/>
          <w:color w:val="242021"/>
        </w:rPr>
        <w:t xml:space="preserve"> и мебельной отрасли</w:t>
      </w:r>
      <w:r w:rsidRPr="008D5A7F">
        <w:rPr>
          <w:rFonts w:cstheme="minorHAnsi"/>
          <w:b/>
          <w:bCs/>
          <w:color w:val="242021"/>
        </w:rPr>
        <w:t>,</w:t>
      </w:r>
      <w:r w:rsidR="00C33BA6" w:rsidRPr="008D5A7F">
        <w:rPr>
          <w:rFonts w:cstheme="minorHAnsi"/>
          <w:b/>
          <w:bCs/>
          <w:color w:val="242021"/>
        </w:rPr>
        <w:t xml:space="preserve"> </w:t>
      </w:r>
      <w:r w:rsidR="00FE1F48">
        <w:rPr>
          <w:rFonts w:cstheme="minorHAnsi"/>
          <w:b/>
          <w:bCs/>
          <w:color w:val="242021"/>
        </w:rPr>
        <w:t xml:space="preserve">эта сфера выглядит слабо-привлекательной, а </w:t>
      </w:r>
      <w:r w:rsidR="00C33BA6" w:rsidRPr="008D5A7F">
        <w:rPr>
          <w:rFonts w:cstheme="minorHAnsi"/>
          <w:b/>
          <w:bCs/>
          <w:color w:val="242021"/>
        </w:rPr>
        <w:t>запуск нового бизнеса</w:t>
      </w:r>
      <w:r w:rsidR="00FE1F48">
        <w:rPr>
          <w:rFonts w:cstheme="minorHAnsi"/>
          <w:b/>
          <w:bCs/>
          <w:color w:val="242021"/>
        </w:rPr>
        <w:t xml:space="preserve"> в ней</w:t>
      </w:r>
      <w:r w:rsidR="00C33BA6" w:rsidRPr="008D5A7F">
        <w:rPr>
          <w:rFonts w:cstheme="minorHAnsi"/>
          <w:b/>
          <w:bCs/>
          <w:color w:val="242021"/>
        </w:rPr>
        <w:t xml:space="preserve"> </w:t>
      </w:r>
      <w:r w:rsidR="00FE1F48">
        <w:rPr>
          <w:rFonts w:cstheme="minorHAnsi"/>
          <w:b/>
          <w:bCs/>
          <w:color w:val="242021"/>
        </w:rPr>
        <w:t xml:space="preserve">- </w:t>
      </w:r>
      <w:r w:rsidR="00C33BA6" w:rsidRPr="008D5A7F">
        <w:rPr>
          <w:rFonts w:cstheme="minorHAnsi"/>
          <w:b/>
          <w:bCs/>
          <w:color w:val="242021"/>
        </w:rPr>
        <w:t>рискованным</w:t>
      </w:r>
      <w:r w:rsidR="00C33BA6">
        <w:rPr>
          <w:rFonts w:cstheme="minorHAnsi"/>
          <w:color w:val="242021"/>
        </w:rPr>
        <w:t xml:space="preserve">. </w:t>
      </w:r>
    </w:p>
    <w:p w14:paraId="289B4DF3" w14:textId="531750C8" w:rsidR="00CB10C0" w:rsidRDefault="00417A27" w:rsidP="00672856">
      <w:pPr>
        <w:spacing w:before="0" w:after="100" w:line="240" w:lineRule="auto"/>
        <w:ind w:firstLine="709"/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>По сравнению с конкурентами</w:t>
      </w:r>
      <w:r w:rsidR="00C33BA6">
        <w:rPr>
          <w:rFonts w:cstheme="minorHAnsi"/>
          <w:color w:val="242021"/>
        </w:rPr>
        <w:t xml:space="preserve"> «Мебельный эксперт» по ряду характеристик </w:t>
      </w:r>
      <w:r w:rsidR="00CB10C0">
        <w:rPr>
          <w:rFonts w:cstheme="minorHAnsi"/>
          <w:color w:val="242021"/>
        </w:rPr>
        <w:t>имеет слабую конкурентную позицию</w:t>
      </w:r>
      <w:r>
        <w:rPr>
          <w:rFonts w:cstheme="minorHAnsi"/>
          <w:color w:val="242021"/>
        </w:rPr>
        <w:t xml:space="preserve">. Однако </w:t>
      </w:r>
      <w:r w:rsidR="002672A8">
        <w:rPr>
          <w:rFonts w:cstheme="minorHAnsi"/>
          <w:color w:val="242021"/>
        </w:rPr>
        <w:t>26,06% рентабельности продаж на фоне рентабельности отрасли говорит о хорошей конкурентоспособности.</w:t>
      </w:r>
      <w:r w:rsidR="00C33BA6">
        <w:rPr>
          <w:rFonts w:cstheme="minorHAnsi"/>
          <w:color w:val="242021"/>
        </w:rPr>
        <w:t xml:space="preserve"> </w:t>
      </w:r>
    </w:p>
    <w:p w14:paraId="78AF788E" w14:textId="60A0E5C6" w:rsidR="00C43695" w:rsidRDefault="00237A52" w:rsidP="00FE1F48">
      <w:pPr>
        <w:spacing w:before="0" w:after="100" w:line="240" w:lineRule="auto"/>
        <w:ind w:firstLine="709"/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>«Мебельный эксперт» имеет намерение работать в мебельной отрасли. И для этого могут подойти стратегии концентрации</w:t>
      </w:r>
      <w:r w:rsidR="00430D35">
        <w:rPr>
          <w:rFonts w:cstheme="minorHAnsi"/>
          <w:color w:val="242021"/>
        </w:rPr>
        <w:t>,</w:t>
      </w:r>
      <w:r>
        <w:rPr>
          <w:rFonts w:cstheme="minorHAnsi"/>
          <w:color w:val="242021"/>
        </w:rPr>
        <w:t xml:space="preserve"> интеграции</w:t>
      </w:r>
      <w:r w:rsidR="004E14FE">
        <w:rPr>
          <w:rFonts w:cstheme="minorHAnsi"/>
          <w:color w:val="242021"/>
        </w:rPr>
        <w:t xml:space="preserve"> или диверсификации</w:t>
      </w:r>
      <w:r w:rsidR="00C43695">
        <w:rPr>
          <w:rFonts w:cstheme="minorHAnsi"/>
          <w:color w:val="242021"/>
        </w:rPr>
        <w:t>. При горизонтальной интеграции компания заходит с существующим продуктом на новые рыночные сегменты либо новые географические рынки, а при вертикальной компания выводит на существующий рынок новые или улучшенные продукты или расширяет ассортимент. При концентрации компания борется за увеличение рыночной доли существующего продукта на существующем рынке.</w:t>
      </w:r>
    </w:p>
    <w:p w14:paraId="5F6CBDD2" w14:textId="71A474CC" w:rsidR="00C43695" w:rsidRDefault="004E14FE" w:rsidP="00FE1F48">
      <w:pPr>
        <w:spacing w:before="0" w:after="100" w:line="240" w:lineRule="auto"/>
        <w:ind w:firstLine="709"/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>Компания надеется на уверенный рост, поэтому при выборе</w:t>
      </w:r>
      <w:r w:rsidR="00FE1F48">
        <w:rPr>
          <w:rFonts w:cstheme="minorHAnsi"/>
          <w:color w:val="242021"/>
        </w:rPr>
        <w:t xml:space="preserve"> низко-рисковой</w:t>
      </w:r>
      <w:r>
        <w:rPr>
          <w:rFonts w:cstheme="minorHAnsi"/>
          <w:color w:val="242021"/>
        </w:rPr>
        <w:t xml:space="preserve"> стратегии концентрации </w:t>
      </w:r>
      <w:r w:rsidR="00FE1F48">
        <w:rPr>
          <w:rFonts w:cstheme="minorHAnsi"/>
          <w:color w:val="242021"/>
        </w:rPr>
        <w:t>результат вряд ли будет удовлетворительным</w:t>
      </w:r>
      <w:r>
        <w:rPr>
          <w:rFonts w:cstheme="minorHAnsi"/>
          <w:color w:val="242021"/>
        </w:rPr>
        <w:t>. Также</w:t>
      </w:r>
      <w:r w:rsidR="00FE1F48">
        <w:rPr>
          <w:rFonts w:cstheme="minorHAnsi"/>
          <w:color w:val="242021"/>
        </w:rPr>
        <w:t xml:space="preserve"> из-за</w:t>
      </w:r>
      <w:r>
        <w:rPr>
          <w:rFonts w:cstheme="minorHAnsi"/>
          <w:color w:val="242021"/>
        </w:rPr>
        <w:t xml:space="preserve"> планиру</w:t>
      </w:r>
      <w:r w:rsidR="00FE1F48">
        <w:rPr>
          <w:rFonts w:cstheme="minorHAnsi"/>
          <w:color w:val="242021"/>
        </w:rPr>
        <w:t>емого</w:t>
      </w:r>
      <w:r>
        <w:rPr>
          <w:rFonts w:cstheme="minorHAnsi"/>
          <w:color w:val="242021"/>
        </w:rPr>
        <w:t xml:space="preserve"> внедрени</w:t>
      </w:r>
      <w:r w:rsidR="00FE1F48">
        <w:rPr>
          <w:rFonts w:cstheme="minorHAnsi"/>
          <w:color w:val="242021"/>
        </w:rPr>
        <w:t>я</w:t>
      </w:r>
      <w:r>
        <w:rPr>
          <w:rFonts w:cstheme="minorHAnsi"/>
          <w:color w:val="242021"/>
        </w:rPr>
        <w:t xml:space="preserve"> новых технологий и развити</w:t>
      </w:r>
      <w:r w:rsidR="00FE1F48">
        <w:rPr>
          <w:rFonts w:cstheme="minorHAnsi"/>
          <w:color w:val="242021"/>
        </w:rPr>
        <w:t>я</w:t>
      </w:r>
      <w:r>
        <w:rPr>
          <w:rFonts w:cstheme="minorHAnsi"/>
          <w:color w:val="242021"/>
        </w:rPr>
        <w:t xml:space="preserve"> сотрудников, </w:t>
      </w:r>
      <w:r w:rsidR="00FE1F48">
        <w:rPr>
          <w:rFonts w:cstheme="minorHAnsi"/>
          <w:color w:val="242021"/>
        </w:rPr>
        <w:t xml:space="preserve">в условиях, когда </w:t>
      </w:r>
      <w:r>
        <w:rPr>
          <w:rFonts w:cstheme="minorHAnsi"/>
          <w:color w:val="242021"/>
        </w:rPr>
        <w:t>на рынок оказывают влияние различные отрицательные факторы</w:t>
      </w:r>
      <w:r w:rsidR="00FE1F48">
        <w:rPr>
          <w:rFonts w:cstheme="minorHAnsi"/>
          <w:color w:val="242021"/>
        </w:rPr>
        <w:t>, «Мебельный эксперт» не готов к высокому риску.</w:t>
      </w:r>
    </w:p>
    <w:p w14:paraId="070BF6A9" w14:textId="65DE7BF1" w:rsidR="00FE1F48" w:rsidRDefault="00611ED2" w:rsidP="00CB10C0">
      <w:pPr>
        <w:ind w:firstLine="708"/>
        <w:jc w:val="both"/>
        <w:rPr>
          <w:rFonts w:cstheme="minorHAnsi"/>
          <w:color w:val="242021"/>
        </w:rPr>
      </w:pPr>
      <w:r>
        <w:rPr>
          <w:rFonts w:cstheme="minorHAnsi"/>
          <w:color w:val="242021"/>
        </w:rPr>
        <w:t>Остается</w:t>
      </w:r>
      <w:r w:rsidR="00FE1F48">
        <w:rPr>
          <w:rFonts w:cstheme="minorHAnsi"/>
          <w:color w:val="242021"/>
        </w:rPr>
        <w:t xml:space="preserve"> </w:t>
      </w:r>
      <w:proofErr w:type="gramStart"/>
      <w:r w:rsidR="00FE1F48">
        <w:rPr>
          <w:rFonts w:cstheme="minorHAnsi"/>
          <w:color w:val="242021"/>
        </w:rPr>
        <w:t>средне-рисков</w:t>
      </w:r>
      <w:r>
        <w:rPr>
          <w:rFonts w:cstheme="minorHAnsi"/>
          <w:color w:val="242021"/>
        </w:rPr>
        <w:t>ая</w:t>
      </w:r>
      <w:r w:rsidR="00FE1F48">
        <w:rPr>
          <w:rFonts w:cstheme="minorHAnsi"/>
          <w:color w:val="242021"/>
        </w:rPr>
        <w:t xml:space="preserve"> стратеги</w:t>
      </w:r>
      <w:r w:rsidR="00007423">
        <w:rPr>
          <w:rFonts w:cstheme="minorHAnsi"/>
          <w:color w:val="242021"/>
        </w:rPr>
        <w:t>я</w:t>
      </w:r>
      <w:proofErr w:type="gramEnd"/>
      <w:r>
        <w:rPr>
          <w:rFonts w:cstheme="minorHAnsi"/>
          <w:color w:val="242021"/>
        </w:rPr>
        <w:t xml:space="preserve"> при выборе которой</w:t>
      </w:r>
      <w:r w:rsidR="00FE1F48">
        <w:rPr>
          <w:rFonts w:cstheme="minorHAnsi"/>
          <w:color w:val="242021"/>
        </w:rPr>
        <w:t xml:space="preserve"> на слабо</w:t>
      </w:r>
      <w:r w:rsidR="00136A04">
        <w:rPr>
          <w:rFonts w:cstheme="minorHAnsi"/>
          <w:color w:val="242021"/>
        </w:rPr>
        <w:t>-</w:t>
      </w:r>
      <w:r w:rsidR="00FE1F48">
        <w:rPr>
          <w:rFonts w:cstheme="minorHAnsi"/>
          <w:color w:val="242021"/>
        </w:rPr>
        <w:t>привлекательном растущем рынке со слабой конкурентной позиции следует отдать выбор горизонтальной интеграции</w:t>
      </w:r>
      <w:r w:rsidR="00AE632C">
        <w:rPr>
          <w:rFonts w:cstheme="minorHAnsi"/>
          <w:color w:val="242021"/>
        </w:rPr>
        <w:t xml:space="preserve"> и осваивать новые географические регионы</w:t>
      </w:r>
      <w:r w:rsidR="00D73ACD">
        <w:rPr>
          <w:rFonts w:cstheme="minorHAnsi"/>
          <w:color w:val="242021"/>
        </w:rPr>
        <w:t xml:space="preserve">, открывать новые магазины </w:t>
      </w:r>
      <w:r w:rsidR="00AE632C">
        <w:rPr>
          <w:rFonts w:cstheme="minorHAnsi"/>
          <w:color w:val="242021"/>
        </w:rPr>
        <w:t xml:space="preserve">и </w:t>
      </w:r>
      <w:r w:rsidR="00D73ACD">
        <w:rPr>
          <w:rFonts w:cstheme="minorHAnsi"/>
          <w:color w:val="242021"/>
        </w:rPr>
        <w:t xml:space="preserve">увеличивать </w:t>
      </w:r>
      <w:r w:rsidR="00AE632C">
        <w:rPr>
          <w:rFonts w:cstheme="minorHAnsi"/>
          <w:color w:val="242021"/>
        </w:rPr>
        <w:t>онлайн-продажи.</w:t>
      </w:r>
      <w:r w:rsidR="006D1675">
        <w:rPr>
          <w:rFonts w:cstheme="minorHAnsi"/>
          <w:color w:val="242021"/>
        </w:rPr>
        <w:t xml:space="preserve"> </w:t>
      </w:r>
    </w:p>
    <w:tbl>
      <w:tblPr>
        <w:tblStyle w:val="-16"/>
        <w:tblpPr w:leftFromText="180" w:rightFromText="180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2802"/>
        <w:gridCol w:w="1417"/>
      </w:tblGrid>
      <w:tr w:rsidR="00D73ACD" w14:paraId="71FEA999" w14:textId="77777777" w:rsidTr="00D7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0049F4" w14:textId="77777777" w:rsidR="00D73ACD" w:rsidRPr="00D73ACD" w:rsidRDefault="00D73ACD" w:rsidP="00D73ACD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 w:rsidRPr="00D73ACD">
              <w:rPr>
                <w:rFonts w:cstheme="minorHAnsi"/>
                <w:color w:val="000000"/>
                <w:sz w:val="18"/>
                <w:szCs w:val="18"/>
              </w:rPr>
              <w:t>Наименование</w:t>
            </w:r>
          </w:p>
        </w:tc>
        <w:tc>
          <w:tcPr>
            <w:tcW w:w="1417" w:type="dxa"/>
          </w:tcPr>
          <w:p w14:paraId="1F21E298" w14:textId="77777777" w:rsidR="00D73ACD" w:rsidRPr="00D73ACD" w:rsidRDefault="00D73ACD" w:rsidP="00D73A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8"/>
                <w:szCs w:val="18"/>
              </w:rPr>
            </w:pPr>
            <w:r w:rsidRPr="00D73ACD">
              <w:rPr>
                <w:rFonts w:cstheme="minorHAnsi"/>
                <w:color w:val="000000"/>
                <w:sz w:val="18"/>
                <w:szCs w:val="18"/>
              </w:rPr>
              <w:t>Количество магазинов</w:t>
            </w:r>
          </w:p>
        </w:tc>
      </w:tr>
      <w:tr w:rsidR="00D73ACD" w14:paraId="73357B84" w14:textId="77777777" w:rsidTr="00D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1BD3E41" w14:textId="77777777" w:rsidR="00D73ACD" w:rsidRPr="00D73ACD" w:rsidRDefault="00D73ACD" w:rsidP="00D73ACD">
            <w:pPr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ХОФФ</w:t>
            </w:r>
          </w:p>
        </w:tc>
        <w:tc>
          <w:tcPr>
            <w:tcW w:w="1417" w:type="dxa"/>
          </w:tcPr>
          <w:p w14:paraId="640A1E33" w14:textId="77777777" w:rsidR="00D73ACD" w:rsidRPr="00D73ACD" w:rsidRDefault="00D73ACD" w:rsidP="00D7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64</w:t>
            </w:r>
          </w:p>
        </w:tc>
      </w:tr>
      <w:tr w:rsidR="00D73ACD" w14:paraId="693B4FF6" w14:textId="77777777" w:rsidTr="00D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5D073DB" w14:textId="77777777" w:rsidR="00D73ACD" w:rsidRPr="00D73ACD" w:rsidRDefault="00D73ACD" w:rsidP="00D73ACD">
            <w:pPr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АСКОНА</w:t>
            </w:r>
          </w:p>
        </w:tc>
        <w:tc>
          <w:tcPr>
            <w:tcW w:w="1417" w:type="dxa"/>
          </w:tcPr>
          <w:p w14:paraId="08F990F9" w14:textId="77777777" w:rsidR="00D73ACD" w:rsidRPr="00D73ACD" w:rsidRDefault="00D73ACD" w:rsidP="00D7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812</w:t>
            </w:r>
          </w:p>
        </w:tc>
      </w:tr>
      <w:tr w:rsidR="00D73ACD" w14:paraId="7118FC85" w14:textId="77777777" w:rsidTr="00D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377705A" w14:textId="77777777" w:rsidR="00D73ACD" w:rsidRPr="00D73ACD" w:rsidRDefault="00D73ACD" w:rsidP="00D73ACD">
            <w:pPr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ОРМАТЕК</w:t>
            </w:r>
          </w:p>
        </w:tc>
        <w:tc>
          <w:tcPr>
            <w:tcW w:w="1417" w:type="dxa"/>
          </w:tcPr>
          <w:p w14:paraId="381DFA52" w14:textId="77777777" w:rsidR="00D73ACD" w:rsidRPr="00D73ACD" w:rsidRDefault="00D73ACD" w:rsidP="00D7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398</w:t>
            </w:r>
          </w:p>
        </w:tc>
      </w:tr>
      <w:tr w:rsidR="00D73ACD" w14:paraId="3AB56224" w14:textId="77777777" w:rsidTr="00D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69C6743" w14:textId="77777777" w:rsidR="00D73ACD" w:rsidRPr="00D73ACD" w:rsidRDefault="00D73ACD" w:rsidP="00D73ACD">
            <w:pPr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МНОГО МЕБЕЛИ</w:t>
            </w:r>
          </w:p>
        </w:tc>
        <w:tc>
          <w:tcPr>
            <w:tcW w:w="1417" w:type="dxa"/>
          </w:tcPr>
          <w:p w14:paraId="19325361" w14:textId="77777777" w:rsidR="00D73ACD" w:rsidRPr="00D73ACD" w:rsidRDefault="00D73ACD" w:rsidP="00D7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1267</w:t>
            </w:r>
          </w:p>
        </w:tc>
      </w:tr>
      <w:tr w:rsidR="00D73ACD" w14:paraId="303191EB" w14:textId="77777777" w:rsidTr="00D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B82D7DE" w14:textId="77777777" w:rsidR="00D73ACD" w:rsidRPr="00D73ACD" w:rsidRDefault="00D73ACD" w:rsidP="00D73ACD">
            <w:pPr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333333"/>
                <w:sz w:val="14"/>
                <w:szCs w:val="14"/>
                <w:lang w:eastAsia="ru-RU"/>
              </w:rPr>
              <w:t>ЛАЗУРИТ</w:t>
            </w:r>
          </w:p>
        </w:tc>
        <w:tc>
          <w:tcPr>
            <w:tcW w:w="1417" w:type="dxa"/>
          </w:tcPr>
          <w:p w14:paraId="45A042DA" w14:textId="77777777" w:rsidR="00D73ACD" w:rsidRPr="00D73ACD" w:rsidRDefault="00D73ACD" w:rsidP="00D7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500</w:t>
            </w:r>
          </w:p>
        </w:tc>
      </w:tr>
      <w:tr w:rsidR="00D73ACD" w14:paraId="51EDB1F2" w14:textId="77777777" w:rsidTr="00D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8B7AD59" w14:textId="77777777" w:rsidR="00D73ACD" w:rsidRPr="00D73ACD" w:rsidRDefault="00D73ACD" w:rsidP="00D73ACD">
            <w:pPr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ШАТУРА-МЕБЕЛЬ</w:t>
            </w:r>
          </w:p>
        </w:tc>
        <w:tc>
          <w:tcPr>
            <w:tcW w:w="1417" w:type="dxa"/>
          </w:tcPr>
          <w:p w14:paraId="39822C63" w14:textId="77777777" w:rsidR="00D73ACD" w:rsidRPr="00D73ACD" w:rsidRDefault="00D73ACD" w:rsidP="00D7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500</w:t>
            </w:r>
          </w:p>
        </w:tc>
      </w:tr>
      <w:tr w:rsidR="00D73ACD" w14:paraId="6F46373F" w14:textId="77777777" w:rsidTr="00D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6D084E8" w14:textId="77777777" w:rsidR="00D73ACD" w:rsidRPr="00D73ACD" w:rsidRDefault="00D73ACD" w:rsidP="00D73ACD">
            <w:pPr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СТОЛПЛИТ</w:t>
            </w:r>
          </w:p>
        </w:tc>
        <w:tc>
          <w:tcPr>
            <w:tcW w:w="1417" w:type="dxa"/>
          </w:tcPr>
          <w:p w14:paraId="288772A7" w14:textId="77777777" w:rsidR="00D73ACD" w:rsidRPr="00D73ACD" w:rsidRDefault="00D73ACD" w:rsidP="00D7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1180</w:t>
            </w:r>
          </w:p>
        </w:tc>
      </w:tr>
      <w:tr w:rsidR="00D73ACD" w14:paraId="1E4E9BFA" w14:textId="77777777" w:rsidTr="00D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3C27022" w14:textId="77777777" w:rsidR="00D73ACD" w:rsidRPr="00D73ACD" w:rsidRDefault="00D73ACD" w:rsidP="00D73ACD">
            <w:pPr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ПЕРВЫЙ МЕБЕЛЬНЫЙ</w:t>
            </w:r>
          </w:p>
        </w:tc>
        <w:tc>
          <w:tcPr>
            <w:tcW w:w="1417" w:type="dxa"/>
          </w:tcPr>
          <w:p w14:paraId="0554B91F" w14:textId="77777777" w:rsidR="00D73ACD" w:rsidRPr="00D73ACD" w:rsidRDefault="00D73ACD" w:rsidP="00D7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20</w:t>
            </w:r>
          </w:p>
        </w:tc>
      </w:tr>
      <w:tr w:rsidR="00D73ACD" w14:paraId="6DDC2ED1" w14:textId="77777777" w:rsidTr="00D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8C284C3" w14:textId="77777777" w:rsidR="00D73ACD" w:rsidRPr="00D73ACD" w:rsidRDefault="00D73ACD" w:rsidP="00D73ACD">
            <w:pPr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ДИВАН.РУ</w:t>
            </w:r>
          </w:p>
        </w:tc>
        <w:tc>
          <w:tcPr>
            <w:tcW w:w="1417" w:type="dxa"/>
          </w:tcPr>
          <w:p w14:paraId="696BF67E" w14:textId="77777777" w:rsidR="00D73ACD" w:rsidRPr="00D73ACD" w:rsidRDefault="00D73ACD" w:rsidP="00D7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72</w:t>
            </w:r>
          </w:p>
        </w:tc>
      </w:tr>
      <w:tr w:rsidR="00D73ACD" w14:paraId="0D42ECEC" w14:textId="77777777" w:rsidTr="00D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2FCE91C" w14:textId="77777777" w:rsidR="00D73ACD" w:rsidRPr="00D73ACD" w:rsidRDefault="00D73ACD" w:rsidP="00D73ACD">
            <w:pPr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НОНТОН</w:t>
            </w:r>
          </w:p>
        </w:tc>
        <w:tc>
          <w:tcPr>
            <w:tcW w:w="1417" w:type="dxa"/>
          </w:tcPr>
          <w:p w14:paraId="2B87A147" w14:textId="77777777" w:rsidR="00D73ACD" w:rsidRPr="00D73ACD" w:rsidRDefault="00D73ACD" w:rsidP="00D7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11</w:t>
            </w:r>
          </w:p>
        </w:tc>
      </w:tr>
      <w:tr w:rsidR="00D73ACD" w14:paraId="3C435BA9" w14:textId="77777777" w:rsidTr="00D73A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shd w:val="clear" w:color="auto" w:fill="C1EDFC" w:themeFill="accent6" w:themeFillTint="33"/>
          </w:tcPr>
          <w:p w14:paraId="5B87E230" w14:textId="77777777" w:rsidR="00D73ACD" w:rsidRPr="00D73ACD" w:rsidRDefault="00D73ACD" w:rsidP="00D73ACD">
            <w:pPr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МЕБЕЛЬНЫЙ ЭКСПЕРТ</w:t>
            </w:r>
          </w:p>
        </w:tc>
        <w:tc>
          <w:tcPr>
            <w:tcW w:w="1417" w:type="dxa"/>
            <w:shd w:val="clear" w:color="auto" w:fill="C1EDFC" w:themeFill="accent6" w:themeFillTint="33"/>
          </w:tcPr>
          <w:p w14:paraId="06FD3E15" w14:textId="77777777" w:rsidR="00D73ACD" w:rsidRPr="00D73ACD" w:rsidRDefault="00D73ACD" w:rsidP="00D73A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14"/>
                <w:szCs w:val="14"/>
              </w:rPr>
            </w:pPr>
            <w:r w:rsidRPr="00D73ACD">
              <w:rPr>
                <w:rFonts w:eastAsia="Times New Roman" w:cstheme="minorHAnsi"/>
                <w:color w:val="000000"/>
                <w:sz w:val="14"/>
                <w:szCs w:val="14"/>
                <w:lang w:eastAsia="ru-RU"/>
              </w:rPr>
              <w:t>72</w:t>
            </w:r>
          </w:p>
        </w:tc>
      </w:tr>
    </w:tbl>
    <w:p w14:paraId="075198AD" w14:textId="0148524C" w:rsidR="00D73ACD" w:rsidRDefault="0034498B" w:rsidP="00567C54">
      <w:pPr>
        <w:rPr>
          <w:noProof/>
        </w:rPr>
      </w:pPr>
      <w:r>
        <w:rPr>
          <w:noProof/>
        </w:rPr>
        <w:drawing>
          <wp:inline distT="0" distB="0" distL="0" distR="0" wp14:anchorId="4E89EDAC" wp14:editId="4C357813">
            <wp:extent cx="3013863" cy="2320064"/>
            <wp:effectExtent l="0" t="0" r="0" b="0"/>
            <wp:docPr id="352272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721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7515" cy="233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E0B6" w14:textId="5B363325" w:rsidR="000A3B09" w:rsidRDefault="00F0250C" w:rsidP="00F0250C">
      <w:pPr>
        <w:pStyle w:val="1"/>
        <w:numPr>
          <w:ilvl w:val="0"/>
          <w:numId w:val="16"/>
        </w:numPr>
      </w:pPr>
      <w:r>
        <w:lastRenderedPageBreak/>
        <w:t xml:space="preserve">     </w:t>
      </w:r>
      <w:bookmarkStart w:id="19" w:name="_Toc170989918"/>
      <w:r w:rsidR="000A3B09">
        <w:t>Приложения</w:t>
      </w:r>
      <w:bookmarkEnd w:id="19"/>
    </w:p>
    <w:p w14:paraId="1EDC4395" w14:textId="77777777" w:rsidR="00F0250C" w:rsidRDefault="00F0250C" w:rsidP="00F0250C"/>
    <w:p w14:paraId="7ABD0955" w14:textId="6D2007E0" w:rsidR="00F0250C" w:rsidRDefault="00F0250C" w:rsidP="00F0250C">
      <w:pPr>
        <w:pStyle w:val="a4"/>
        <w:numPr>
          <w:ilvl w:val="3"/>
          <w:numId w:val="13"/>
        </w:numPr>
        <w:ind w:left="0" w:firstLine="426"/>
      </w:pPr>
      <w:r>
        <w:t>Продажи по месяцам 2021-2023гг.</w:t>
      </w:r>
    </w:p>
    <w:tbl>
      <w:tblPr>
        <w:tblStyle w:val="-16"/>
        <w:tblW w:w="9640" w:type="dxa"/>
        <w:tblLook w:val="04A0" w:firstRow="1" w:lastRow="0" w:firstColumn="1" w:lastColumn="0" w:noHBand="0" w:noVBand="1"/>
      </w:tblPr>
      <w:tblGrid>
        <w:gridCol w:w="1440"/>
        <w:gridCol w:w="1640"/>
        <w:gridCol w:w="1640"/>
        <w:gridCol w:w="1640"/>
        <w:gridCol w:w="1640"/>
        <w:gridCol w:w="1640"/>
      </w:tblGrid>
      <w:tr w:rsidR="00F0250C" w:rsidRPr="00705481" w14:paraId="6D3EF597" w14:textId="77777777" w:rsidTr="00CD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411BF711" w14:textId="77777777" w:rsidR="00F0250C" w:rsidRPr="00705481" w:rsidRDefault="00F0250C" w:rsidP="00CD73C5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месяц</w:t>
            </w:r>
          </w:p>
        </w:tc>
        <w:tc>
          <w:tcPr>
            <w:tcW w:w="1640" w:type="dxa"/>
            <w:noWrap/>
            <w:hideMark/>
          </w:tcPr>
          <w:p w14:paraId="68E2244F" w14:textId="77777777" w:rsidR="00F0250C" w:rsidRPr="00705481" w:rsidRDefault="00F0250C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2021 год</w:t>
            </w:r>
          </w:p>
        </w:tc>
        <w:tc>
          <w:tcPr>
            <w:tcW w:w="1640" w:type="dxa"/>
            <w:noWrap/>
            <w:hideMark/>
          </w:tcPr>
          <w:p w14:paraId="4697E26F" w14:textId="77777777" w:rsidR="00F0250C" w:rsidRPr="00705481" w:rsidRDefault="00F0250C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2022 год</w:t>
            </w:r>
          </w:p>
        </w:tc>
        <w:tc>
          <w:tcPr>
            <w:tcW w:w="1640" w:type="dxa"/>
            <w:noWrap/>
            <w:hideMark/>
          </w:tcPr>
          <w:p w14:paraId="4BD6A034" w14:textId="77777777" w:rsidR="00F0250C" w:rsidRPr="00705481" w:rsidRDefault="00F0250C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2023 год</w:t>
            </w:r>
          </w:p>
        </w:tc>
        <w:tc>
          <w:tcPr>
            <w:tcW w:w="1640" w:type="dxa"/>
            <w:noWrap/>
            <w:hideMark/>
          </w:tcPr>
          <w:p w14:paraId="03CCC99B" w14:textId="77777777" w:rsidR="00F0250C" w:rsidRPr="00705481" w:rsidRDefault="00F0250C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среднее</w:t>
            </w:r>
          </w:p>
        </w:tc>
        <w:tc>
          <w:tcPr>
            <w:tcW w:w="1640" w:type="dxa"/>
            <w:noWrap/>
            <w:hideMark/>
          </w:tcPr>
          <w:p w14:paraId="625EE333" w14:textId="77777777" w:rsidR="00F0250C" w:rsidRPr="00705481" w:rsidRDefault="00F0250C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Доля месяца %</w:t>
            </w:r>
          </w:p>
        </w:tc>
      </w:tr>
      <w:tr w:rsidR="00F0250C" w:rsidRPr="00705481" w14:paraId="246799CB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360886F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январь</w:t>
            </w:r>
          </w:p>
        </w:tc>
        <w:tc>
          <w:tcPr>
            <w:tcW w:w="1640" w:type="dxa"/>
            <w:noWrap/>
            <w:hideMark/>
          </w:tcPr>
          <w:p w14:paraId="495ED76D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24 157 000 000</w:t>
            </w:r>
          </w:p>
        </w:tc>
        <w:tc>
          <w:tcPr>
            <w:tcW w:w="1640" w:type="dxa"/>
            <w:noWrap/>
            <w:hideMark/>
          </w:tcPr>
          <w:p w14:paraId="567B46EA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29 959 000 000</w:t>
            </w:r>
          </w:p>
        </w:tc>
        <w:tc>
          <w:tcPr>
            <w:tcW w:w="1640" w:type="dxa"/>
            <w:noWrap/>
            <w:hideMark/>
          </w:tcPr>
          <w:p w14:paraId="525C6270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27 872 000 000</w:t>
            </w:r>
          </w:p>
        </w:tc>
        <w:tc>
          <w:tcPr>
            <w:tcW w:w="1640" w:type="dxa"/>
            <w:noWrap/>
            <w:hideMark/>
          </w:tcPr>
          <w:p w14:paraId="3D393DF3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27329333333</w:t>
            </w:r>
          </w:p>
        </w:tc>
        <w:tc>
          <w:tcPr>
            <w:tcW w:w="1640" w:type="dxa"/>
            <w:noWrap/>
            <w:hideMark/>
          </w:tcPr>
          <w:p w14:paraId="580A7642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7%</w:t>
            </w:r>
          </w:p>
        </w:tc>
      </w:tr>
      <w:tr w:rsidR="00F0250C" w:rsidRPr="00705481" w14:paraId="465E37C7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583D617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февраль</w:t>
            </w:r>
          </w:p>
        </w:tc>
        <w:tc>
          <w:tcPr>
            <w:tcW w:w="1640" w:type="dxa"/>
            <w:noWrap/>
            <w:hideMark/>
          </w:tcPr>
          <w:p w14:paraId="1DB905ED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26 733 000 000</w:t>
            </w:r>
          </w:p>
        </w:tc>
        <w:tc>
          <w:tcPr>
            <w:tcW w:w="1640" w:type="dxa"/>
            <w:noWrap/>
            <w:hideMark/>
          </w:tcPr>
          <w:p w14:paraId="5E251935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32 149 000 000</w:t>
            </w:r>
          </w:p>
        </w:tc>
        <w:tc>
          <w:tcPr>
            <w:tcW w:w="1640" w:type="dxa"/>
            <w:noWrap/>
            <w:hideMark/>
          </w:tcPr>
          <w:p w14:paraId="5044E45D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31 302 000 000</w:t>
            </w:r>
          </w:p>
        </w:tc>
        <w:tc>
          <w:tcPr>
            <w:tcW w:w="1640" w:type="dxa"/>
            <w:noWrap/>
            <w:hideMark/>
          </w:tcPr>
          <w:p w14:paraId="7DF9A304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30061333333</w:t>
            </w:r>
          </w:p>
        </w:tc>
        <w:tc>
          <w:tcPr>
            <w:tcW w:w="1640" w:type="dxa"/>
            <w:noWrap/>
            <w:hideMark/>
          </w:tcPr>
          <w:p w14:paraId="6CEFCB7C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7%</w:t>
            </w:r>
          </w:p>
        </w:tc>
      </w:tr>
      <w:tr w:rsidR="00F0250C" w:rsidRPr="00705481" w14:paraId="2B7CE808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78E9E24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март</w:t>
            </w:r>
          </w:p>
        </w:tc>
        <w:tc>
          <w:tcPr>
            <w:tcW w:w="1640" w:type="dxa"/>
            <w:noWrap/>
            <w:hideMark/>
          </w:tcPr>
          <w:p w14:paraId="2555A48B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29 428 000 000</w:t>
            </w:r>
          </w:p>
        </w:tc>
        <w:tc>
          <w:tcPr>
            <w:tcW w:w="1640" w:type="dxa"/>
            <w:noWrap/>
            <w:hideMark/>
          </w:tcPr>
          <w:p w14:paraId="61963DB0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37 923 000 000</w:t>
            </w:r>
          </w:p>
        </w:tc>
        <w:tc>
          <w:tcPr>
            <w:tcW w:w="1640" w:type="dxa"/>
            <w:noWrap/>
            <w:hideMark/>
          </w:tcPr>
          <w:p w14:paraId="5BC976EE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34 182 000 000</w:t>
            </w:r>
          </w:p>
        </w:tc>
        <w:tc>
          <w:tcPr>
            <w:tcW w:w="1640" w:type="dxa"/>
            <w:noWrap/>
            <w:hideMark/>
          </w:tcPr>
          <w:p w14:paraId="5AE47B2D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33844333333</w:t>
            </w:r>
          </w:p>
        </w:tc>
        <w:tc>
          <w:tcPr>
            <w:tcW w:w="1640" w:type="dxa"/>
            <w:noWrap/>
            <w:hideMark/>
          </w:tcPr>
          <w:p w14:paraId="0A564AB6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8%</w:t>
            </w:r>
          </w:p>
        </w:tc>
      </w:tr>
      <w:tr w:rsidR="00F0250C" w:rsidRPr="00705481" w14:paraId="3B4FCB93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1DE526B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апрель</w:t>
            </w:r>
          </w:p>
        </w:tc>
        <w:tc>
          <w:tcPr>
            <w:tcW w:w="1640" w:type="dxa"/>
            <w:noWrap/>
            <w:hideMark/>
          </w:tcPr>
          <w:p w14:paraId="790CD911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29 140 000 000</w:t>
            </w:r>
          </w:p>
        </w:tc>
        <w:tc>
          <w:tcPr>
            <w:tcW w:w="1640" w:type="dxa"/>
            <w:noWrap/>
            <w:hideMark/>
          </w:tcPr>
          <w:p w14:paraId="7CF0474D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36 067 000 000</w:t>
            </w:r>
          </w:p>
        </w:tc>
        <w:tc>
          <w:tcPr>
            <w:tcW w:w="1640" w:type="dxa"/>
            <w:noWrap/>
            <w:hideMark/>
          </w:tcPr>
          <w:p w14:paraId="28EC44FE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31 060 000 000</w:t>
            </w:r>
          </w:p>
        </w:tc>
        <w:tc>
          <w:tcPr>
            <w:tcW w:w="1640" w:type="dxa"/>
            <w:noWrap/>
            <w:hideMark/>
          </w:tcPr>
          <w:p w14:paraId="0B1F8D08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32089000000</w:t>
            </w:r>
          </w:p>
        </w:tc>
        <w:tc>
          <w:tcPr>
            <w:tcW w:w="1640" w:type="dxa"/>
            <w:noWrap/>
            <w:hideMark/>
          </w:tcPr>
          <w:p w14:paraId="54722DB1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8%</w:t>
            </w:r>
          </w:p>
        </w:tc>
      </w:tr>
      <w:tr w:rsidR="00F0250C" w:rsidRPr="00705481" w14:paraId="4F4D7BD0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F418BEF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май</w:t>
            </w:r>
          </w:p>
        </w:tc>
        <w:tc>
          <w:tcPr>
            <w:tcW w:w="1640" w:type="dxa"/>
            <w:noWrap/>
            <w:hideMark/>
          </w:tcPr>
          <w:p w14:paraId="10A23F3F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28 051 000 000</w:t>
            </w:r>
          </w:p>
        </w:tc>
        <w:tc>
          <w:tcPr>
            <w:tcW w:w="1640" w:type="dxa"/>
            <w:noWrap/>
            <w:hideMark/>
          </w:tcPr>
          <w:p w14:paraId="3B610B42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30 131 000 000</w:t>
            </w:r>
          </w:p>
        </w:tc>
        <w:tc>
          <w:tcPr>
            <w:tcW w:w="1640" w:type="dxa"/>
            <w:noWrap/>
            <w:hideMark/>
          </w:tcPr>
          <w:p w14:paraId="14F9C5BC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31 573 000 000</w:t>
            </w:r>
          </w:p>
        </w:tc>
        <w:tc>
          <w:tcPr>
            <w:tcW w:w="1640" w:type="dxa"/>
            <w:noWrap/>
            <w:hideMark/>
          </w:tcPr>
          <w:p w14:paraId="4D238035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29918333333</w:t>
            </w:r>
          </w:p>
        </w:tc>
        <w:tc>
          <w:tcPr>
            <w:tcW w:w="1640" w:type="dxa"/>
            <w:noWrap/>
            <w:hideMark/>
          </w:tcPr>
          <w:p w14:paraId="65FA52F5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7%</w:t>
            </w:r>
          </w:p>
        </w:tc>
      </w:tr>
      <w:tr w:rsidR="00F0250C" w:rsidRPr="00705481" w14:paraId="2F88E92F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A93A93C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июнь</w:t>
            </w:r>
          </w:p>
        </w:tc>
        <w:tc>
          <w:tcPr>
            <w:tcW w:w="1640" w:type="dxa"/>
            <w:noWrap/>
            <w:hideMark/>
          </w:tcPr>
          <w:p w14:paraId="3DD0585C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29 464 000 000</w:t>
            </w:r>
          </w:p>
        </w:tc>
        <w:tc>
          <w:tcPr>
            <w:tcW w:w="1640" w:type="dxa"/>
            <w:noWrap/>
            <w:hideMark/>
          </w:tcPr>
          <w:p w14:paraId="7CDA9B08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33 795 000 000</w:t>
            </w:r>
          </w:p>
        </w:tc>
        <w:tc>
          <w:tcPr>
            <w:tcW w:w="1640" w:type="dxa"/>
            <w:noWrap/>
            <w:hideMark/>
          </w:tcPr>
          <w:p w14:paraId="697A8B66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33 963 000 000</w:t>
            </w:r>
          </w:p>
        </w:tc>
        <w:tc>
          <w:tcPr>
            <w:tcW w:w="1640" w:type="dxa"/>
            <w:noWrap/>
            <w:hideMark/>
          </w:tcPr>
          <w:p w14:paraId="1D42ADE2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32407333333</w:t>
            </w:r>
          </w:p>
        </w:tc>
        <w:tc>
          <w:tcPr>
            <w:tcW w:w="1640" w:type="dxa"/>
            <w:noWrap/>
            <w:hideMark/>
          </w:tcPr>
          <w:p w14:paraId="22158B2C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8%</w:t>
            </w:r>
          </w:p>
        </w:tc>
      </w:tr>
      <w:tr w:rsidR="00F0250C" w:rsidRPr="00705481" w14:paraId="4EBE258F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2666D84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июль</w:t>
            </w:r>
          </w:p>
        </w:tc>
        <w:tc>
          <w:tcPr>
            <w:tcW w:w="1640" w:type="dxa"/>
            <w:noWrap/>
            <w:hideMark/>
          </w:tcPr>
          <w:p w14:paraId="1E8438B2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28 565 000 000</w:t>
            </w:r>
          </w:p>
        </w:tc>
        <w:tc>
          <w:tcPr>
            <w:tcW w:w="1640" w:type="dxa"/>
            <w:noWrap/>
            <w:hideMark/>
          </w:tcPr>
          <w:p w14:paraId="517FD30A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30 454 000 000</w:t>
            </w:r>
          </w:p>
        </w:tc>
        <w:tc>
          <w:tcPr>
            <w:tcW w:w="1640" w:type="dxa"/>
            <w:noWrap/>
            <w:hideMark/>
          </w:tcPr>
          <w:p w14:paraId="2FD00053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32 818 000 000</w:t>
            </w:r>
          </w:p>
        </w:tc>
        <w:tc>
          <w:tcPr>
            <w:tcW w:w="1640" w:type="dxa"/>
            <w:noWrap/>
            <w:hideMark/>
          </w:tcPr>
          <w:p w14:paraId="59A933E3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30612333333</w:t>
            </w:r>
          </w:p>
        </w:tc>
        <w:tc>
          <w:tcPr>
            <w:tcW w:w="1640" w:type="dxa"/>
            <w:noWrap/>
            <w:hideMark/>
          </w:tcPr>
          <w:p w14:paraId="4B386D19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8%</w:t>
            </w:r>
          </w:p>
        </w:tc>
      </w:tr>
      <w:tr w:rsidR="00F0250C" w:rsidRPr="00705481" w14:paraId="61DA8552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6FB3B1BE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август</w:t>
            </w:r>
          </w:p>
        </w:tc>
        <w:tc>
          <w:tcPr>
            <w:tcW w:w="1640" w:type="dxa"/>
            <w:noWrap/>
            <w:hideMark/>
          </w:tcPr>
          <w:p w14:paraId="5BB6BB36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31 504 000 000</w:t>
            </w:r>
          </w:p>
        </w:tc>
        <w:tc>
          <w:tcPr>
            <w:tcW w:w="1640" w:type="dxa"/>
            <w:noWrap/>
            <w:hideMark/>
          </w:tcPr>
          <w:p w14:paraId="0C38E3C2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32 734 000 000</w:t>
            </w:r>
          </w:p>
        </w:tc>
        <w:tc>
          <w:tcPr>
            <w:tcW w:w="1640" w:type="dxa"/>
            <w:noWrap/>
            <w:hideMark/>
          </w:tcPr>
          <w:p w14:paraId="7D86347B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36 449 000 000</w:t>
            </w:r>
          </w:p>
        </w:tc>
        <w:tc>
          <w:tcPr>
            <w:tcW w:w="1640" w:type="dxa"/>
            <w:noWrap/>
            <w:hideMark/>
          </w:tcPr>
          <w:p w14:paraId="20985CEE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33562333333</w:t>
            </w:r>
          </w:p>
        </w:tc>
        <w:tc>
          <w:tcPr>
            <w:tcW w:w="1640" w:type="dxa"/>
            <w:noWrap/>
            <w:hideMark/>
          </w:tcPr>
          <w:p w14:paraId="1031CEE3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8%</w:t>
            </w:r>
          </w:p>
        </w:tc>
      </w:tr>
      <w:tr w:rsidR="00F0250C" w:rsidRPr="00705481" w14:paraId="2C208305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17399719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сентябрь</w:t>
            </w:r>
          </w:p>
        </w:tc>
        <w:tc>
          <w:tcPr>
            <w:tcW w:w="1640" w:type="dxa"/>
            <w:noWrap/>
            <w:hideMark/>
          </w:tcPr>
          <w:p w14:paraId="17665AAC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33 239 000 000</w:t>
            </w:r>
          </w:p>
        </w:tc>
        <w:tc>
          <w:tcPr>
            <w:tcW w:w="1640" w:type="dxa"/>
            <w:noWrap/>
            <w:hideMark/>
          </w:tcPr>
          <w:p w14:paraId="4CB141FD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33 567 000 000</w:t>
            </w:r>
          </w:p>
        </w:tc>
        <w:tc>
          <w:tcPr>
            <w:tcW w:w="1640" w:type="dxa"/>
            <w:noWrap/>
            <w:hideMark/>
          </w:tcPr>
          <w:p w14:paraId="473D6804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37 572 000 000</w:t>
            </w:r>
          </w:p>
        </w:tc>
        <w:tc>
          <w:tcPr>
            <w:tcW w:w="1640" w:type="dxa"/>
            <w:noWrap/>
            <w:hideMark/>
          </w:tcPr>
          <w:p w14:paraId="19CC4AE1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34792666667</w:t>
            </w:r>
          </w:p>
        </w:tc>
        <w:tc>
          <w:tcPr>
            <w:tcW w:w="1640" w:type="dxa"/>
            <w:noWrap/>
            <w:hideMark/>
          </w:tcPr>
          <w:p w14:paraId="4D616305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9%</w:t>
            </w:r>
          </w:p>
        </w:tc>
      </w:tr>
      <w:tr w:rsidR="00F0250C" w:rsidRPr="00705481" w14:paraId="6ABBCA8D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64F263D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октябрь</w:t>
            </w:r>
          </w:p>
        </w:tc>
        <w:tc>
          <w:tcPr>
            <w:tcW w:w="1640" w:type="dxa"/>
            <w:noWrap/>
            <w:hideMark/>
          </w:tcPr>
          <w:p w14:paraId="557AE0AE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34 237 000 000</w:t>
            </w:r>
          </w:p>
        </w:tc>
        <w:tc>
          <w:tcPr>
            <w:tcW w:w="1640" w:type="dxa"/>
            <w:noWrap/>
            <w:hideMark/>
          </w:tcPr>
          <w:p w14:paraId="660A4A0D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32 213 000 000</w:t>
            </w:r>
          </w:p>
        </w:tc>
        <w:tc>
          <w:tcPr>
            <w:tcW w:w="1640" w:type="dxa"/>
            <w:noWrap/>
            <w:hideMark/>
          </w:tcPr>
          <w:p w14:paraId="33C7C292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42 842 000 000</w:t>
            </w:r>
          </w:p>
        </w:tc>
        <w:tc>
          <w:tcPr>
            <w:tcW w:w="1640" w:type="dxa"/>
            <w:noWrap/>
            <w:hideMark/>
          </w:tcPr>
          <w:p w14:paraId="11801975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36430666667</w:t>
            </w:r>
          </w:p>
        </w:tc>
        <w:tc>
          <w:tcPr>
            <w:tcW w:w="1640" w:type="dxa"/>
            <w:noWrap/>
            <w:hideMark/>
          </w:tcPr>
          <w:p w14:paraId="7A5D5CBD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9%</w:t>
            </w:r>
          </w:p>
        </w:tc>
      </w:tr>
      <w:tr w:rsidR="00F0250C" w:rsidRPr="00705481" w14:paraId="175F28B2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415661DB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ноябрь</w:t>
            </w:r>
          </w:p>
        </w:tc>
        <w:tc>
          <w:tcPr>
            <w:tcW w:w="1640" w:type="dxa"/>
            <w:noWrap/>
            <w:hideMark/>
          </w:tcPr>
          <w:p w14:paraId="29F4F836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35 439 000 000</w:t>
            </w:r>
          </w:p>
        </w:tc>
        <w:tc>
          <w:tcPr>
            <w:tcW w:w="1640" w:type="dxa"/>
            <w:noWrap/>
            <w:hideMark/>
          </w:tcPr>
          <w:p w14:paraId="35E2E771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34 758 000 000</w:t>
            </w:r>
          </w:p>
        </w:tc>
        <w:tc>
          <w:tcPr>
            <w:tcW w:w="1640" w:type="dxa"/>
            <w:noWrap/>
            <w:hideMark/>
          </w:tcPr>
          <w:p w14:paraId="5CD599E3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45 535 000 000</w:t>
            </w:r>
          </w:p>
        </w:tc>
        <w:tc>
          <w:tcPr>
            <w:tcW w:w="1640" w:type="dxa"/>
            <w:noWrap/>
            <w:hideMark/>
          </w:tcPr>
          <w:p w14:paraId="097D9061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38577333333</w:t>
            </w:r>
          </w:p>
        </w:tc>
        <w:tc>
          <w:tcPr>
            <w:tcW w:w="1640" w:type="dxa"/>
            <w:noWrap/>
            <w:hideMark/>
          </w:tcPr>
          <w:p w14:paraId="311896D5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10%</w:t>
            </w:r>
          </w:p>
        </w:tc>
      </w:tr>
      <w:tr w:rsidR="00F0250C" w:rsidRPr="00705481" w14:paraId="72D1DA38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8A8FACC" w14:textId="77777777" w:rsidR="00F0250C" w:rsidRPr="00705481" w:rsidRDefault="00F0250C" w:rsidP="00CD73C5">
            <w:pPr>
              <w:spacing w:before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декабрь</w:t>
            </w:r>
          </w:p>
        </w:tc>
        <w:tc>
          <w:tcPr>
            <w:tcW w:w="1640" w:type="dxa"/>
            <w:noWrap/>
            <w:hideMark/>
          </w:tcPr>
          <w:p w14:paraId="45AA3E8C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40 857 000 000</w:t>
            </w:r>
          </w:p>
        </w:tc>
        <w:tc>
          <w:tcPr>
            <w:tcW w:w="1640" w:type="dxa"/>
            <w:noWrap/>
            <w:hideMark/>
          </w:tcPr>
          <w:p w14:paraId="2F2E63EA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37 563 000 000</w:t>
            </w:r>
          </w:p>
        </w:tc>
        <w:tc>
          <w:tcPr>
            <w:tcW w:w="1640" w:type="dxa"/>
            <w:noWrap/>
            <w:hideMark/>
          </w:tcPr>
          <w:p w14:paraId="21BBE6CB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50 108 000 000</w:t>
            </w:r>
          </w:p>
        </w:tc>
        <w:tc>
          <w:tcPr>
            <w:tcW w:w="1640" w:type="dxa"/>
            <w:noWrap/>
            <w:hideMark/>
          </w:tcPr>
          <w:p w14:paraId="4091CAF8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42842666667</w:t>
            </w:r>
          </w:p>
        </w:tc>
        <w:tc>
          <w:tcPr>
            <w:tcW w:w="1640" w:type="dxa"/>
            <w:noWrap/>
            <w:hideMark/>
          </w:tcPr>
          <w:p w14:paraId="3424620A" w14:textId="77777777" w:rsidR="00F0250C" w:rsidRPr="00705481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70548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11%</w:t>
            </w:r>
          </w:p>
        </w:tc>
      </w:tr>
    </w:tbl>
    <w:p w14:paraId="77AD8635" w14:textId="77777777" w:rsidR="00F0250C" w:rsidRDefault="00F0250C" w:rsidP="00F0250C"/>
    <w:p w14:paraId="5702A6CC" w14:textId="77777777" w:rsidR="00F0250C" w:rsidRDefault="00F0250C" w:rsidP="00F0250C">
      <w:pPr>
        <w:pStyle w:val="a4"/>
        <w:numPr>
          <w:ilvl w:val="0"/>
          <w:numId w:val="13"/>
        </w:numPr>
      </w:pPr>
      <w:r>
        <w:t>Продажи и прогноз по годам</w:t>
      </w:r>
    </w:p>
    <w:tbl>
      <w:tblPr>
        <w:tblStyle w:val="-16"/>
        <w:tblW w:w="994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  <w:gridCol w:w="1420"/>
      </w:tblGrid>
      <w:tr w:rsidR="00F0250C" w:rsidRPr="009015B9" w14:paraId="16886A1F" w14:textId="77777777" w:rsidTr="00CD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1BC5D094" w14:textId="77777777" w:rsidR="00F0250C" w:rsidRPr="009015B9" w:rsidRDefault="00F0250C" w:rsidP="00CD73C5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2021 год</w:t>
            </w:r>
          </w:p>
        </w:tc>
        <w:tc>
          <w:tcPr>
            <w:tcW w:w="1420" w:type="dxa"/>
            <w:noWrap/>
            <w:hideMark/>
          </w:tcPr>
          <w:p w14:paraId="0EDF89E5" w14:textId="77777777" w:rsidR="00F0250C" w:rsidRPr="009015B9" w:rsidRDefault="00F0250C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2022 год</w:t>
            </w:r>
          </w:p>
        </w:tc>
        <w:tc>
          <w:tcPr>
            <w:tcW w:w="1420" w:type="dxa"/>
            <w:noWrap/>
            <w:hideMark/>
          </w:tcPr>
          <w:p w14:paraId="30B9DEA6" w14:textId="77777777" w:rsidR="00F0250C" w:rsidRPr="009015B9" w:rsidRDefault="00F0250C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2023 год</w:t>
            </w:r>
          </w:p>
        </w:tc>
        <w:tc>
          <w:tcPr>
            <w:tcW w:w="1420" w:type="dxa"/>
            <w:noWrap/>
            <w:hideMark/>
          </w:tcPr>
          <w:p w14:paraId="659F5294" w14:textId="77777777" w:rsidR="00F0250C" w:rsidRPr="009015B9" w:rsidRDefault="00F0250C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GAGR</w:t>
            </w:r>
          </w:p>
        </w:tc>
        <w:tc>
          <w:tcPr>
            <w:tcW w:w="1420" w:type="dxa"/>
            <w:noWrap/>
            <w:hideMark/>
          </w:tcPr>
          <w:p w14:paraId="2C2FF486" w14:textId="77777777" w:rsidR="00F0250C" w:rsidRPr="009015B9" w:rsidRDefault="00F0250C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 xml:space="preserve">2024 год </w:t>
            </w:r>
          </w:p>
        </w:tc>
        <w:tc>
          <w:tcPr>
            <w:tcW w:w="1420" w:type="dxa"/>
            <w:noWrap/>
            <w:hideMark/>
          </w:tcPr>
          <w:p w14:paraId="46C47CB7" w14:textId="77777777" w:rsidR="00F0250C" w:rsidRPr="009015B9" w:rsidRDefault="00F0250C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2025 год</w:t>
            </w:r>
          </w:p>
        </w:tc>
        <w:tc>
          <w:tcPr>
            <w:tcW w:w="1420" w:type="dxa"/>
            <w:noWrap/>
            <w:hideMark/>
          </w:tcPr>
          <w:p w14:paraId="7AF14F9E" w14:textId="77777777" w:rsidR="00F0250C" w:rsidRPr="009015B9" w:rsidRDefault="00F0250C" w:rsidP="00CD73C5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2026 год</w:t>
            </w:r>
          </w:p>
        </w:tc>
      </w:tr>
      <w:tr w:rsidR="00F0250C" w:rsidRPr="009015B9" w14:paraId="6B51D459" w14:textId="77777777" w:rsidTr="00CD73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14:paraId="0A5BD559" w14:textId="77777777" w:rsidR="00F0250C" w:rsidRPr="009015B9" w:rsidRDefault="00F0250C" w:rsidP="00CD73C5">
            <w:pPr>
              <w:spacing w:before="0"/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ru-RU"/>
              </w:rPr>
              <w:t>370 814 000 000</w:t>
            </w:r>
          </w:p>
        </w:tc>
        <w:tc>
          <w:tcPr>
            <w:tcW w:w="1420" w:type="dxa"/>
            <w:noWrap/>
            <w:hideMark/>
          </w:tcPr>
          <w:p w14:paraId="00145FA6" w14:textId="77777777" w:rsidR="00F0250C" w:rsidRPr="009015B9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370 814 000 000</w:t>
            </w:r>
          </w:p>
        </w:tc>
        <w:tc>
          <w:tcPr>
            <w:tcW w:w="1420" w:type="dxa"/>
            <w:noWrap/>
            <w:hideMark/>
          </w:tcPr>
          <w:p w14:paraId="28A60C24" w14:textId="77777777" w:rsidR="00F0250C" w:rsidRPr="009015B9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401 313 000 000</w:t>
            </w:r>
          </w:p>
        </w:tc>
        <w:tc>
          <w:tcPr>
            <w:tcW w:w="1420" w:type="dxa"/>
            <w:noWrap/>
            <w:hideMark/>
          </w:tcPr>
          <w:p w14:paraId="052C9AB3" w14:textId="77777777" w:rsidR="00F0250C" w:rsidRPr="009015B9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0,0834</w:t>
            </w:r>
          </w:p>
        </w:tc>
        <w:tc>
          <w:tcPr>
            <w:tcW w:w="1420" w:type="dxa"/>
            <w:noWrap/>
            <w:hideMark/>
          </w:tcPr>
          <w:p w14:paraId="1B376912" w14:textId="77777777" w:rsidR="00F0250C" w:rsidRPr="009015B9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471 594 815 125</w:t>
            </w:r>
          </w:p>
        </w:tc>
        <w:tc>
          <w:tcPr>
            <w:tcW w:w="1420" w:type="dxa"/>
            <w:noWrap/>
            <w:hideMark/>
          </w:tcPr>
          <w:p w14:paraId="37C6992D" w14:textId="77777777" w:rsidR="00F0250C" w:rsidRPr="009015B9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510 944 020 927</w:t>
            </w:r>
          </w:p>
        </w:tc>
        <w:tc>
          <w:tcPr>
            <w:tcW w:w="1420" w:type="dxa"/>
            <w:noWrap/>
            <w:hideMark/>
          </w:tcPr>
          <w:p w14:paraId="58EF31AE" w14:textId="77777777" w:rsidR="00F0250C" w:rsidRPr="009015B9" w:rsidRDefault="00F0250C" w:rsidP="00CD73C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9015B9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553 576 468 926</w:t>
            </w:r>
          </w:p>
        </w:tc>
      </w:tr>
    </w:tbl>
    <w:p w14:paraId="028461FF" w14:textId="77777777" w:rsidR="000A3B09" w:rsidRDefault="000A3B09"/>
    <w:p w14:paraId="0EAC6FB9" w14:textId="5D40D9B3" w:rsidR="00073EAD" w:rsidRDefault="00073EAD" w:rsidP="00073EAD">
      <w:pPr>
        <w:pStyle w:val="a4"/>
        <w:numPr>
          <w:ilvl w:val="0"/>
          <w:numId w:val="13"/>
        </w:numPr>
      </w:pPr>
      <w:r>
        <w:t>Влияние рынка недвижимости на рынок мебели</w:t>
      </w:r>
    </w:p>
    <w:tbl>
      <w:tblPr>
        <w:tblStyle w:val="-16"/>
        <w:tblW w:w="960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073EAD" w:rsidRPr="00073EAD" w14:paraId="09295704" w14:textId="77777777" w:rsidTr="00073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hideMark/>
          </w:tcPr>
          <w:p w14:paraId="638411EE" w14:textId="77777777" w:rsidR="00073EAD" w:rsidRPr="00073EAD" w:rsidRDefault="00073EAD" w:rsidP="00073EAD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  <w:p w14:paraId="2D50F3B7" w14:textId="119385E3" w:rsidR="00073EAD" w:rsidRPr="00073EAD" w:rsidRDefault="00073EAD" w:rsidP="00073EAD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Квартал</w:t>
            </w:r>
          </w:p>
        </w:tc>
        <w:tc>
          <w:tcPr>
            <w:tcW w:w="2400" w:type="dxa"/>
            <w:hideMark/>
          </w:tcPr>
          <w:p w14:paraId="04EA21FB" w14:textId="77777777" w:rsidR="00073EAD" w:rsidRPr="00073EAD" w:rsidRDefault="00073EAD" w:rsidP="00073EA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  <w:p w14:paraId="15A26D1A" w14:textId="5CB0C7B4" w:rsidR="00073EAD" w:rsidRPr="00073EAD" w:rsidRDefault="00073EAD" w:rsidP="00073EA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2024 год</w:t>
            </w:r>
          </w:p>
        </w:tc>
        <w:tc>
          <w:tcPr>
            <w:tcW w:w="2400" w:type="dxa"/>
            <w:noWrap/>
            <w:hideMark/>
          </w:tcPr>
          <w:p w14:paraId="48BD86BB" w14:textId="77777777" w:rsidR="00073EAD" w:rsidRPr="00073EAD" w:rsidRDefault="00073EAD" w:rsidP="00073EA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  <w:p w14:paraId="13404C13" w14:textId="252648A4" w:rsidR="00073EAD" w:rsidRPr="00073EAD" w:rsidRDefault="00073EAD" w:rsidP="00073EA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2025 год</w:t>
            </w:r>
          </w:p>
        </w:tc>
        <w:tc>
          <w:tcPr>
            <w:tcW w:w="2400" w:type="dxa"/>
            <w:noWrap/>
            <w:hideMark/>
          </w:tcPr>
          <w:p w14:paraId="0DEACA52" w14:textId="77777777" w:rsidR="00073EAD" w:rsidRPr="00073EAD" w:rsidRDefault="00073EAD" w:rsidP="00073EA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  <w:p w14:paraId="24B32F46" w14:textId="29E694E4" w:rsidR="00073EAD" w:rsidRPr="00073EAD" w:rsidRDefault="00073EAD" w:rsidP="00073EA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2026 год</w:t>
            </w:r>
          </w:p>
        </w:tc>
      </w:tr>
      <w:tr w:rsidR="00073EAD" w:rsidRPr="00073EAD" w14:paraId="53FAD7ED" w14:textId="77777777" w:rsidTr="00073E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11FBEBFA" w14:textId="77777777" w:rsidR="00073EAD" w:rsidRPr="00073EAD" w:rsidRDefault="00073EAD" w:rsidP="00073EAD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</w:t>
            </w:r>
          </w:p>
        </w:tc>
        <w:tc>
          <w:tcPr>
            <w:tcW w:w="2400" w:type="dxa"/>
            <w:noWrap/>
            <w:hideMark/>
          </w:tcPr>
          <w:p w14:paraId="0898A027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12,25</w:t>
            </w:r>
          </w:p>
        </w:tc>
        <w:tc>
          <w:tcPr>
            <w:tcW w:w="2400" w:type="dxa"/>
            <w:noWrap/>
            <w:hideMark/>
          </w:tcPr>
          <w:p w14:paraId="6244B2D6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9,75</w:t>
            </w:r>
          </w:p>
        </w:tc>
        <w:tc>
          <w:tcPr>
            <w:tcW w:w="2400" w:type="dxa"/>
            <w:noWrap/>
            <w:hideMark/>
          </w:tcPr>
          <w:p w14:paraId="008D9E34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  <w:tr w:rsidR="00073EAD" w:rsidRPr="00073EAD" w14:paraId="7886F4BB" w14:textId="77777777" w:rsidTr="00073E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593A914A" w14:textId="77777777" w:rsidR="00073EAD" w:rsidRPr="00073EAD" w:rsidRDefault="00073EAD" w:rsidP="00073EAD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II</w:t>
            </w:r>
          </w:p>
        </w:tc>
        <w:tc>
          <w:tcPr>
            <w:tcW w:w="2400" w:type="dxa"/>
            <w:noWrap/>
            <w:hideMark/>
          </w:tcPr>
          <w:p w14:paraId="36E4A24B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12,25</w:t>
            </w:r>
          </w:p>
        </w:tc>
        <w:tc>
          <w:tcPr>
            <w:tcW w:w="2400" w:type="dxa"/>
            <w:noWrap/>
            <w:hideMark/>
          </w:tcPr>
          <w:p w14:paraId="7C32EBFD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9,75</w:t>
            </w:r>
          </w:p>
        </w:tc>
        <w:tc>
          <w:tcPr>
            <w:tcW w:w="2400" w:type="dxa"/>
            <w:noWrap/>
            <w:hideMark/>
          </w:tcPr>
          <w:p w14:paraId="48943375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</w:tr>
      <w:tr w:rsidR="00073EAD" w:rsidRPr="00073EAD" w14:paraId="69055FB2" w14:textId="77777777" w:rsidTr="00073E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6C6792FB" w14:textId="77777777" w:rsidR="00073EAD" w:rsidRPr="00073EAD" w:rsidRDefault="00073EAD" w:rsidP="00073EAD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III</w:t>
            </w:r>
          </w:p>
        </w:tc>
        <w:tc>
          <w:tcPr>
            <w:tcW w:w="2400" w:type="dxa"/>
            <w:noWrap/>
            <w:hideMark/>
          </w:tcPr>
          <w:p w14:paraId="5C7E9A7F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9,75</w:t>
            </w:r>
          </w:p>
        </w:tc>
        <w:tc>
          <w:tcPr>
            <w:tcW w:w="2400" w:type="dxa"/>
            <w:noWrap/>
            <w:hideMark/>
          </w:tcPr>
          <w:p w14:paraId="7FF9E8F4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400" w:type="dxa"/>
            <w:noWrap/>
            <w:hideMark/>
          </w:tcPr>
          <w:p w14:paraId="316ACB48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11,5</w:t>
            </w:r>
          </w:p>
        </w:tc>
      </w:tr>
      <w:tr w:rsidR="00073EAD" w:rsidRPr="00073EAD" w14:paraId="22CA5F33" w14:textId="77777777" w:rsidTr="00073E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0E352801" w14:textId="77777777" w:rsidR="00073EAD" w:rsidRPr="00073EAD" w:rsidRDefault="00073EAD" w:rsidP="00073EAD">
            <w:pPr>
              <w:spacing w:befor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IV</w:t>
            </w:r>
          </w:p>
        </w:tc>
        <w:tc>
          <w:tcPr>
            <w:tcW w:w="2400" w:type="dxa"/>
            <w:noWrap/>
            <w:hideMark/>
          </w:tcPr>
          <w:p w14:paraId="284C56E7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9,75</w:t>
            </w:r>
          </w:p>
        </w:tc>
        <w:tc>
          <w:tcPr>
            <w:tcW w:w="2400" w:type="dxa"/>
            <w:noWrap/>
            <w:hideMark/>
          </w:tcPr>
          <w:p w14:paraId="13AE99A9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400" w:type="dxa"/>
            <w:noWrap/>
            <w:hideMark/>
          </w:tcPr>
          <w:p w14:paraId="2C49B5A6" w14:textId="77777777" w:rsidR="00073EAD" w:rsidRPr="00073EAD" w:rsidRDefault="00073EAD" w:rsidP="00073EAD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073E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11,5</w:t>
            </w:r>
          </w:p>
        </w:tc>
      </w:tr>
    </w:tbl>
    <w:p w14:paraId="0B1E32F7" w14:textId="77777777" w:rsidR="00073EAD" w:rsidRDefault="00073EAD"/>
    <w:p w14:paraId="2B78A9C5" w14:textId="135C1A73" w:rsidR="001C19D5" w:rsidRDefault="001C19D5" w:rsidP="001C19D5">
      <w:pPr>
        <w:pStyle w:val="a4"/>
        <w:numPr>
          <w:ilvl w:val="0"/>
          <w:numId w:val="13"/>
        </w:numPr>
      </w:pPr>
      <w:r>
        <w:t>Базовый прогноз ключевой ставки Центрального банка РФ</w:t>
      </w:r>
    </w:p>
    <w:p w14:paraId="5483A333" w14:textId="755C8BB0" w:rsidR="00073EAD" w:rsidRDefault="001C19D5">
      <w:r>
        <w:rPr>
          <w:noProof/>
        </w:rPr>
        <w:drawing>
          <wp:inline distT="0" distB="0" distL="0" distR="0" wp14:anchorId="7A67C30A" wp14:editId="644EDD56">
            <wp:extent cx="5940425" cy="1490980"/>
            <wp:effectExtent l="0" t="0" r="3175" b="0"/>
            <wp:docPr id="2010361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616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6646" w14:textId="77777777" w:rsidR="008519BE" w:rsidRDefault="008519BE"/>
    <w:p w14:paraId="24EDB565" w14:textId="087EF9E8" w:rsidR="001C19D5" w:rsidRDefault="008519BE" w:rsidP="008519BE">
      <w:pPr>
        <w:pStyle w:val="a4"/>
        <w:numPr>
          <w:ilvl w:val="0"/>
          <w:numId w:val="13"/>
        </w:numPr>
      </w:pPr>
      <w:r>
        <w:t>Прогноз Минэкономразвития РФ о реальных располагаемых доходах населения</w:t>
      </w:r>
    </w:p>
    <w:p w14:paraId="234BF053" w14:textId="03339760" w:rsidR="00073EAD" w:rsidRDefault="008519BE">
      <w:r>
        <w:rPr>
          <w:noProof/>
        </w:rPr>
        <w:lastRenderedPageBreak/>
        <w:drawing>
          <wp:inline distT="0" distB="0" distL="0" distR="0" wp14:anchorId="6D42F28C" wp14:editId="0BCF3390">
            <wp:extent cx="5940425" cy="1798320"/>
            <wp:effectExtent l="0" t="0" r="3175" b="0"/>
            <wp:docPr id="781121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19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143A" w14:textId="77777777" w:rsidR="00347948" w:rsidRDefault="00347948"/>
    <w:p w14:paraId="09846903" w14:textId="3644AA7C" w:rsidR="00347948" w:rsidRDefault="00347948" w:rsidP="00347948">
      <w:pPr>
        <w:pStyle w:val="a4"/>
        <w:numPr>
          <w:ilvl w:val="0"/>
          <w:numId w:val="13"/>
        </w:numPr>
      </w:pPr>
      <w:r>
        <w:t>Прогноз индекса потребительских цен</w:t>
      </w:r>
    </w:p>
    <w:p w14:paraId="3143BC0C" w14:textId="5A29D467" w:rsidR="00073EAD" w:rsidRDefault="00347948">
      <w:r>
        <w:rPr>
          <w:noProof/>
        </w:rPr>
        <w:drawing>
          <wp:inline distT="0" distB="0" distL="0" distR="0" wp14:anchorId="11C64CA9" wp14:editId="6C4970F8">
            <wp:extent cx="5940425" cy="906145"/>
            <wp:effectExtent l="0" t="0" r="3175" b="8255"/>
            <wp:docPr id="362678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781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B58B" w14:textId="77777777" w:rsidR="00555B77" w:rsidRDefault="00555B77"/>
    <w:p w14:paraId="630DF32A" w14:textId="77777777" w:rsidR="00555B77" w:rsidRDefault="00555B77"/>
    <w:p w14:paraId="3C3CB1DD" w14:textId="4EF79FE8" w:rsidR="007952F4" w:rsidRDefault="007952F4">
      <w:r>
        <w:br w:type="page"/>
      </w:r>
    </w:p>
    <w:p w14:paraId="23554C04" w14:textId="75DE554D" w:rsidR="00782C49" w:rsidRPr="004765CB" w:rsidRDefault="00D65B06" w:rsidP="00D65B06">
      <w:pPr>
        <w:pStyle w:val="1"/>
        <w:numPr>
          <w:ilvl w:val="0"/>
          <w:numId w:val="16"/>
        </w:numPr>
      </w:pPr>
      <w:r>
        <w:lastRenderedPageBreak/>
        <w:t xml:space="preserve">     </w:t>
      </w:r>
      <w:bookmarkStart w:id="20" w:name="_Toc170989919"/>
      <w:r w:rsidR="00DF3989" w:rsidRPr="004765CB">
        <w:t>Источники</w:t>
      </w:r>
      <w:bookmarkEnd w:id="20"/>
    </w:p>
    <w:sectPr w:rsidR="00782C49" w:rsidRPr="004765CB" w:rsidSect="00A718E3">
      <w:endnotePr>
        <w:numFmt w:val="decimal"/>
      </w:endnotePr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0F829" w14:textId="77777777" w:rsidR="00D63E44" w:rsidRDefault="00D63E44" w:rsidP="00DF3989">
      <w:pPr>
        <w:spacing w:before="0" w:after="0" w:line="240" w:lineRule="auto"/>
      </w:pPr>
      <w:r>
        <w:separator/>
      </w:r>
    </w:p>
  </w:endnote>
  <w:endnote w:type="continuationSeparator" w:id="0">
    <w:p w14:paraId="03D153F9" w14:textId="77777777" w:rsidR="00D63E44" w:rsidRDefault="00D63E44" w:rsidP="00DF3989">
      <w:pPr>
        <w:spacing w:before="0" w:after="0" w:line="240" w:lineRule="auto"/>
      </w:pPr>
      <w:r>
        <w:continuationSeparator/>
      </w:r>
    </w:p>
  </w:endnote>
  <w:endnote w:id="1">
    <w:p w14:paraId="21FA41A7" w14:textId="3BFA7F0E" w:rsidR="00431FC9" w:rsidRPr="00431FC9" w:rsidRDefault="00A62195" w:rsidP="00DF5D06">
      <w:pPr>
        <w:pStyle w:val="ad"/>
        <w:spacing w:after="100"/>
        <w:jc w:val="both"/>
        <w:rPr>
          <w:rStyle w:val="42"/>
        </w:rPr>
      </w:pPr>
      <w:r>
        <w:rPr>
          <w:rStyle w:val="af8"/>
        </w:rPr>
        <w:endnoteRef/>
      </w:r>
      <w:r>
        <w:t xml:space="preserve"> </w:t>
      </w:r>
      <w:r w:rsidR="0092241F">
        <w:rPr>
          <w:rFonts w:cstheme="minorHAnsi"/>
        </w:rPr>
        <w:t>Отчет</w:t>
      </w:r>
      <w:r w:rsidR="0092241F" w:rsidRPr="00672392">
        <w:rPr>
          <w:rFonts w:cstheme="minorHAnsi"/>
        </w:rPr>
        <w:t xml:space="preserve"> Росстата «Производство основных видов продукции в натуральном выражении»</w:t>
      </w:r>
      <w:r w:rsidR="0092241F">
        <w:rPr>
          <w:rFonts w:cstheme="minorHAnsi"/>
        </w:rPr>
        <w:t xml:space="preserve"> </w:t>
      </w:r>
      <w:hyperlink r:id="rId1" w:history="1">
        <w:r w:rsidR="00431FC9" w:rsidRPr="00431FC9">
          <w:rPr>
            <w:rStyle w:val="42"/>
          </w:rPr>
          <w:t>https://rosstat.gov.ru/storage/mediabank/Prom_12_2023.xlsx</w:t>
        </w:r>
      </w:hyperlink>
    </w:p>
  </w:endnote>
  <w:endnote w:id="2">
    <w:p w14:paraId="6A379C87" w14:textId="7D5BBE13" w:rsidR="00431FC9" w:rsidRDefault="00431FC9" w:rsidP="00DF5D06">
      <w:pPr>
        <w:pStyle w:val="af6"/>
        <w:jc w:val="both"/>
      </w:pPr>
      <w:r>
        <w:rPr>
          <w:rStyle w:val="af8"/>
        </w:rPr>
        <w:endnoteRef/>
      </w:r>
      <w:r>
        <w:t xml:space="preserve"> Отчет Росстата «</w:t>
      </w:r>
      <w:r w:rsidRPr="00431FC9">
        <w:t>Объем отгруженных товаров собственного производства, выполненных работ и услуг собственными силами по отдельным видам экономической деятельности Российской Федераци</w:t>
      </w:r>
      <w:r>
        <w:t xml:space="preserve">и» </w:t>
      </w:r>
      <w:hyperlink r:id="rId2" w:history="1">
        <w:r w:rsidRPr="00431FC9">
          <w:rPr>
            <w:rStyle w:val="42"/>
          </w:rPr>
          <w:t>https://rosstat.gov.ru/storage/mediabank/otgruzka_C_D_E.xlsx</w:t>
        </w:r>
      </w:hyperlink>
    </w:p>
  </w:endnote>
  <w:endnote w:id="3">
    <w:p w14:paraId="4C65C370" w14:textId="1E245BBC" w:rsidR="00A62195" w:rsidRPr="009C5F9B" w:rsidRDefault="00A62195" w:rsidP="00DF5D06">
      <w:pPr>
        <w:pStyle w:val="ad"/>
        <w:spacing w:after="100"/>
        <w:jc w:val="both"/>
        <w:rPr>
          <w:rStyle w:val="42"/>
        </w:rPr>
      </w:pPr>
      <w:r>
        <w:rPr>
          <w:rStyle w:val="af8"/>
        </w:rPr>
        <w:endnoteRef/>
      </w:r>
      <w:r>
        <w:t xml:space="preserve"> Газета «Ведомости» </w:t>
      </w:r>
      <w:hyperlink r:id="rId3" w:history="1">
        <w:r w:rsidRPr="009C5F9B">
          <w:rPr>
            <w:rStyle w:val="42"/>
          </w:rPr>
          <w:t>https://www.vedomosti.ru/business/articles/2024/02/28/1022572-proizvodstvo-mebeli-v-rossii-viroslo</w:t>
        </w:r>
      </w:hyperlink>
    </w:p>
  </w:endnote>
  <w:endnote w:id="4">
    <w:p w14:paraId="5BA83B0A" w14:textId="563ADCF8" w:rsidR="001C214D" w:rsidRDefault="001C214D">
      <w:pPr>
        <w:pStyle w:val="af6"/>
      </w:pPr>
      <w:r>
        <w:rPr>
          <w:rStyle w:val="af8"/>
        </w:rPr>
        <w:endnoteRef/>
      </w:r>
      <w:r>
        <w:t xml:space="preserve"> Сборник Росстата «Промышленное производство России 2023» </w:t>
      </w:r>
      <w:hyperlink r:id="rId4" w:history="1">
        <w:r w:rsidRPr="00CB10C0">
          <w:rPr>
            <w:rStyle w:val="42"/>
          </w:rPr>
          <w:t>https://rosstat.gov.ru/storage/mediabank/Prom_proiz-vo_2023.pdf</w:t>
        </w:r>
      </w:hyperlink>
    </w:p>
  </w:endnote>
  <w:endnote w:id="5">
    <w:p w14:paraId="12CA9FEE" w14:textId="39C08CED" w:rsidR="008F2183" w:rsidRDefault="008F2183" w:rsidP="00DF5D06">
      <w:pPr>
        <w:pStyle w:val="ad"/>
        <w:spacing w:after="100"/>
        <w:jc w:val="both"/>
      </w:pPr>
      <w:r>
        <w:rPr>
          <w:rStyle w:val="af8"/>
        </w:rPr>
        <w:endnoteRef/>
      </w:r>
      <w:r>
        <w:t xml:space="preserve"> Спарк-интерфакс </w:t>
      </w:r>
      <w:hyperlink r:id="rId5" w:history="1">
        <w:r w:rsidRPr="009C5F9B">
          <w:rPr>
            <w:rStyle w:val="42"/>
          </w:rPr>
          <w:t>https://spark-interfax.ru/</w:t>
        </w:r>
      </w:hyperlink>
    </w:p>
  </w:endnote>
  <w:endnote w:id="6">
    <w:p w14:paraId="4442642C" w14:textId="0C38C353" w:rsidR="00E23203" w:rsidRPr="009C5F9B" w:rsidRDefault="00E23203" w:rsidP="00DF5D06">
      <w:pPr>
        <w:pStyle w:val="ad"/>
        <w:spacing w:after="100"/>
        <w:jc w:val="both"/>
        <w:rPr>
          <w:rStyle w:val="42"/>
        </w:rPr>
      </w:pPr>
      <w:r>
        <w:rPr>
          <w:rStyle w:val="af8"/>
        </w:rPr>
        <w:endnoteRef/>
      </w:r>
      <w:r>
        <w:t xml:space="preserve"> Яндекс-Ворстат </w:t>
      </w:r>
      <w:hyperlink r:id="rId6" w:history="1">
        <w:r w:rsidRPr="009C5F9B">
          <w:rPr>
            <w:rStyle w:val="42"/>
          </w:rPr>
          <w:t>https://ya.ru/</w:t>
        </w:r>
      </w:hyperlink>
    </w:p>
  </w:endnote>
  <w:endnote w:id="7">
    <w:p w14:paraId="4F95D40E" w14:textId="59FAF93F" w:rsidR="00EA392A" w:rsidRDefault="00EA392A" w:rsidP="00DF5D06">
      <w:pPr>
        <w:pStyle w:val="ad"/>
        <w:spacing w:after="100"/>
        <w:jc w:val="both"/>
      </w:pPr>
      <w:r>
        <w:rPr>
          <w:rStyle w:val="af8"/>
        </w:rPr>
        <w:endnoteRef/>
      </w:r>
      <w:r>
        <w:t xml:space="preserve"> Исследование «Тренды мебельного рынка 2023-2024гг» </w:t>
      </w:r>
      <w:hyperlink r:id="rId7" w:history="1">
        <w:r w:rsidRPr="009C5F9B">
          <w:rPr>
            <w:rStyle w:val="42"/>
          </w:rPr>
          <w:t>https://www.e-promo.ru/research/</w:t>
        </w:r>
      </w:hyperlink>
    </w:p>
  </w:endnote>
  <w:endnote w:id="8">
    <w:p w14:paraId="5FCC6137" w14:textId="221B4CCF" w:rsidR="00765CB0" w:rsidRPr="00AB6827" w:rsidRDefault="00765CB0" w:rsidP="00DF5D06">
      <w:pPr>
        <w:pStyle w:val="af6"/>
        <w:spacing w:after="100"/>
        <w:jc w:val="both"/>
        <w:rPr>
          <w:rStyle w:val="42"/>
        </w:rPr>
      </w:pPr>
      <w:r>
        <w:rPr>
          <w:rStyle w:val="af8"/>
        </w:rPr>
        <w:endnoteRef/>
      </w:r>
      <w:r>
        <w:t xml:space="preserve"> Ассоциация компаний интернет-торговли </w:t>
      </w:r>
      <w:hyperlink r:id="rId8" w:history="1">
        <w:r w:rsidRPr="00AB6827">
          <w:rPr>
            <w:rStyle w:val="42"/>
          </w:rPr>
          <w:t>https://akit.ru/</w:t>
        </w:r>
      </w:hyperlink>
    </w:p>
  </w:endnote>
  <w:endnote w:id="9">
    <w:p w14:paraId="0C3FFA17" w14:textId="1DC89AFA" w:rsidR="00AB6827" w:rsidRDefault="00AB6827" w:rsidP="00DF5D06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Минстрой </w:t>
      </w:r>
      <w:r w:rsidRPr="00AB6827">
        <w:rPr>
          <w:rStyle w:val="42"/>
        </w:rPr>
        <w:t xml:space="preserve">РФ </w:t>
      </w:r>
      <w:hyperlink r:id="rId9" w:anchor=":~:text=По%20данным%20Росстата%2C%20ввод%20жилья,демонстрирует%20прирост%20относительно%202022%20года" w:history="1">
        <w:r w:rsidRPr="00AB6827">
          <w:rPr>
            <w:rStyle w:val="42"/>
          </w:rPr>
          <w:t>https://www.minstroyrf.gov.ru/press/podvedeny-itogi-zhilishchnogo-stroitelstva-v-2023-godu/#:~:text=По%20данным%20Росстата%2C%20ввод%20жилья,демонстрирует%20прирост%20относительно%202022%20года</w:t>
        </w:r>
      </w:hyperlink>
    </w:p>
  </w:endnote>
  <w:endnote w:id="10">
    <w:p w14:paraId="3D110E19" w14:textId="78DE67FE" w:rsidR="00D63E01" w:rsidRPr="00D63E01" w:rsidRDefault="00D63E01" w:rsidP="00DF5D06">
      <w:pPr>
        <w:pStyle w:val="af6"/>
        <w:spacing w:after="100"/>
        <w:jc w:val="both"/>
        <w:rPr>
          <w:rStyle w:val="42"/>
          <w:lang w:val="en-GB"/>
        </w:rPr>
      </w:pPr>
      <w:r>
        <w:rPr>
          <w:rStyle w:val="af8"/>
        </w:rPr>
        <w:endnoteRef/>
      </w:r>
      <w:r w:rsidRPr="00D63E01">
        <w:rPr>
          <w:lang w:val="en-GB"/>
        </w:rPr>
        <w:t xml:space="preserve"> </w:t>
      </w:r>
      <w:r>
        <w:rPr>
          <w:lang w:val="en-GB"/>
        </w:rPr>
        <w:t xml:space="preserve">Retail.ru </w:t>
      </w:r>
      <w:hyperlink r:id="rId10" w:history="1">
        <w:r w:rsidRPr="00D63E01">
          <w:rPr>
            <w:rStyle w:val="42"/>
            <w:lang w:val="en-GB"/>
          </w:rPr>
          <w:t>https://www.retail.ru/news/prodazhi-ikea-vyrosli-na-tret-v-2021-godu-10-noyabrya-2021-210872/</w:t>
        </w:r>
      </w:hyperlink>
    </w:p>
  </w:endnote>
  <w:endnote w:id="11">
    <w:p w14:paraId="26AD8397" w14:textId="5102E376" w:rsidR="00E6147E" w:rsidRPr="00E6147E" w:rsidRDefault="00E6147E" w:rsidP="00DF5D06">
      <w:pPr>
        <w:pStyle w:val="af6"/>
        <w:spacing w:after="100"/>
        <w:jc w:val="both"/>
        <w:rPr>
          <w:rStyle w:val="42"/>
        </w:rPr>
      </w:pPr>
      <w:r>
        <w:rPr>
          <w:rStyle w:val="af8"/>
        </w:rPr>
        <w:endnoteRef/>
      </w:r>
      <w:r>
        <w:t xml:space="preserve"> Росстат</w:t>
      </w:r>
      <w:r w:rsidR="005C0B54">
        <w:t>. Реальные располагаемые доходы населения</w:t>
      </w:r>
      <w:r>
        <w:t xml:space="preserve"> </w:t>
      </w:r>
      <w:r w:rsidR="003B20D2" w:rsidRPr="003B20D2">
        <w:rPr>
          <w:rStyle w:val="42"/>
        </w:rPr>
        <w:t>https://rosstat.gov.ru/storage/mediabank/urov_12kv-Nm.xlsx</w:t>
      </w:r>
    </w:p>
  </w:endnote>
  <w:endnote w:id="12">
    <w:p w14:paraId="12B5CDB5" w14:textId="15A9E943" w:rsidR="00924076" w:rsidRPr="00924076" w:rsidRDefault="00924076" w:rsidP="00DF5D06">
      <w:pPr>
        <w:pStyle w:val="af6"/>
        <w:spacing w:after="100"/>
        <w:jc w:val="both"/>
        <w:rPr>
          <w:rStyle w:val="42"/>
        </w:rPr>
      </w:pPr>
      <w:r>
        <w:rPr>
          <w:rStyle w:val="af8"/>
        </w:rPr>
        <w:endnoteRef/>
      </w:r>
      <w:r>
        <w:t xml:space="preserve"> Отчет Министерства экономического развития РФ «</w:t>
      </w:r>
      <w:r w:rsidR="00E924E1">
        <w:t>Прогноз социально-экономического развития Российской Федерации на 2024 год и на плановый период 2025 и 2026 годов</w:t>
      </w:r>
      <w:r>
        <w:t xml:space="preserve">» </w:t>
      </w:r>
      <w:hyperlink r:id="rId11" w:history="1">
        <w:r w:rsidRPr="00924076">
          <w:rPr>
            <w:rStyle w:val="42"/>
          </w:rPr>
          <w:t>https://www.economy.gov.ru/material/file/310e9066d0eb87e73dd0525ef6d4191e/prognoz_socialno_ekonomicheskogo_razvitiya_rf_2024-2026.pdf</w:t>
        </w:r>
      </w:hyperlink>
    </w:p>
  </w:endnote>
  <w:endnote w:id="13">
    <w:p w14:paraId="01E8961A" w14:textId="5F647D5E" w:rsidR="00DA3DC6" w:rsidRPr="00DA3DC6" w:rsidRDefault="00DA3DC6" w:rsidP="00DF5D06">
      <w:pPr>
        <w:pStyle w:val="af6"/>
        <w:spacing w:after="100"/>
        <w:jc w:val="both"/>
        <w:rPr>
          <w:rStyle w:val="42"/>
        </w:rPr>
      </w:pPr>
      <w:r>
        <w:rPr>
          <w:rStyle w:val="af8"/>
        </w:rPr>
        <w:endnoteRef/>
      </w:r>
      <w:r>
        <w:t xml:space="preserve"> Исследование платежного сервиса Юмани </w:t>
      </w:r>
      <w:hyperlink r:id="rId12" w:history="1">
        <w:r w:rsidRPr="00DA3DC6">
          <w:rPr>
            <w:rStyle w:val="42"/>
          </w:rPr>
          <w:t>https://yoomoney.ru/page?id=530601</w:t>
        </w:r>
      </w:hyperlink>
    </w:p>
  </w:endnote>
  <w:endnote w:id="14">
    <w:p w14:paraId="2F5DD3A1" w14:textId="7BA4A358" w:rsidR="00633BD0" w:rsidRPr="00633BD0" w:rsidRDefault="00633BD0" w:rsidP="00DF5D06">
      <w:pPr>
        <w:pStyle w:val="ad"/>
        <w:spacing w:after="100"/>
        <w:jc w:val="both"/>
      </w:pPr>
      <w:r>
        <w:rPr>
          <w:rStyle w:val="af8"/>
        </w:rPr>
        <w:endnoteRef/>
      </w:r>
      <w:r>
        <w:t xml:space="preserve"> Исследование </w:t>
      </w:r>
      <w:r>
        <w:rPr>
          <w:lang w:val="en-GB"/>
        </w:rPr>
        <w:t>Ozon</w:t>
      </w:r>
      <w:r w:rsidRPr="00633BD0">
        <w:t>.</w:t>
      </w:r>
      <w:r>
        <w:rPr>
          <w:lang w:val="en-GB"/>
        </w:rPr>
        <w:t>Seller</w:t>
      </w:r>
      <w:r w:rsidRPr="00633BD0">
        <w:t xml:space="preserve"> </w:t>
      </w:r>
      <w:hyperlink r:id="rId13" w:history="1">
        <w:r w:rsidRPr="009C5F9B">
          <w:rPr>
            <w:rStyle w:val="42"/>
          </w:rPr>
          <w:t>https://seller.ozon.ru/media/boost/issledovanie-kategorii-dom-i-sad-mebel-stroitelstvo-i-remont-osen-zima/</w:t>
        </w:r>
      </w:hyperlink>
    </w:p>
  </w:endnote>
  <w:endnote w:id="15">
    <w:p w14:paraId="68251146" w14:textId="51D49F5B" w:rsidR="00633BD0" w:rsidRDefault="00633BD0" w:rsidP="00DF5D06">
      <w:pPr>
        <w:pStyle w:val="ad"/>
        <w:spacing w:after="100"/>
        <w:jc w:val="both"/>
      </w:pPr>
      <w:r>
        <w:rPr>
          <w:rStyle w:val="af8"/>
        </w:rPr>
        <w:endnoteRef/>
      </w:r>
      <w:r>
        <w:t xml:space="preserve"> Исследование Тинькоф </w:t>
      </w:r>
      <w:hyperlink r:id="rId14" w:history="1">
        <w:r w:rsidRPr="009C5F9B">
          <w:rPr>
            <w:rStyle w:val="42"/>
          </w:rPr>
          <w:t>https://www.tinkoff.ru/about/news/29012024-marketplaces-year-results-number-of-purchases-increased-by-63-percent-in-2023/</w:t>
        </w:r>
      </w:hyperlink>
    </w:p>
  </w:endnote>
  <w:endnote w:id="16">
    <w:p w14:paraId="2D84825A" w14:textId="0BD35934" w:rsidR="005C0B54" w:rsidRDefault="005C0B54" w:rsidP="00DF5D06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 Росстат. Индексы цен производителей на отдельные промышленные товары </w:t>
      </w:r>
      <w:hyperlink r:id="rId15" w:history="1">
        <w:r w:rsidRPr="005C0B54">
          <w:rPr>
            <w:rStyle w:val="42"/>
          </w:rPr>
          <w:t>https://rosstat.gov.ru/storage/mediabank/Proizvoditeli_Ind_tov_02-2024.xlsx</w:t>
        </w:r>
      </w:hyperlink>
    </w:p>
  </w:endnote>
  <w:endnote w:id="17">
    <w:p w14:paraId="213D0294" w14:textId="2142B757" w:rsidR="005C0B54" w:rsidRDefault="005C0B54" w:rsidP="00DF5D06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Росстат. Среднемесячная номинальная начисленная заработная плата </w:t>
      </w:r>
      <w:hyperlink r:id="rId16" w:history="1">
        <w:r w:rsidRPr="005C0B54">
          <w:rPr>
            <w:rStyle w:val="42"/>
          </w:rPr>
          <w:t>https://rosstat.gov.ru/storage/mediabank/tab2-zpl_12-2023.xlsx</w:t>
        </w:r>
      </w:hyperlink>
    </w:p>
  </w:endnote>
  <w:endnote w:id="18">
    <w:p w14:paraId="07B7B719" w14:textId="5785FC5F" w:rsidR="00CD6097" w:rsidRPr="00CD6097" w:rsidRDefault="00CD6097" w:rsidP="00DF5D06">
      <w:pPr>
        <w:pStyle w:val="41"/>
        <w:spacing w:after="100"/>
        <w:jc w:val="both"/>
      </w:pPr>
      <w:r>
        <w:rPr>
          <w:rStyle w:val="af8"/>
        </w:rPr>
        <w:endnoteRef/>
      </w:r>
      <w:r>
        <w:t xml:space="preserve"> </w:t>
      </w:r>
      <w:r w:rsidRPr="00CD6097">
        <w:rPr>
          <w:color w:val="404040" w:themeColor="text1" w:themeTint="BF"/>
        </w:rPr>
        <w:t>Статья real</w:t>
      </w:r>
      <w:r w:rsidR="00F71F17">
        <w:rPr>
          <w:color w:val="404040" w:themeColor="text1" w:themeTint="BF"/>
          <w:lang w:val="en-GB"/>
        </w:rPr>
        <w:t>ty</w:t>
      </w:r>
      <w:r w:rsidRPr="00CD6097">
        <w:rPr>
          <w:color w:val="404040" w:themeColor="text1" w:themeTint="BF"/>
        </w:rPr>
        <w:t xml:space="preserve">.rbk.ru </w:t>
      </w:r>
      <w:hyperlink r:id="rId17" w:history="1">
        <w:r w:rsidRPr="00CD6097">
          <w:t>https://realty.rbc.ru/news/658d22559a79476fba610ef0</w:t>
        </w:r>
      </w:hyperlink>
    </w:p>
  </w:endnote>
  <w:endnote w:id="19">
    <w:p w14:paraId="732C427A" w14:textId="532C2233" w:rsidR="00E07F89" w:rsidRPr="00E07F89" w:rsidRDefault="00E07F89" w:rsidP="00DF5D06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Сайт Центрального банка РФ </w:t>
      </w:r>
      <w:hyperlink r:id="rId18" w:history="1">
        <w:r w:rsidRPr="00E07F89">
          <w:rPr>
            <w:rStyle w:val="42"/>
          </w:rPr>
          <w:t>https://cbr.ru/hd_base/KeyRate/</w:t>
        </w:r>
      </w:hyperlink>
    </w:p>
  </w:endnote>
  <w:endnote w:id="20">
    <w:p w14:paraId="324D9E5D" w14:textId="52F22467" w:rsidR="00B80220" w:rsidRPr="00C87994" w:rsidRDefault="00B80220" w:rsidP="00DF5D06">
      <w:pPr>
        <w:pStyle w:val="af6"/>
        <w:spacing w:after="100"/>
        <w:jc w:val="both"/>
        <w:rPr>
          <w:color w:val="0070C0"/>
        </w:rPr>
      </w:pPr>
      <w:r>
        <w:rPr>
          <w:rStyle w:val="af8"/>
        </w:rPr>
        <w:endnoteRef/>
      </w:r>
      <w:r>
        <w:t xml:space="preserve"> Сайт Центрального банка РФ </w:t>
      </w:r>
      <w:hyperlink r:id="rId19" w:history="1">
        <w:r w:rsidRPr="00B80220">
          <w:rPr>
            <w:rStyle w:val="42"/>
          </w:rPr>
          <w:t>https://cbr.ru/hd_base/infl/</w:t>
        </w:r>
      </w:hyperlink>
    </w:p>
  </w:endnote>
  <w:endnote w:id="21">
    <w:p w14:paraId="3719AB28" w14:textId="5821B554" w:rsidR="0005724C" w:rsidRPr="0005724C" w:rsidRDefault="0005724C" w:rsidP="00DF5D06">
      <w:pPr>
        <w:pStyle w:val="af6"/>
        <w:jc w:val="both"/>
      </w:pPr>
      <w:r>
        <w:rPr>
          <w:rStyle w:val="af8"/>
        </w:rPr>
        <w:endnoteRef/>
      </w:r>
      <w:r>
        <w:t xml:space="preserve"> Исследование </w:t>
      </w:r>
      <w:r w:rsidRPr="0005724C">
        <w:rPr>
          <w:rStyle w:val="42"/>
        </w:rPr>
        <w:t xml:space="preserve">OZON </w:t>
      </w:r>
      <w:hyperlink r:id="rId20" w:history="1">
        <w:r w:rsidRPr="0005724C">
          <w:rPr>
            <w:rStyle w:val="42"/>
            <w:lang w:val="en-GB"/>
          </w:rPr>
          <w:t>https</w:t>
        </w:r>
        <w:r w:rsidRPr="0005724C">
          <w:rPr>
            <w:rStyle w:val="42"/>
          </w:rPr>
          <w:t>://</w:t>
        </w:r>
        <w:r w:rsidRPr="0005724C">
          <w:rPr>
            <w:rStyle w:val="42"/>
            <w:lang w:val="en-GB"/>
          </w:rPr>
          <w:t>www</w:t>
        </w:r>
        <w:r w:rsidRPr="0005724C">
          <w:rPr>
            <w:rStyle w:val="42"/>
          </w:rPr>
          <w:t>.</w:t>
        </w:r>
        <w:r w:rsidRPr="0005724C">
          <w:rPr>
            <w:rStyle w:val="42"/>
            <w:lang w:val="en-GB"/>
          </w:rPr>
          <w:t>retail</w:t>
        </w:r>
        <w:r w:rsidRPr="0005724C">
          <w:rPr>
            <w:rStyle w:val="42"/>
          </w:rPr>
          <w:t>.</w:t>
        </w:r>
        <w:r w:rsidRPr="0005724C">
          <w:rPr>
            <w:rStyle w:val="42"/>
            <w:lang w:val="en-GB"/>
          </w:rPr>
          <w:t>ru</w:t>
        </w:r>
        <w:r w:rsidRPr="0005724C">
          <w:rPr>
            <w:rStyle w:val="42"/>
          </w:rPr>
          <w:t>/</w:t>
        </w:r>
        <w:r w:rsidRPr="0005724C">
          <w:rPr>
            <w:rStyle w:val="42"/>
            <w:lang w:val="en-GB"/>
          </w:rPr>
          <w:t>news</w:t>
        </w:r>
        <w:r w:rsidRPr="0005724C">
          <w:rPr>
            <w:rStyle w:val="42"/>
          </w:rPr>
          <w:t>/</w:t>
        </w:r>
        <w:r w:rsidRPr="0005724C">
          <w:rPr>
            <w:rStyle w:val="42"/>
            <w:lang w:val="en-GB"/>
          </w:rPr>
          <w:t>ozon</w:t>
        </w:r>
        <w:r w:rsidRPr="0005724C">
          <w:rPr>
            <w:rStyle w:val="42"/>
          </w:rPr>
          <w:t>-</w:t>
        </w:r>
        <w:r w:rsidRPr="0005724C">
          <w:rPr>
            <w:rStyle w:val="42"/>
            <w:lang w:val="en-GB"/>
          </w:rPr>
          <w:t>rossiyane</w:t>
        </w:r>
        <w:r w:rsidRPr="0005724C">
          <w:rPr>
            <w:rStyle w:val="42"/>
          </w:rPr>
          <w:t>-</w:t>
        </w:r>
        <w:r w:rsidRPr="0005724C">
          <w:rPr>
            <w:rStyle w:val="42"/>
            <w:lang w:val="en-GB"/>
          </w:rPr>
          <w:t>bolshe</w:t>
        </w:r>
        <w:r w:rsidRPr="0005724C">
          <w:rPr>
            <w:rStyle w:val="42"/>
          </w:rPr>
          <w:t>-</w:t>
        </w:r>
        <w:r w:rsidRPr="0005724C">
          <w:rPr>
            <w:rStyle w:val="42"/>
            <w:lang w:val="en-GB"/>
          </w:rPr>
          <w:t>vsego</w:t>
        </w:r>
        <w:r w:rsidRPr="0005724C">
          <w:rPr>
            <w:rStyle w:val="42"/>
          </w:rPr>
          <w:t>-</w:t>
        </w:r>
        <w:r w:rsidRPr="0005724C">
          <w:rPr>
            <w:rStyle w:val="42"/>
            <w:lang w:val="en-GB"/>
          </w:rPr>
          <w:t>tsenyat</w:t>
        </w:r>
        <w:r w:rsidRPr="0005724C">
          <w:rPr>
            <w:rStyle w:val="42"/>
          </w:rPr>
          <w:t>-</w:t>
        </w:r>
        <w:r w:rsidRPr="0005724C">
          <w:rPr>
            <w:rStyle w:val="42"/>
            <w:lang w:val="en-GB"/>
          </w:rPr>
          <w:t>v</w:t>
        </w:r>
        <w:r w:rsidRPr="0005724C">
          <w:rPr>
            <w:rStyle w:val="42"/>
          </w:rPr>
          <w:t>-</w:t>
        </w:r>
        <w:r w:rsidRPr="0005724C">
          <w:rPr>
            <w:rStyle w:val="42"/>
            <w:lang w:val="en-GB"/>
          </w:rPr>
          <w:t>svoem</w:t>
        </w:r>
        <w:r w:rsidRPr="0005724C">
          <w:rPr>
            <w:rStyle w:val="42"/>
          </w:rPr>
          <w:t>-</w:t>
        </w:r>
        <w:r w:rsidRPr="0005724C">
          <w:rPr>
            <w:rStyle w:val="42"/>
            <w:lang w:val="en-GB"/>
          </w:rPr>
          <w:t>dome</w:t>
        </w:r>
        <w:r w:rsidRPr="0005724C">
          <w:rPr>
            <w:rStyle w:val="42"/>
          </w:rPr>
          <w:t>-</w:t>
        </w:r>
        <w:r w:rsidRPr="0005724C">
          <w:rPr>
            <w:rStyle w:val="42"/>
            <w:lang w:val="en-GB"/>
          </w:rPr>
          <w:t>mebel</w:t>
        </w:r>
        <w:r w:rsidRPr="0005724C">
          <w:rPr>
            <w:rStyle w:val="42"/>
          </w:rPr>
          <w:t>-</w:t>
        </w:r>
        <w:r w:rsidRPr="0005724C">
          <w:rPr>
            <w:rStyle w:val="42"/>
            <w:lang w:val="en-GB"/>
          </w:rPr>
          <w:t>dlya</w:t>
        </w:r>
        <w:r w:rsidRPr="0005724C">
          <w:rPr>
            <w:rStyle w:val="42"/>
          </w:rPr>
          <w:t>-</w:t>
        </w:r>
        <w:r w:rsidRPr="0005724C">
          <w:rPr>
            <w:rStyle w:val="42"/>
            <w:lang w:val="en-GB"/>
          </w:rPr>
          <w:t>sna</w:t>
        </w:r>
        <w:r w:rsidRPr="0005724C">
          <w:rPr>
            <w:rStyle w:val="42"/>
          </w:rPr>
          <w:t>/</w:t>
        </w:r>
      </w:hyperlink>
    </w:p>
  </w:endnote>
  <w:endnote w:id="22">
    <w:p w14:paraId="3A5B413C" w14:textId="75852AB4" w:rsidR="00C87994" w:rsidRPr="00C87994" w:rsidRDefault="00C87994" w:rsidP="00DF5D06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Статья </w:t>
      </w:r>
      <w:r>
        <w:rPr>
          <w:lang w:val="en-GB"/>
        </w:rPr>
        <w:t>rg</w:t>
      </w:r>
      <w:r w:rsidRPr="00C87994">
        <w:t>.</w:t>
      </w:r>
      <w:r>
        <w:rPr>
          <w:lang w:val="en-GB"/>
        </w:rPr>
        <w:t>ru</w:t>
      </w:r>
      <w:r>
        <w:t xml:space="preserve"> </w:t>
      </w:r>
      <w:hyperlink r:id="rId21" w:history="1">
        <w:r w:rsidRPr="00C87994">
          <w:rPr>
            <w:rStyle w:val="42"/>
          </w:rPr>
          <w:t>https://rg.ru/2023/07/27/issledovanie-polovina-rossiian-pri-onlajn-pokupkah-rukovodstvuetsia-otzyvami-no-ne-ostavliaet-ih.html</w:t>
        </w:r>
      </w:hyperlink>
    </w:p>
  </w:endnote>
  <w:endnote w:id="23">
    <w:p w14:paraId="49092A4A" w14:textId="21872938" w:rsidR="00F6298F" w:rsidRPr="00F6298F" w:rsidRDefault="00F6298F" w:rsidP="00DF5D06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Исследование </w:t>
      </w:r>
      <w:r>
        <w:rPr>
          <w:lang w:val="en-GB"/>
        </w:rPr>
        <w:t>RANK</w:t>
      </w:r>
      <w:r w:rsidRPr="00F6298F">
        <w:t xml:space="preserve"> </w:t>
      </w:r>
      <w:r>
        <w:rPr>
          <w:lang w:val="en-GB"/>
        </w:rPr>
        <w:t>RG</w:t>
      </w:r>
      <w:r w:rsidRPr="00F6298F">
        <w:t xml:space="preserve"> </w:t>
      </w:r>
      <w:hyperlink r:id="rId22" w:history="1">
        <w:r w:rsidRPr="00F6298F">
          <w:rPr>
            <w:rStyle w:val="42"/>
            <w:lang w:val="en-GB"/>
          </w:rPr>
          <w:t>https</w:t>
        </w:r>
        <w:r w:rsidRPr="00F6298F">
          <w:rPr>
            <w:rStyle w:val="42"/>
          </w:rPr>
          <w:t>://</w:t>
        </w:r>
        <w:r w:rsidRPr="00F6298F">
          <w:rPr>
            <w:rStyle w:val="42"/>
            <w:lang w:val="en-GB"/>
          </w:rPr>
          <w:t>frankrg</w:t>
        </w:r>
        <w:r w:rsidRPr="00F6298F">
          <w:rPr>
            <w:rStyle w:val="42"/>
          </w:rPr>
          <w:t>.</w:t>
        </w:r>
        <w:r w:rsidRPr="00F6298F">
          <w:rPr>
            <w:rStyle w:val="42"/>
            <w:lang w:val="en-GB"/>
          </w:rPr>
          <w:t>com</w:t>
        </w:r>
        <w:r w:rsidRPr="00F6298F">
          <w:rPr>
            <w:rStyle w:val="42"/>
          </w:rPr>
          <w:t>/</w:t>
        </w:r>
        <w:r w:rsidRPr="00F6298F">
          <w:rPr>
            <w:rStyle w:val="42"/>
            <w:lang w:val="en-GB"/>
          </w:rPr>
          <w:t>wp</w:t>
        </w:r>
        <w:r w:rsidRPr="00F6298F">
          <w:rPr>
            <w:rStyle w:val="42"/>
          </w:rPr>
          <w:t>-</w:t>
        </w:r>
        <w:r w:rsidRPr="00F6298F">
          <w:rPr>
            <w:rStyle w:val="42"/>
            <w:lang w:val="en-GB"/>
          </w:rPr>
          <w:t>content</w:t>
        </w:r>
        <w:r w:rsidRPr="00F6298F">
          <w:rPr>
            <w:rStyle w:val="42"/>
          </w:rPr>
          <w:t>/</w:t>
        </w:r>
        <w:r w:rsidRPr="00F6298F">
          <w:rPr>
            <w:rStyle w:val="42"/>
            <w:lang w:val="en-GB"/>
          </w:rPr>
          <w:t>uploads</w:t>
        </w:r>
        <w:r w:rsidRPr="00F6298F">
          <w:rPr>
            <w:rStyle w:val="42"/>
          </w:rPr>
          <w:t>/2023/04/3</w:t>
        </w:r>
        <w:r w:rsidRPr="00F6298F">
          <w:rPr>
            <w:rStyle w:val="42"/>
            <w:lang w:val="en-GB"/>
          </w:rPr>
          <w:t>eb</w:t>
        </w:r>
        <w:r w:rsidRPr="00F6298F">
          <w:rPr>
            <w:rStyle w:val="42"/>
          </w:rPr>
          <w:t>56042</w:t>
        </w:r>
        <w:r w:rsidRPr="00F6298F">
          <w:rPr>
            <w:rStyle w:val="42"/>
            <w:lang w:val="en-GB"/>
          </w:rPr>
          <w:t>ccd</w:t>
        </w:r>
        <w:r w:rsidRPr="00F6298F">
          <w:rPr>
            <w:rStyle w:val="42"/>
          </w:rPr>
          <w:t>8.</w:t>
        </w:r>
        <w:r w:rsidRPr="00F6298F">
          <w:rPr>
            <w:rStyle w:val="42"/>
            <w:lang w:val="en-GB"/>
          </w:rPr>
          <w:t>pdf</w:t>
        </w:r>
      </w:hyperlink>
    </w:p>
  </w:endnote>
  <w:endnote w:id="24">
    <w:p w14:paraId="436E3F93" w14:textId="3E5D2495" w:rsidR="0000573A" w:rsidRPr="0000573A" w:rsidRDefault="0000573A" w:rsidP="00DF5D06">
      <w:pPr>
        <w:pStyle w:val="af6"/>
        <w:spacing w:after="100"/>
        <w:jc w:val="both"/>
        <w:rPr>
          <w:lang w:val="en-GB"/>
        </w:rPr>
      </w:pPr>
      <w:r>
        <w:rPr>
          <w:rStyle w:val="af8"/>
        </w:rPr>
        <w:endnoteRef/>
      </w:r>
      <w:r w:rsidRPr="0000573A">
        <w:rPr>
          <w:lang w:val="en-GB"/>
        </w:rPr>
        <w:t xml:space="preserve"> </w:t>
      </w:r>
      <w:r>
        <w:t>Статья</w:t>
      </w:r>
      <w:r w:rsidRPr="0000573A">
        <w:rPr>
          <w:lang w:val="en-GB"/>
        </w:rPr>
        <w:t xml:space="preserve"> industrymebel.ru </w:t>
      </w:r>
      <w:hyperlink r:id="rId23" w:history="1">
        <w:r w:rsidRPr="0000573A">
          <w:rPr>
            <w:rStyle w:val="42"/>
            <w:lang w:val="en-GB"/>
          </w:rPr>
          <w:t>https://industrymebel.ru/analitycs/mebelshhiki-i-zastrojshhiki-dostignut-soglasiya/</w:t>
        </w:r>
      </w:hyperlink>
    </w:p>
  </w:endnote>
  <w:endnote w:id="25">
    <w:p w14:paraId="3104074D" w14:textId="764B8C84" w:rsidR="006773C4" w:rsidRDefault="006773C4" w:rsidP="00DF5D06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Исследование Авито.Услуги </w:t>
      </w:r>
      <w:hyperlink r:id="rId24" w:history="1">
        <w:r w:rsidRPr="006773C4">
          <w:rPr>
            <w:rStyle w:val="42"/>
          </w:rPr>
          <w:t>https://realty.rbc.ru/news/63d7d00a9a79471d77de332c?from=newsfeed</w:t>
        </w:r>
      </w:hyperlink>
    </w:p>
  </w:endnote>
  <w:endnote w:id="26">
    <w:p w14:paraId="083CC30C" w14:textId="58217756" w:rsidR="003B0B74" w:rsidRDefault="003B0B74" w:rsidP="00DF5D06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Исследование Авито.ру </w:t>
      </w:r>
      <w:hyperlink r:id="rId25" w:history="1">
        <w:r w:rsidRPr="009F0D4D">
          <w:rPr>
            <w:rStyle w:val="42"/>
          </w:rPr>
          <w:t>https://www.avito.ru/blog/izgotovlenie-mebeli-na-avito</w:t>
        </w:r>
      </w:hyperlink>
    </w:p>
  </w:endnote>
  <w:endnote w:id="27">
    <w:p w14:paraId="79267FE7" w14:textId="581C0C10" w:rsidR="007625B8" w:rsidRPr="00705481" w:rsidRDefault="00AD76F4" w:rsidP="00DF5D06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Статья </w:t>
      </w:r>
      <w:hyperlink r:id="rId26" w:history="1">
        <w:r w:rsidR="00705481" w:rsidRPr="00995AEC">
          <w:rPr>
            <w:rStyle w:val="42"/>
          </w:rPr>
          <w:t>https://monocle.ru/2023/08/18/rossiyskiye-mebelschiki-natselilis-na-kitayskiy-rynok/</w:t>
        </w:r>
      </w:hyperlink>
    </w:p>
  </w:endnote>
  <w:endnote w:id="28">
    <w:p w14:paraId="5969734B" w14:textId="650154DB" w:rsidR="007625B8" w:rsidRDefault="007625B8" w:rsidP="00DF5D06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Отчет ДОМ.РФ </w:t>
      </w:r>
      <w:hyperlink r:id="rId27" w:history="1">
        <w:r w:rsidRPr="007625B8">
          <w:rPr>
            <w:rStyle w:val="42"/>
          </w:rPr>
          <w:t>https://дом.рф/analytics/housing-construction/</w:t>
        </w:r>
      </w:hyperlink>
    </w:p>
  </w:endnote>
  <w:endnote w:id="29">
    <w:p w14:paraId="1D32EDE4" w14:textId="3954819F" w:rsidR="00B83249" w:rsidRDefault="00B83249" w:rsidP="00DF5D06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Исследование Яндекс.</w:t>
      </w:r>
      <w:r w:rsidRPr="00D258C0">
        <w:rPr>
          <w:rStyle w:val="42"/>
          <w:color w:val="auto"/>
        </w:rPr>
        <w:t>Недвижимость</w:t>
      </w:r>
      <w:r w:rsidRPr="00B83249">
        <w:rPr>
          <w:rStyle w:val="42"/>
        </w:rPr>
        <w:t xml:space="preserve"> </w:t>
      </w:r>
      <w:hyperlink r:id="rId28" w:history="1">
        <w:r w:rsidRPr="00B83249">
          <w:rPr>
            <w:rStyle w:val="42"/>
          </w:rPr>
          <w:t>https://realty.ya.ru/journal/post/skolko-vremeni-neobhodimo-na-remont-v-novostroyke/</w:t>
        </w:r>
      </w:hyperlink>
    </w:p>
  </w:endnote>
  <w:endnote w:id="30">
    <w:p w14:paraId="219942FD" w14:textId="6E4720CB" w:rsidR="00B83249" w:rsidRDefault="00B83249" w:rsidP="00DF5D06">
      <w:pPr>
        <w:pStyle w:val="af6"/>
        <w:jc w:val="both"/>
      </w:pPr>
      <w:r>
        <w:rPr>
          <w:rStyle w:val="af8"/>
        </w:rPr>
        <w:endnoteRef/>
      </w:r>
      <w:r>
        <w:t xml:space="preserve"> Статья ЦИАН </w:t>
      </w:r>
      <w:hyperlink r:id="rId29" w:history="1">
        <w:r w:rsidRPr="00B83249">
          <w:rPr>
            <w:rStyle w:val="42"/>
          </w:rPr>
          <w:t>https://blog.cian.ru/novosti-sobstvenniki-kvartir-rasskazali-skolko-vremeni-im-potrebovalos-na-remont-332299/</w:t>
        </w:r>
      </w:hyperlink>
    </w:p>
  </w:endnote>
  <w:endnote w:id="31">
    <w:p w14:paraId="0ED3134D" w14:textId="3A2EB4AB" w:rsidR="008C4366" w:rsidRDefault="008C4366" w:rsidP="004F0E87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Отчет Центрального Банка РФ </w:t>
      </w:r>
      <w:r w:rsidRPr="008C4366">
        <w:rPr>
          <w:rFonts w:eastAsia="Times New Roman" w:cstheme="minorHAnsi"/>
          <w:shd w:val="clear" w:color="auto" w:fill="FFFFFF"/>
          <w:lang w:eastAsia="ru-RU"/>
        </w:rPr>
        <w:t>«</w:t>
      </w:r>
      <w:r w:rsidRPr="008C4366">
        <w:rPr>
          <w:rFonts w:cstheme="minorHAnsi"/>
          <w:color w:val="242021"/>
        </w:rPr>
        <w:t>Основные направления единой государственной денежно-кредитной политики на 2024 год и период 2025 и 2026 годов»</w:t>
      </w:r>
      <w:r>
        <w:rPr>
          <w:rFonts w:cstheme="minorHAnsi"/>
          <w:color w:val="242021"/>
        </w:rPr>
        <w:t xml:space="preserve"> </w:t>
      </w:r>
      <w:hyperlink r:id="rId30" w:history="1">
        <w:r w:rsidRPr="008C4366">
          <w:rPr>
            <w:rStyle w:val="42"/>
          </w:rPr>
          <w:t>https://cbr.ru/about_br/publ/ondkp/on_2024_2026/</w:t>
        </w:r>
      </w:hyperlink>
    </w:p>
  </w:endnote>
  <w:endnote w:id="32">
    <w:p w14:paraId="4FA7783E" w14:textId="258F74C1" w:rsidR="00DF5D06" w:rsidRDefault="00DF5D06" w:rsidP="004F0E87">
      <w:pPr>
        <w:pStyle w:val="af6"/>
        <w:spacing w:after="100"/>
        <w:jc w:val="both"/>
      </w:pPr>
      <w:r>
        <w:rPr>
          <w:rStyle w:val="af8"/>
        </w:rPr>
        <w:endnoteRef/>
      </w:r>
      <w:r>
        <w:t xml:space="preserve"> Отчет Министерства экономического развития РФ </w:t>
      </w:r>
      <w:r>
        <w:rPr>
          <w:rFonts w:cstheme="minorHAnsi"/>
          <w:color w:val="242021"/>
        </w:rPr>
        <w:t>«</w:t>
      </w:r>
      <w:r w:rsidRPr="00DF5D06">
        <w:rPr>
          <w:rFonts w:eastAsia="Times New Roman" w:cstheme="minorHAnsi"/>
          <w:color w:val="1A1A1A"/>
          <w:lang w:eastAsia="ru-RU"/>
        </w:rPr>
        <w:t>Основные макроэкономические параметры среднесрочного прогноза социально-экономического развития Российской Федерации до 2026 года</w:t>
      </w:r>
      <w:r>
        <w:rPr>
          <w:rFonts w:eastAsia="Times New Roman" w:cstheme="minorHAnsi"/>
          <w:color w:val="1A1A1A"/>
          <w:lang w:eastAsia="ru-RU"/>
        </w:rPr>
        <w:t>»</w:t>
      </w:r>
    </w:p>
  </w:endnote>
  <w:endnote w:id="33">
    <w:p w14:paraId="1F484BAE" w14:textId="38234EB9" w:rsidR="00CB10C0" w:rsidRDefault="00CB10C0" w:rsidP="004F0E87">
      <w:pPr>
        <w:pStyle w:val="af6"/>
        <w:spacing w:after="100"/>
      </w:pPr>
      <w:r>
        <w:rPr>
          <w:rStyle w:val="af8"/>
        </w:rPr>
        <w:endnoteRef/>
      </w:r>
      <w:r>
        <w:t xml:space="preserve"> Сборник Росстата «Промышленное производство России 2023» </w:t>
      </w:r>
      <w:hyperlink r:id="rId31" w:history="1">
        <w:r w:rsidRPr="00CB10C0">
          <w:rPr>
            <w:rStyle w:val="42"/>
          </w:rPr>
          <w:t>https://rosstat.gov.ru/storage/mediabank/Prom_proiz-vo_2023.pdf</w:t>
        </w:r>
      </w:hyperlink>
    </w:p>
  </w:endnote>
  <w:endnote w:id="34">
    <w:p w14:paraId="59886233" w14:textId="4114057C" w:rsidR="004F0E87" w:rsidRDefault="004F0E87" w:rsidP="004F0E87">
      <w:pPr>
        <w:pStyle w:val="af6"/>
        <w:spacing w:after="100"/>
      </w:pPr>
      <w:r>
        <w:rPr>
          <w:rStyle w:val="af8"/>
        </w:rPr>
        <w:endnoteRef/>
      </w:r>
      <w:r>
        <w:t xml:space="preserve"> Отчет Росстата «Торговля 2023» </w:t>
      </w:r>
      <w:hyperlink r:id="rId32" w:history="1">
        <w:r w:rsidRPr="004F0E87">
          <w:rPr>
            <w:rStyle w:val="42"/>
          </w:rPr>
          <w:t>https://rosstat.gov.ru/storage/mediabank/Torgov_2023.pdf</w:t>
        </w:r>
      </w:hyperlink>
    </w:p>
    <w:p w14:paraId="1547F227" w14:textId="77777777" w:rsidR="004F0E87" w:rsidRDefault="004F0E87" w:rsidP="004F0E87">
      <w:pPr>
        <w:pStyle w:val="af6"/>
        <w:spacing w:after="1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irce-Ligh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2E87E" w14:textId="77777777" w:rsidR="00D63E44" w:rsidRDefault="00D63E44" w:rsidP="00DF3989">
      <w:pPr>
        <w:spacing w:before="0" w:after="0" w:line="240" w:lineRule="auto"/>
      </w:pPr>
      <w:r>
        <w:separator/>
      </w:r>
    </w:p>
  </w:footnote>
  <w:footnote w:type="continuationSeparator" w:id="0">
    <w:p w14:paraId="7CF0813C" w14:textId="77777777" w:rsidR="00D63E44" w:rsidRDefault="00D63E44" w:rsidP="00DF39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3ECC"/>
    <w:multiLevelType w:val="multilevel"/>
    <w:tmpl w:val="8F48489C"/>
    <w:lvl w:ilvl="0">
      <w:start w:val="1"/>
      <w:numFmt w:val="decimal"/>
      <w:lvlText w:val="%1."/>
      <w:lvlJc w:val="left"/>
      <w:pPr>
        <w:tabs>
          <w:tab w:val="num" w:pos="633"/>
        </w:tabs>
        <w:ind w:left="993" w:firstLine="0"/>
      </w:pPr>
    </w:lvl>
    <w:lvl w:ilvl="1">
      <w:start w:val="1"/>
      <w:numFmt w:val="decimal"/>
      <w:lvlText w:val="%2."/>
      <w:lvlJc w:val="left"/>
      <w:pPr>
        <w:tabs>
          <w:tab w:val="num" w:pos="633"/>
        </w:tabs>
        <w:ind w:left="1353" w:firstLine="0"/>
      </w:pPr>
    </w:lvl>
    <w:lvl w:ilvl="2">
      <w:start w:val="1"/>
      <w:numFmt w:val="decimal"/>
      <w:lvlText w:val="%3."/>
      <w:lvlJc w:val="left"/>
      <w:pPr>
        <w:tabs>
          <w:tab w:val="num" w:pos="633"/>
        </w:tabs>
        <w:ind w:left="1713" w:firstLine="0"/>
      </w:pPr>
    </w:lvl>
    <w:lvl w:ilvl="3">
      <w:start w:val="1"/>
      <w:numFmt w:val="decimal"/>
      <w:lvlText w:val="%4."/>
      <w:lvlJc w:val="left"/>
      <w:pPr>
        <w:tabs>
          <w:tab w:val="num" w:pos="633"/>
        </w:tabs>
        <w:ind w:left="2073" w:firstLine="0"/>
      </w:pPr>
    </w:lvl>
    <w:lvl w:ilvl="4">
      <w:start w:val="1"/>
      <w:numFmt w:val="decimal"/>
      <w:lvlText w:val="%5."/>
      <w:lvlJc w:val="left"/>
      <w:pPr>
        <w:tabs>
          <w:tab w:val="num" w:pos="633"/>
        </w:tabs>
        <w:ind w:left="2433" w:firstLine="0"/>
      </w:pPr>
    </w:lvl>
    <w:lvl w:ilvl="5">
      <w:start w:val="1"/>
      <w:numFmt w:val="decimal"/>
      <w:lvlText w:val="%6."/>
      <w:lvlJc w:val="left"/>
      <w:pPr>
        <w:tabs>
          <w:tab w:val="num" w:pos="633"/>
        </w:tabs>
        <w:ind w:left="2793" w:firstLine="0"/>
      </w:pPr>
    </w:lvl>
    <w:lvl w:ilvl="6">
      <w:start w:val="1"/>
      <w:numFmt w:val="decimal"/>
      <w:lvlText w:val="%7."/>
      <w:lvlJc w:val="left"/>
      <w:pPr>
        <w:tabs>
          <w:tab w:val="num" w:pos="633"/>
        </w:tabs>
        <w:ind w:left="3153" w:firstLine="0"/>
      </w:pPr>
    </w:lvl>
    <w:lvl w:ilvl="7">
      <w:start w:val="1"/>
      <w:numFmt w:val="decimal"/>
      <w:lvlText w:val="%8."/>
      <w:lvlJc w:val="left"/>
      <w:pPr>
        <w:tabs>
          <w:tab w:val="num" w:pos="633"/>
        </w:tabs>
        <w:ind w:left="3513" w:firstLine="0"/>
      </w:pPr>
    </w:lvl>
    <w:lvl w:ilvl="8">
      <w:start w:val="1"/>
      <w:numFmt w:val="decimal"/>
      <w:lvlText w:val="%9."/>
      <w:lvlJc w:val="left"/>
      <w:pPr>
        <w:tabs>
          <w:tab w:val="num" w:pos="633"/>
        </w:tabs>
        <w:ind w:left="3873" w:firstLine="0"/>
      </w:pPr>
    </w:lvl>
  </w:abstractNum>
  <w:abstractNum w:abstractNumId="1" w15:restartNumberingAfterBreak="0">
    <w:nsid w:val="0929176C"/>
    <w:multiLevelType w:val="multilevel"/>
    <w:tmpl w:val="8F48489C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firstLine="0"/>
      </w:pPr>
    </w:lvl>
  </w:abstractNum>
  <w:abstractNum w:abstractNumId="2" w15:restartNumberingAfterBreak="0">
    <w:nsid w:val="0B101AD6"/>
    <w:multiLevelType w:val="multilevel"/>
    <w:tmpl w:val="8F48489C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firstLine="0"/>
      </w:pPr>
    </w:lvl>
  </w:abstractNum>
  <w:abstractNum w:abstractNumId="3" w15:restartNumberingAfterBreak="0">
    <w:nsid w:val="0CE55D74"/>
    <w:multiLevelType w:val="multilevel"/>
    <w:tmpl w:val="D742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05FDA"/>
    <w:multiLevelType w:val="multilevel"/>
    <w:tmpl w:val="8F48489C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firstLine="0"/>
      </w:pPr>
    </w:lvl>
  </w:abstractNum>
  <w:abstractNum w:abstractNumId="5" w15:restartNumberingAfterBreak="0">
    <w:nsid w:val="250C0521"/>
    <w:multiLevelType w:val="hybridMultilevel"/>
    <w:tmpl w:val="6E24DD7E"/>
    <w:lvl w:ilvl="0" w:tplc="A010177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D53F65"/>
    <w:multiLevelType w:val="multilevel"/>
    <w:tmpl w:val="AACA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87BB7"/>
    <w:multiLevelType w:val="multilevel"/>
    <w:tmpl w:val="8F48489C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firstLine="0"/>
      </w:pPr>
    </w:lvl>
  </w:abstractNum>
  <w:abstractNum w:abstractNumId="8" w15:restartNumberingAfterBreak="0">
    <w:nsid w:val="37921AF0"/>
    <w:multiLevelType w:val="multilevel"/>
    <w:tmpl w:val="8F48489C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firstLine="0"/>
      </w:pPr>
    </w:lvl>
  </w:abstractNum>
  <w:abstractNum w:abstractNumId="9" w15:restartNumberingAfterBreak="0">
    <w:nsid w:val="37E34C12"/>
    <w:multiLevelType w:val="multilevel"/>
    <w:tmpl w:val="21A2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8827EC"/>
    <w:multiLevelType w:val="hybridMultilevel"/>
    <w:tmpl w:val="F4C27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8353E"/>
    <w:multiLevelType w:val="hybridMultilevel"/>
    <w:tmpl w:val="0986A348"/>
    <w:lvl w:ilvl="0" w:tplc="5428D53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4D5F13"/>
    <w:multiLevelType w:val="hybridMultilevel"/>
    <w:tmpl w:val="5F8A8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31D87"/>
    <w:multiLevelType w:val="multilevel"/>
    <w:tmpl w:val="8F48489C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firstLine="0"/>
      </w:pPr>
    </w:lvl>
  </w:abstractNum>
  <w:abstractNum w:abstractNumId="14" w15:restartNumberingAfterBreak="0">
    <w:nsid w:val="6D941221"/>
    <w:multiLevelType w:val="multilevel"/>
    <w:tmpl w:val="79A6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7E2807"/>
    <w:multiLevelType w:val="multilevel"/>
    <w:tmpl w:val="8F48489C"/>
    <w:lvl w:ilvl="0">
      <w:start w:val="1"/>
      <w:numFmt w:val="decimal"/>
      <w:lvlText w:val="%1."/>
      <w:lvlJc w:val="left"/>
      <w:pPr>
        <w:tabs>
          <w:tab w:val="num" w:pos="0"/>
        </w:tabs>
        <w:ind w:left="36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firstLine="0"/>
      </w:pPr>
    </w:lvl>
  </w:abstractNum>
  <w:num w:numId="1" w16cid:durableId="1206872328">
    <w:abstractNumId w:val="15"/>
  </w:num>
  <w:num w:numId="2" w16cid:durableId="903030422">
    <w:abstractNumId w:val="10"/>
  </w:num>
  <w:num w:numId="3" w16cid:durableId="938660">
    <w:abstractNumId w:val="7"/>
  </w:num>
  <w:num w:numId="4" w16cid:durableId="640306834">
    <w:abstractNumId w:val="6"/>
  </w:num>
  <w:num w:numId="5" w16cid:durableId="1858040499">
    <w:abstractNumId w:val="14"/>
  </w:num>
  <w:num w:numId="6" w16cid:durableId="508105172">
    <w:abstractNumId w:val="3"/>
  </w:num>
  <w:num w:numId="7" w16cid:durableId="1832215756">
    <w:abstractNumId w:val="9"/>
  </w:num>
  <w:num w:numId="8" w16cid:durableId="196747529">
    <w:abstractNumId w:val="4"/>
  </w:num>
  <w:num w:numId="9" w16cid:durableId="1302734793">
    <w:abstractNumId w:val="0"/>
  </w:num>
  <w:num w:numId="10" w16cid:durableId="803892273">
    <w:abstractNumId w:val="1"/>
  </w:num>
  <w:num w:numId="11" w16cid:durableId="1234320676">
    <w:abstractNumId w:val="2"/>
  </w:num>
  <w:num w:numId="12" w16cid:durableId="229929715">
    <w:abstractNumId w:val="8"/>
  </w:num>
  <w:num w:numId="13" w16cid:durableId="204954863">
    <w:abstractNumId w:val="13"/>
  </w:num>
  <w:num w:numId="14" w16cid:durableId="1240865441">
    <w:abstractNumId w:val="5"/>
  </w:num>
  <w:num w:numId="15" w16cid:durableId="1517158630">
    <w:abstractNumId w:val="12"/>
  </w:num>
  <w:num w:numId="16" w16cid:durableId="11907962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215"/>
    <w:rsid w:val="00000789"/>
    <w:rsid w:val="0000573A"/>
    <w:rsid w:val="00007423"/>
    <w:rsid w:val="00007AA6"/>
    <w:rsid w:val="000113A0"/>
    <w:rsid w:val="00013C5A"/>
    <w:rsid w:val="00014443"/>
    <w:rsid w:val="00037D6D"/>
    <w:rsid w:val="00046F05"/>
    <w:rsid w:val="0005468C"/>
    <w:rsid w:val="00055FD8"/>
    <w:rsid w:val="0005724C"/>
    <w:rsid w:val="00062225"/>
    <w:rsid w:val="00073EAD"/>
    <w:rsid w:val="00081F17"/>
    <w:rsid w:val="000A3B09"/>
    <w:rsid w:val="000B13DC"/>
    <w:rsid w:val="000F0D8F"/>
    <w:rsid w:val="00102C4A"/>
    <w:rsid w:val="0010723A"/>
    <w:rsid w:val="00114D9D"/>
    <w:rsid w:val="001273BC"/>
    <w:rsid w:val="00133F62"/>
    <w:rsid w:val="00136A04"/>
    <w:rsid w:val="0014485B"/>
    <w:rsid w:val="00153A88"/>
    <w:rsid w:val="00161B8C"/>
    <w:rsid w:val="00172484"/>
    <w:rsid w:val="00187113"/>
    <w:rsid w:val="00187C95"/>
    <w:rsid w:val="0019130E"/>
    <w:rsid w:val="001A1038"/>
    <w:rsid w:val="001B62BD"/>
    <w:rsid w:val="001C19D5"/>
    <w:rsid w:val="001C214D"/>
    <w:rsid w:val="001D3C26"/>
    <w:rsid w:val="001D7A6D"/>
    <w:rsid w:val="001F5D02"/>
    <w:rsid w:val="00201919"/>
    <w:rsid w:val="002052FA"/>
    <w:rsid w:val="00236B1C"/>
    <w:rsid w:val="00237A52"/>
    <w:rsid w:val="00240EB1"/>
    <w:rsid w:val="002450BE"/>
    <w:rsid w:val="00255A64"/>
    <w:rsid w:val="002672A8"/>
    <w:rsid w:val="00271ED0"/>
    <w:rsid w:val="0028039A"/>
    <w:rsid w:val="002B5854"/>
    <w:rsid w:val="002C03E4"/>
    <w:rsid w:val="002D275B"/>
    <w:rsid w:val="002D2DBC"/>
    <w:rsid w:val="002E1704"/>
    <w:rsid w:val="00330B0A"/>
    <w:rsid w:val="0034498B"/>
    <w:rsid w:val="00347948"/>
    <w:rsid w:val="00354147"/>
    <w:rsid w:val="003554A8"/>
    <w:rsid w:val="00355CB1"/>
    <w:rsid w:val="00362A6C"/>
    <w:rsid w:val="00363BEC"/>
    <w:rsid w:val="0037664C"/>
    <w:rsid w:val="00383CB8"/>
    <w:rsid w:val="003A3901"/>
    <w:rsid w:val="003A60DD"/>
    <w:rsid w:val="003B0B74"/>
    <w:rsid w:val="003B20D2"/>
    <w:rsid w:val="003C6A09"/>
    <w:rsid w:val="003D1DDE"/>
    <w:rsid w:val="003E4F64"/>
    <w:rsid w:val="003F0D87"/>
    <w:rsid w:val="0040275F"/>
    <w:rsid w:val="004121EA"/>
    <w:rsid w:val="00412688"/>
    <w:rsid w:val="004139FA"/>
    <w:rsid w:val="00417A27"/>
    <w:rsid w:val="00421571"/>
    <w:rsid w:val="00426AA9"/>
    <w:rsid w:val="00430D35"/>
    <w:rsid w:val="00431FC9"/>
    <w:rsid w:val="00434138"/>
    <w:rsid w:val="00435657"/>
    <w:rsid w:val="0043611A"/>
    <w:rsid w:val="00460CC2"/>
    <w:rsid w:val="00465595"/>
    <w:rsid w:val="004702AD"/>
    <w:rsid w:val="004765CB"/>
    <w:rsid w:val="0048083F"/>
    <w:rsid w:val="00484590"/>
    <w:rsid w:val="004957A9"/>
    <w:rsid w:val="004A5604"/>
    <w:rsid w:val="004B365D"/>
    <w:rsid w:val="004C1C1A"/>
    <w:rsid w:val="004D1CB7"/>
    <w:rsid w:val="004D34FD"/>
    <w:rsid w:val="004E14FE"/>
    <w:rsid w:val="004E1D45"/>
    <w:rsid w:val="004E3F55"/>
    <w:rsid w:val="004E4FDB"/>
    <w:rsid w:val="004F0E87"/>
    <w:rsid w:val="004F67DE"/>
    <w:rsid w:val="004F6D24"/>
    <w:rsid w:val="00555B77"/>
    <w:rsid w:val="00556EAA"/>
    <w:rsid w:val="00560283"/>
    <w:rsid w:val="00563E37"/>
    <w:rsid w:val="0056427E"/>
    <w:rsid w:val="00567C54"/>
    <w:rsid w:val="0057437B"/>
    <w:rsid w:val="0058294C"/>
    <w:rsid w:val="0058459C"/>
    <w:rsid w:val="0059676D"/>
    <w:rsid w:val="005A006F"/>
    <w:rsid w:val="005B2827"/>
    <w:rsid w:val="005C0B54"/>
    <w:rsid w:val="005E534A"/>
    <w:rsid w:val="005F0903"/>
    <w:rsid w:val="005F5798"/>
    <w:rsid w:val="005F7CF9"/>
    <w:rsid w:val="0060687E"/>
    <w:rsid w:val="00611ED2"/>
    <w:rsid w:val="0062207F"/>
    <w:rsid w:val="00622D90"/>
    <w:rsid w:val="00633BD0"/>
    <w:rsid w:val="00663A24"/>
    <w:rsid w:val="00672392"/>
    <w:rsid w:val="00672856"/>
    <w:rsid w:val="00672E56"/>
    <w:rsid w:val="0067529E"/>
    <w:rsid w:val="006757BE"/>
    <w:rsid w:val="00675B95"/>
    <w:rsid w:val="006773C4"/>
    <w:rsid w:val="006A2A23"/>
    <w:rsid w:val="006A33A7"/>
    <w:rsid w:val="006A73A5"/>
    <w:rsid w:val="006B06B6"/>
    <w:rsid w:val="006B6A7B"/>
    <w:rsid w:val="006C40A9"/>
    <w:rsid w:val="006D1675"/>
    <w:rsid w:val="006D678C"/>
    <w:rsid w:val="006E05F7"/>
    <w:rsid w:val="00703051"/>
    <w:rsid w:val="00705481"/>
    <w:rsid w:val="00707716"/>
    <w:rsid w:val="007159E9"/>
    <w:rsid w:val="00716960"/>
    <w:rsid w:val="00730348"/>
    <w:rsid w:val="007353FF"/>
    <w:rsid w:val="00744254"/>
    <w:rsid w:val="00746C2D"/>
    <w:rsid w:val="007506B8"/>
    <w:rsid w:val="007540AB"/>
    <w:rsid w:val="007625B8"/>
    <w:rsid w:val="00762A99"/>
    <w:rsid w:val="00763E34"/>
    <w:rsid w:val="00765CB0"/>
    <w:rsid w:val="00776EF2"/>
    <w:rsid w:val="00782C49"/>
    <w:rsid w:val="00791BCD"/>
    <w:rsid w:val="00791FA5"/>
    <w:rsid w:val="007952F4"/>
    <w:rsid w:val="007B3236"/>
    <w:rsid w:val="007D154C"/>
    <w:rsid w:val="007D22B0"/>
    <w:rsid w:val="007D292E"/>
    <w:rsid w:val="007E13FF"/>
    <w:rsid w:val="007F213A"/>
    <w:rsid w:val="00805096"/>
    <w:rsid w:val="00806378"/>
    <w:rsid w:val="00827B3C"/>
    <w:rsid w:val="008519BE"/>
    <w:rsid w:val="00852932"/>
    <w:rsid w:val="00852A2B"/>
    <w:rsid w:val="008A030F"/>
    <w:rsid w:val="008A36DB"/>
    <w:rsid w:val="008A4078"/>
    <w:rsid w:val="008B4A96"/>
    <w:rsid w:val="008C2867"/>
    <w:rsid w:val="008C4366"/>
    <w:rsid w:val="008D5A7F"/>
    <w:rsid w:val="008D5EA2"/>
    <w:rsid w:val="008E3A29"/>
    <w:rsid w:val="008F199F"/>
    <w:rsid w:val="008F2183"/>
    <w:rsid w:val="008F5EA3"/>
    <w:rsid w:val="008F72BA"/>
    <w:rsid w:val="009015B9"/>
    <w:rsid w:val="00906A75"/>
    <w:rsid w:val="0092241F"/>
    <w:rsid w:val="00924076"/>
    <w:rsid w:val="00932C63"/>
    <w:rsid w:val="00944C3C"/>
    <w:rsid w:val="00954CFB"/>
    <w:rsid w:val="00980712"/>
    <w:rsid w:val="00987D4D"/>
    <w:rsid w:val="00995AEC"/>
    <w:rsid w:val="009A43C9"/>
    <w:rsid w:val="009B5147"/>
    <w:rsid w:val="009C5F9B"/>
    <w:rsid w:val="009D5C31"/>
    <w:rsid w:val="009D7B34"/>
    <w:rsid w:val="009F0D4D"/>
    <w:rsid w:val="009F279D"/>
    <w:rsid w:val="009F30B3"/>
    <w:rsid w:val="00A02AC4"/>
    <w:rsid w:val="00A11627"/>
    <w:rsid w:val="00A11B80"/>
    <w:rsid w:val="00A40383"/>
    <w:rsid w:val="00A510F0"/>
    <w:rsid w:val="00A54BB3"/>
    <w:rsid w:val="00A62195"/>
    <w:rsid w:val="00A62C5A"/>
    <w:rsid w:val="00A66DE9"/>
    <w:rsid w:val="00A718E3"/>
    <w:rsid w:val="00A815D4"/>
    <w:rsid w:val="00A83399"/>
    <w:rsid w:val="00A971DC"/>
    <w:rsid w:val="00AA4A3F"/>
    <w:rsid w:val="00AB0133"/>
    <w:rsid w:val="00AB6827"/>
    <w:rsid w:val="00AD1C52"/>
    <w:rsid w:val="00AD41F1"/>
    <w:rsid w:val="00AD76F4"/>
    <w:rsid w:val="00AE632C"/>
    <w:rsid w:val="00B11224"/>
    <w:rsid w:val="00B13DA5"/>
    <w:rsid w:val="00B3114A"/>
    <w:rsid w:val="00B31E55"/>
    <w:rsid w:val="00B4249C"/>
    <w:rsid w:val="00B47919"/>
    <w:rsid w:val="00B62130"/>
    <w:rsid w:val="00B737BC"/>
    <w:rsid w:val="00B751BD"/>
    <w:rsid w:val="00B80220"/>
    <w:rsid w:val="00B83249"/>
    <w:rsid w:val="00B840B9"/>
    <w:rsid w:val="00B95A9B"/>
    <w:rsid w:val="00BA02B1"/>
    <w:rsid w:val="00BB1573"/>
    <w:rsid w:val="00BB4C1F"/>
    <w:rsid w:val="00BD1042"/>
    <w:rsid w:val="00BE3920"/>
    <w:rsid w:val="00C01573"/>
    <w:rsid w:val="00C0182A"/>
    <w:rsid w:val="00C1675E"/>
    <w:rsid w:val="00C20C69"/>
    <w:rsid w:val="00C316F7"/>
    <w:rsid w:val="00C3285E"/>
    <w:rsid w:val="00C33BA6"/>
    <w:rsid w:val="00C42B23"/>
    <w:rsid w:val="00C43695"/>
    <w:rsid w:val="00C4579B"/>
    <w:rsid w:val="00C5157D"/>
    <w:rsid w:val="00C764A2"/>
    <w:rsid w:val="00C77B01"/>
    <w:rsid w:val="00C87994"/>
    <w:rsid w:val="00CB10C0"/>
    <w:rsid w:val="00CB3CB2"/>
    <w:rsid w:val="00CD126D"/>
    <w:rsid w:val="00CD55D0"/>
    <w:rsid w:val="00CD6097"/>
    <w:rsid w:val="00CD73C5"/>
    <w:rsid w:val="00CE555B"/>
    <w:rsid w:val="00D1405C"/>
    <w:rsid w:val="00D258C0"/>
    <w:rsid w:val="00D31ED3"/>
    <w:rsid w:val="00D51DB5"/>
    <w:rsid w:val="00D63E01"/>
    <w:rsid w:val="00D63E44"/>
    <w:rsid w:val="00D65B06"/>
    <w:rsid w:val="00D661D2"/>
    <w:rsid w:val="00D73ACD"/>
    <w:rsid w:val="00D9100F"/>
    <w:rsid w:val="00D9681E"/>
    <w:rsid w:val="00D978C1"/>
    <w:rsid w:val="00DA0B56"/>
    <w:rsid w:val="00DA3DC6"/>
    <w:rsid w:val="00DA7A1F"/>
    <w:rsid w:val="00DD2DE2"/>
    <w:rsid w:val="00DD4D2E"/>
    <w:rsid w:val="00DE0215"/>
    <w:rsid w:val="00DF3989"/>
    <w:rsid w:val="00DF5D06"/>
    <w:rsid w:val="00E013AB"/>
    <w:rsid w:val="00E0184B"/>
    <w:rsid w:val="00E05083"/>
    <w:rsid w:val="00E07F89"/>
    <w:rsid w:val="00E1669F"/>
    <w:rsid w:val="00E23203"/>
    <w:rsid w:val="00E273F5"/>
    <w:rsid w:val="00E6147E"/>
    <w:rsid w:val="00E67812"/>
    <w:rsid w:val="00E72D22"/>
    <w:rsid w:val="00E86210"/>
    <w:rsid w:val="00E924E1"/>
    <w:rsid w:val="00E938B2"/>
    <w:rsid w:val="00E93F2D"/>
    <w:rsid w:val="00EA392A"/>
    <w:rsid w:val="00EB6C21"/>
    <w:rsid w:val="00ED27B0"/>
    <w:rsid w:val="00EE273D"/>
    <w:rsid w:val="00EF42CB"/>
    <w:rsid w:val="00EF5FC0"/>
    <w:rsid w:val="00EF7B4B"/>
    <w:rsid w:val="00F01108"/>
    <w:rsid w:val="00F0250C"/>
    <w:rsid w:val="00F02C11"/>
    <w:rsid w:val="00F141F6"/>
    <w:rsid w:val="00F23ABA"/>
    <w:rsid w:val="00F2766B"/>
    <w:rsid w:val="00F5007F"/>
    <w:rsid w:val="00F50D20"/>
    <w:rsid w:val="00F604A0"/>
    <w:rsid w:val="00F6298F"/>
    <w:rsid w:val="00F71F17"/>
    <w:rsid w:val="00F73E4D"/>
    <w:rsid w:val="00F77E09"/>
    <w:rsid w:val="00F857DF"/>
    <w:rsid w:val="00FA13DE"/>
    <w:rsid w:val="00FA2D69"/>
    <w:rsid w:val="00FB2518"/>
    <w:rsid w:val="00FD75B2"/>
    <w:rsid w:val="00FE1F48"/>
    <w:rsid w:val="00FE6BC4"/>
    <w:rsid w:val="00FF0038"/>
    <w:rsid w:val="00FF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20A21"/>
  <w15:docId w15:val="{F41043BC-130C-4836-83B0-8A51CE03D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0DD"/>
  </w:style>
  <w:style w:type="paragraph" w:styleId="1">
    <w:name w:val="heading 1"/>
    <w:basedOn w:val="a"/>
    <w:next w:val="a"/>
    <w:link w:val="10"/>
    <w:uiPriority w:val="9"/>
    <w:qFormat/>
    <w:rsid w:val="009C5F9B"/>
    <w:pPr>
      <w:shd w:val="clear" w:color="auto" w:fill="00B0F0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E534A"/>
    <w:pPr>
      <w:shd w:val="clear" w:color="auto" w:fill="83DCF8" w:themeFill="accent6" w:themeFillTint="66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3A60DD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3A60DD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C5F9B"/>
    <w:pPr>
      <w:shd w:val="clear" w:color="auto" w:fill="83DCF8" w:themeFill="accent6" w:themeFillTint="66"/>
      <w:spacing w:before="200" w:after="0"/>
      <w:outlineLvl w:val="4"/>
    </w:pPr>
    <w:rPr>
      <w:caps/>
      <w:color w:val="404040" w:themeColor="text1" w:themeTint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0DD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0DD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0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0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3A60DD"/>
    <w:rPr>
      <w:caps/>
      <w:color w:val="3E762A" w:themeColor="accent1" w:themeShade="BF"/>
      <w:spacing w:val="10"/>
    </w:rPr>
  </w:style>
  <w:style w:type="character" w:styleId="a3">
    <w:name w:val="Strong"/>
    <w:uiPriority w:val="22"/>
    <w:qFormat/>
    <w:rsid w:val="003A60DD"/>
    <w:rPr>
      <w:b/>
      <w:bCs/>
    </w:rPr>
  </w:style>
  <w:style w:type="paragraph" w:styleId="a4">
    <w:name w:val="List Paragraph"/>
    <w:basedOn w:val="a"/>
    <w:uiPriority w:val="34"/>
    <w:qFormat/>
    <w:rsid w:val="000B13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5F9B"/>
    <w:rPr>
      <w:caps/>
      <w:color w:val="FFFFFF" w:themeColor="background1"/>
      <w:spacing w:val="15"/>
      <w:sz w:val="22"/>
      <w:szCs w:val="22"/>
      <w:shd w:val="clear" w:color="auto" w:fill="00B0F0"/>
    </w:rPr>
  </w:style>
  <w:style w:type="paragraph" w:styleId="a5">
    <w:name w:val="Title"/>
    <w:basedOn w:val="a"/>
    <w:next w:val="a"/>
    <w:link w:val="a6"/>
    <w:uiPriority w:val="10"/>
    <w:qFormat/>
    <w:rsid w:val="003A60DD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3A60DD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3A60D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A60DD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3A60DD"/>
    <w:rPr>
      <w:color w:val="6B9F25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E534A"/>
    <w:rPr>
      <w:caps/>
      <w:spacing w:val="15"/>
      <w:shd w:val="clear" w:color="auto" w:fill="83DCF8" w:themeFill="accent6" w:themeFillTint="66"/>
    </w:rPr>
  </w:style>
  <w:style w:type="character" w:customStyle="1" w:styleId="30">
    <w:name w:val="Заголовок 3 Знак"/>
    <w:basedOn w:val="a0"/>
    <w:link w:val="3"/>
    <w:uiPriority w:val="9"/>
    <w:rsid w:val="003A60DD"/>
    <w:rPr>
      <w:caps/>
      <w:color w:val="294E1C" w:themeColor="accent1" w:themeShade="7F"/>
      <w:spacing w:val="15"/>
    </w:rPr>
  </w:style>
  <w:style w:type="character" w:customStyle="1" w:styleId="50">
    <w:name w:val="Заголовок 5 Знак"/>
    <w:basedOn w:val="a0"/>
    <w:link w:val="5"/>
    <w:uiPriority w:val="9"/>
    <w:rsid w:val="009C5F9B"/>
    <w:rPr>
      <w:caps/>
      <w:color w:val="404040" w:themeColor="text1" w:themeTint="BF"/>
      <w:spacing w:val="10"/>
      <w:shd w:val="clear" w:color="auto" w:fill="83DCF8" w:themeFill="accent6" w:themeFillTint="66"/>
    </w:rPr>
  </w:style>
  <w:style w:type="character" w:customStyle="1" w:styleId="60">
    <w:name w:val="Заголовок 6 Знак"/>
    <w:basedOn w:val="a0"/>
    <w:link w:val="6"/>
    <w:uiPriority w:val="9"/>
    <w:semiHidden/>
    <w:rsid w:val="003A60DD"/>
    <w:rPr>
      <w:caps/>
      <w:color w:val="3E762A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A60DD"/>
    <w:rPr>
      <w:caps/>
      <w:color w:val="3E762A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A60D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3A60DD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3A60DD"/>
    <w:rPr>
      <w:b/>
      <w:bCs/>
      <w:color w:val="3E762A" w:themeColor="accent1" w:themeShade="BF"/>
      <w:sz w:val="16"/>
      <w:szCs w:val="16"/>
    </w:rPr>
  </w:style>
  <w:style w:type="paragraph" w:styleId="aa">
    <w:name w:val="Subtitle"/>
    <w:basedOn w:val="a"/>
    <w:next w:val="a"/>
    <w:link w:val="ab"/>
    <w:uiPriority w:val="11"/>
    <w:qFormat/>
    <w:rsid w:val="003A60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Подзаголовок Знак"/>
    <w:basedOn w:val="a0"/>
    <w:link w:val="aa"/>
    <w:uiPriority w:val="11"/>
    <w:rsid w:val="003A60DD"/>
    <w:rPr>
      <w:caps/>
      <w:color w:val="595959" w:themeColor="text1" w:themeTint="A6"/>
      <w:spacing w:val="10"/>
      <w:sz w:val="21"/>
      <w:szCs w:val="21"/>
    </w:rPr>
  </w:style>
  <w:style w:type="character" w:styleId="ac">
    <w:name w:val="Emphasis"/>
    <w:uiPriority w:val="20"/>
    <w:qFormat/>
    <w:rsid w:val="003A60DD"/>
    <w:rPr>
      <w:caps/>
      <w:color w:val="294E1C" w:themeColor="accent1" w:themeShade="7F"/>
      <w:spacing w:val="5"/>
    </w:rPr>
  </w:style>
  <w:style w:type="paragraph" w:styleId="ad">
    <w:name w:val="No Spacing"/>
    <w:link w:val="ae"/>
    <w:uiPriority w:val="1"/>
    <w:qFormat/>
    <w:rsid w:val="003A60D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A60D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3A60DD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3A60DD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af0">
    <w:name w:val="Выделенная цитата Знак"/>
    <w:basedOn w:val="a0"/>
    <w:link w:val="af"/>
    <w:uiPriority w:val="30"/>
    <w:rsid w:val="003A60DD"/>
    <w:rPr>
      <w:color w:val="549E39" w:themeColor="accent1"/>
      <w:sz w:val="24"/>
      <w:szCs w:val="24"/>
    </w:rPr>
  </w:style>
  <w:style w:type="character" w:styleId="af1">
    <w:name w:val="Subtle Emphasis"/>
    <w:uiPriority w:val="19"/>
    <w:qFormat/>
    <w:rsid w:val="003A60DD"/>
    <w:rPr>
      <w:i/>
      <w:iCs/>
      <w:color w:val="294E1C" w:themeColor="accent1" w:themeShade="7F"/>
    </w:rPr>
  </w:style>
  <w:style w:type="character" w:styleId="af2">
    <w:name w:val="Intense Emphasis"/>
    <w:uiPriority w:val="21"/>
    <w:qFormat/>
    <w:rsid w:val="003A60DD"/>
    <w:rPr>
      <w:b/>
      <w:bCs/>
      <w:caps/>
      <w:color w:val="294E1C" w:themeColor="accent1" w:themeShade="7F"/>
      <w:spacing w:val="10"/>
    </w:rPr>
  </w:style>
  <w:style w:type="character" w:styleId="af3">
    <w:name w:val="Subtle Reference"/>
    <w:uiPriority w:val="31"/>
    <w:qFormat/>
    <w:rsid w:val="003A60DD"/>
    <w:rPr>
      <w:b/>
      <w:bCs/>
      <w:color w:val="549E39" w:themeColor="accent1"/>
    </w:rPr>
  </w:style>
  <w:style w:type="character" w:styleId="af4">
    <w:name w:val="Intense Reference"/>
    <w:uiPriority w:val="32"/>
    <w:qFormat/>
    <w:rsid w:val="003A60DD"/>
    <w:rPr>
      <w:b/>
      <w:bCs/>
      <w:i/>
      <w:iCs/>
      <w:caps/>
      <w:color w:val="549E39" w:themeColor="accent1"/>
    </w:rPr>
  </w:style>
  <w:style w:type="character" w:styleId="af5">
    <w:name w:val="Book Title"/>
    <w:uiPriority w:val="33"/>
    <w:qFormat/>
    <w:rsid w:val="003A60DD"/>
    <w:rPr>
      <w:b/>
      <w:bCs/>
      <w:i/>
      <w:iCs/>
      <w:spacing w:val="0"/>
    </w:rPr>
  </w:style>
  <w:style w:type="paragraph" w:styleId="23">
    <w:name w:val="toc 2"/>
    <w:basedOn w:val="a"/>
    <w:next w:val="a"/>
    <w:autoRedefine/>
    <w:uiPriority w:val="39"/>
    <w:unhideWhenUsed/>
    <w:rsid w:val="00782C49"/>
    <w:pPr>
      <w:spacing w:after="100"/>
      <w:ind w:left="200"/>
    </w:pPr>
  </w:style>
  <w:style w:type="paragraph" w:styleId="af6">
    <w:name w:val="endnote text"/>
    <w:basedOn w:val="a"/>
    <w:link w:val="af7"/>
    <w:uiPriority w:val="99"/>
    <w:unhideWhenUsed/>
    <w:rsid w:val="00DF3989"/>
    <w:pPr>
      <w:spacing w:before="0" w:after="0" w:line="240" w:lineRule="auto"/>
    </w:pPr>
  </w:style>
  <w:style w:type="character" w:customStyle="1" w:styleId="af7">
    <w:name w:val="Текст концевой сноски Знак"/>
    <w:basedOn w:val="a0"/>
    <w:link w:val="af6"/>
    <w:uiPriority w:val="99"/>
    <w:rsid w:val="00DF3989"/>
  </w:style>
  <w:style w:type="character" w:styleId="af8">
    <w:name w:val="endnote reference"/>
    <w:basedOn w:val="a0"/>
    <w:uiPriority w:val="99"/>
    <w:unhideWhenUsed/>
    <w:rsid w:val="00DF3989"/>
    <w:rPr>
      <w:vertAlign w:val="superscript"/>
    </w:rPr>
  </w:style>
  <w:style w:type="character" w:styleId="af9">
    <w:name w:val="Unresolved Mention"/>
    <w:basedOn w:val="a0"/>
    <w:uiPriority w:val="99"/>
    <w:semiHidden/>
    <w:unhideWhenUsed/>
    <w:rsid w:val="00DF3989"/>
    <w:rPr>
      <w:color w:val="605E5C"/>
      <w:shd w:val="clear" w:color="auto" w:fill="E1DFDD"/>
    </w:rPr>
  </w:style>
  <w:style w:type="paragraph" w:styleId="afa">
    <w:name w:val="Normal (Web)"/>
    <w:basedOn w:val="a"/>
    <w:uiPriority w:val="99"/>
    <w:unhideWhenUsed/>
    <w:rsid w:val="00DF3989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note text"/>
    <w:basedOn w:val="a"/>
    <w:link w:val="afc"/>
    <w:uiPriority w:val="99"/>
    <w:semiHidden/>
    <w:unhideWhenUsed/>
    <w:rsid w:val="00DF3989"/>
    <w:pPr>
      <w:spacing w:before="0" w:after="0" w:line="240" w:lineRule="auto"/>
    </w:pPr>
  </w:style>
  <w:style w:type="character" w:customStyle="1" w:styleId="afc">
    <w:name w:val="Текст сноски Знак"/>
    <w:basedOn w:val="a0"/>
    <w:link w:val="afb"/>
    <w:uiPriority w:val="99"/>
    <w:semiHidden/>
    <w:rsid w:val="00DF3989"/>
  </w:style>
  <w:style w:type="character" w:styleId="afd">
    <w:name w:val="footnote reference"/>
    <w:basedOn w:val="a0"/>
    <w:uiPriority w:val="99"/>
    <w:semiHidden/>
    <w:unhideWhenUsed/>
    <w:rsid w:val="00DF3989"/>
    <w:rPr>
      <w:vertAlign w:val="superscript"/>
    </w:rPr>
  </w:style>
  <w:style w:type="paragraph" w:customStyle="1" w:styleId="box-paragraphtext">
    <w:name w:val="box-paragraph__text"/>
    <w:basedOn w:val="a"/>
    <w:rsid w:val="00567C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ardrubric">
    <w:name w:val="card__rubric"/>
    <w:basedOn w:val="a0"/>
    <w:rsid w:val="00567C54"/>
  </w:style>
  <w:style w:type="paragraph" w:customStyle="1" w:styleId="paragraph">
    <w:name w:val="paragraph"/>
    <w:basedOn w:val="a"/>
    <w:rsid w:val="00236B1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61">
    <w:name w:val="Grid Table 6 Colorful Accent 1"/>
    <w:basedOn w:val="a1"/>
    <w:uiPriority w:val="51"/>
    <w:rsid w:val="00E67812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character" w:customStyle="1" w:styleId="fontstyle01">
    <w:name w:val="fontstyle01"/>
    <w:basedOn w:val="a0"/>
    <w:rsid w:val="008F72BA"/>
    <w:rPr>
      <w:rFonts w:ascii="Circe-Light" w:hAnsi="Circe-Light" w:hint="default"/>
      <w:b w:val="0"/>
      <w:bCs w:val="0"/>
      <w:i w:val="0"/>
      <w:iCs w:val="0"/>
      <w:color w:val="272D3A"/>
      <w:sz w:val="20"/>
      <w:szCs w:val="20"/>
    </w:rPr>
  </w:style>
  <w:style w:type="table" w:styleId="-66">
    <w:name w:val="Grid Table 6 Colorful Accent 6"/>
    <w:basedOn w:val="a1"/>
    <w:uiPriority w:val="51"/>
    <w:rsid w:val="00F604A0"/>
    <w:pPr>
      <w:spacing w:after="0" w:line="240" w:lineRule="auto"/>
    </w:pPr>
    <w:rPr>
      <w:color w:val="066684" w:themeColor="accent6" w:themeShade="BF"/>
    </w:r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-46">
    <w:name w:val="Grid Table 4 Accent 6"/>
    <w:basedOn w:val="a1"/>
    <w:uiPriority w:val="49"/>
    <w:rsid w:val="00F604A0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-36">
    <w:name w:val="List Table 3 Accent 6"/>
    <w:basedOn w:val="a1"/>
    <w:uiPriority w:val="48"/>
    <w:rsid w:val="00F604A0"/>
    <w:pPr>
      <w:spacing w:after="0" w:line="240" w:lineRule="auto"/>
    </w:pPr>
    <w:tblPr>
      <w:tblStyleRowBandSize w:val="1"/>
      <w:tblStyleColBandSize w:val="1"/>
      <w:tblBorders>
        <w:top w:val="single" w:sz="4" w:space="0" w:color="0989B1" w:themeColor="accent6"/>
        <w:left w:val="single" w:sz="4" w:space="0" w:color="0989B1" w:themeColor="accent6"/>
        <w:bottom w:val="single" w:sz="4" w:space="0" w:color="0989B1" w:themeColor="accent6"/>
        <w:right w:val="single" w:sz="4" w:space="0" w:color="0989B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989B1" w:themeColor="accent6"/>
          <w:right w:val="single" w:sz="4" w:space="0" w:color="0989B1" w:themeColor="accent6"/>
        </w:tcBorders>
      </w:tcPr>
    </w:tblStylePr>
    <w:tblStylePr w:type="band1Horz">
      <w:tblPr/>
      <w:tcPr>
        <w:tcBorders>
          <w:top w:val="single" w:sz="4" w:space="0" w:color="0989B1" w:themeColor="accent6"/>
          <w:bottom w:val="single" w:sz="4" w:space="0" w:color="0989B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989B1" w:themeColor="accent6"/>
          <w:left w:val="nil"/>
        </w:tcBorders>
      </w:tcPr>
    </w:tblStylePr>
    <w:tblStylePr w:type="swCell">
      <w:tblPr/>
      <w:tcPr>
        <w:tcBorders>
          <w:top w:val="double" w:sz="4" w:space="0" w:color="0989B1" w:themeColor="accent6"/>
          <w:right w:val="nil"/>
        </w:tcBorders>
      </w:tcPr>
    </w:tblStylePr>
  </w:style>
  <w:style w:type="table" w:styleId="-45">
    <w:name w:val="Grid Table 4 Accent 5"/>
    <w:basedOn w:val="a1"/>
    <w:uiPriority w:val="49"/>
    <w:rsid w:val="003D1DDE"/>
    <w:pPr>
      <w:spacing w:after="0" w:line="240" w:lineRule="auto"/>
    </w:pPr>
    <w:tblPr>
      <w:tblStyleRowBandSize w:val="1"/>
      <w:tblStyleColBandSize w:val="1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B5C4" w:themeColor="accent5"/>
          <w:left w:val="single" w:sz="4" w:space="0" w:color="4AB5C4" w:themeColor="accent5"/>
          <w:bottom w:val="single" w:sz="4" w:space="0" w:color="4AB5C4" w:themeColor="accent5"/>
          <w:right w:val="single" w:sz="4" w:space="0" w:color="4AB5C4" w:themeColor="accent5"/>
          <w:insideH w:val="nil"/>
          <w:insideV w:val="nil"/>
        </w:tcBorders>
        <w:shd w:val="clear" w:color="auto" w:fill="4AB5C4" w:themeFill="accent5"/>
      </w:tcPr>
    </w:tblStylePr>
    <w:tblStylePr w:type="lastRow">
      <w:rPr>
        <w:b/>
        <w:bCs/>
      </w:rPr>
      <w:tblPr/>
      <w:tcPr>
        <w:tcBorders>
          <w:top w:val="double" w:sz="4" w:space="0" w:color="4AB5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table" w:styleId="-42">
    <w:name w:val="Grid Table 4 Accent 2"/>
    <w:basedOn w:val="a1"/>
    <w:uiPriority w:val="49"/>
    <w:rsid w:val="003D1DDE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-43">
    <w:name w:val="Grid Table 4 Accent 3"/>
    <w:basedOn w:val="a1"/>
    <w:uiPriority w:val="49"/>
    <w:rsid w:val="003D1DDE"/>
    <w:pPr>
      <w:spacing w:after="0" w:line="240" w:lineRule="auto"/>
    </w:pPr>
    <w:tblPr>
      <w:tblStyleRowBandSize w:val="1"/>
      <w:tblStyleColBandSize w:val="1"/>
      <w:tblBorders>
        <w:top w:val="single" w:sz="4" w:space="0" w:color="D9E288" w:themeColor="accent3" w:themeTint="99"/>
        <w:left w:val="single" w:sz="4" w:space="0" w:color="D9E288" w:themeColor="accent3" w:themeTint="99"/>
        <w:bottom w:val="single" w:sz="4" w:space="0" w:color="D9E288" w:themeColor="accent3" w:themeTint="99"/>
        <w:right w:val="single" w:sz="4" w:space="0" w:color="D9E288" w:themeColor="accent3" w:themeTint="99"/>
        <w:insideH w:val="single" w:sz="4" w:space="0" w:color="D9E288" w:themeColor="accent3" w:themeTint="99"/>
        <w:insideV w:val="single" w:sz="4" w:space="0" w:color="D9E28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CF3A" w:themeColor="accent3"/>
          <w:left w:val="single" w:sz="4" w:space="0" w:color="C0CF3A" w:themeColor="accent3"/>
          <w:bottom w:val="single" w:sz="4" w:space="0" w:color="C0CF3A" w:themeColor="accent3"/>
          <w:right w:val="single" w:sz="4" w:space="0" w:color="C0CF3A" w:themeColor="accent3"/>
          <w:insideH w:val="nil"/>
          <w:insideV w:val="nil"/>
        </w:tcBorders>
        <w:shd w:val="clear" w:color="auto" w:fill="C0CF3A" w:themeFill="accent3"/>
      </w:tcPr>
    </w:tblStylePr>
    <w:tblStylePr w:type="lastRow">
      <w:rPr>
        <w:b/>
        <w:bCs/>
      </w:rPr>
      <w:tblPr/>
      <w:tcPr>
        <w:tcBorders>
          <w:top w:val="double" w:sz="4" w:space="0" w:color="C0CF3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5D7" w:themeFill="accent3" w:themeFillTint="33"/>
      </w:tcPr>
    </w:tblStylePr>
    <w:tblStylePr w:type="band1Horz">
      <w:tblPr/>
      <w:tcPr>
        <w:shd w:val="clear" w:color="auto" w:fill="F2F5D7" w:themeFill="accent3" w:themeFillTint="33"/>
      </w:tcPr>
    </w:tblStylePr>
  </w:style>
  <w:style w:type="table" w:styleId="-41">
    <w:name w:val="List Table 4 Accent 1"/>
    <w:basedOn w:val="a1"/>
    <w:uiPriority w:val="49"/>
    <w:rsid w:val="003D1DDE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-51">
    <w:name w:val="Grid Table 5 Dark Accent 1"/>
    <w:basedOn w:val="a1"/>
    <w:uiPriority w:val="50"/>
    <w:rsid w:val="003D1D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-410">
    <w:name w:val="Grid Table 4 Accent 1"/>
    <w:basedOn w:val="a1"/>
    <w:uiPriority w:val="49"/>
    <w:rsid w:val="003D1DDE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paragraph" w:customStyle="1" w:styleId="12">
    <w:name w:val="Стиль1"/>
    <w:basedOn w:val="3"/>
    <w:link w:val="13"/>
    <w:rsid w:val="00827B3C"/>
    <w:pPr>
      <w:shd w:val="clear" w:color="auto" w:fill="00B0F0"/>
    </w:pPr>
    <w:rPr>
      <w:color w:val="00B0F0"/>
    </w:rPr>
  </w:style>
  <w:style w:type="character" w:customStyle="1" w:styleId="13">
    <w:name w:val="Стиль1 Знак"/>
    <w:basedOn w:val="30"/>
    <w:link w:val="12"/>
    <w:rsid w:val="00827B3C"/>
    <w:rPr>
      <w:caps/>
      <w:color w:val="00B0F0"/>
      <w:spacing w:val="15"/>
      <w:shd w:val="clear" w:color="auto" w:fill="00B0F0"/>
    </w:rPr>
  </w:style>
  <w:style w:type="paragraph" w:customStyle="1" w:styleId="24">
    <w:name w:val="Стиль2"/>
    <w:basedOn w:val="1"/>
    <w:link w:val="25"/>
    <w:rsid w:val="009C5F9B"/>
    <w:rPr>
      <w:color w:val="00B0F0"/>
    </w:rPr>
  </w:style>
  <w:style w:type="character" w:customStyle="1" w:styleId="25">
    <w:name w:val="Стиль2 Знак"/>
    <w:basedOn w:val="10"/>
    <w:link w:val="24"/>
    <w:rsid w:val="009C5F9B"/>
    <w:rPr>
      <w:caps/>
      <w:color w:val="00B0F0"/>
      <w:spacing w:val="15"/>
      <w:sz w:val="22"/>
      <w:szCs w:val="22"/>
      <w:shd w:val="clear" w:color="auto" w:fill="00B0F0"/>
    </w:rPr>
  </w:style>
  <w:style w:type="paragraph" w:customStyle="1" w:styleId="31">
    <w:name w:val="Стиль3"/>
    <w:basedOn w:val="12"/>
    <w:link w:val="32"/>
    <w:rsid w:val="009C5F9B"/>
  </w:style>
  <w:style w:type="character" w:customStyle="1" w:styleId="32">
    <w:name w:val="Стиль3 Знак"/>
    <w:basedOn w:val="13"/>
    <w:link w:val="31"/>
    <w:rsid w:val="009C5F9B"/>
    <w:rPr>
      <w:caps/>
      <w:color w:val="00B0F0"/>
      <w:spacing w:val="15"/>
      <w:shd w:val="clear" w:color="auto" w:fill="00B0F0"/>
    </w:rPr>
  </w:style>
  <w:style w:type="paragraph" w:customStyle="1" w:styleId="41">
    <w:name w:val="Стиль4"/>
    <w:basedOn w:val="ad"/>
    <w:link w:val="42"/>
    <w:qFormat/>
    <w:rsid w:val="009C5F9B"/>
    <w:rPr>
      <w:color w:val="0070C0"/>
    </w:rPr>
  </w:style>
  <w:style w:type="character" w:customStyle="1" w:styleId="ae">
    <w:name w:val="Без интервала Знак"/>
    <w:basedOn w:val="a0"/>
    <w:link w:val="ad"/>
    <w:uiPriority w:val="1"/>
    <w:rsid w:val="009C5F9B"/>
  </w:style>
  <w:style w:type="character" w:customStyle="1" w:styleId="42">
    <w:name w:val="Стиль4 Знак"/>
    <w:basedOn w:val="ae"/>
    <w:link w:val="41"/>
    <w:rsid w:val="009C5F9B"/>
    <w:rPr>
      <w:color w:val="0070C0"/>
    </w:rPr>
  </w:style>
  <w:style w:type="table" w:styleId="-16">
    <w:name w:val="Grid Table 1 Light Accent 6"/>
    <w:basedOn w:val="a1"/>
    <w:uiPriority w:val="46"/>
    <w:rsid w:val="005E534A"/>
    <w:pPr>
      <w:spacing w:after="0" w:line="240" w:lineRule="auto"/>
    </w:pPr>
    <w:tblPr>
      <w:tblStyleRowBandSize w:val="1"/>
      <w:tblStyleColBandSize w:val="1"/>
      <w:tblBorders>
        <w:top w:val="single" w:sz="4" w:space="0" w:color="83DCF8" w:themeColor="accent6" w:themeTint="66"/>
        <w:left w:val="single" w:sz="4" w:space="0" w:color="83DCF8" w:themeColor="accent6" w:themeTint="66"/>
        <w:bottom w:val="single" w:sz="4" w:space="0" w:color="83DCF8" w:themeColor="accent6" w:themeTint="66"/>
        <w:right w:val="single" w:sz="4" w:space="0" w:color="83DCF8" w:themeColor="accent6" w:themeTint="66"/>
        <w:insideH w:val="single" w:sz="4" w:space="0" w:color="83DCF8" w:themeColor="accent6" w:themeTint="66"/>
        <w:insideV w:val="single" w:sz="4" w:space="0" w:color="83DCF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CBF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CBF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e">
    <w:name w:val="Table Grid"/>
    <w:basedOn w:val="a1"/>
    <w:uiPriority w:val="39"/>
    <w:rsid w:val="00C316F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7625B8"/>
    <w:rPr>
      <w:rFonts w:ascii="Tahoma" w:hAnsi="Tahoma" w:cs="Tahoma" w:hint="default"/>
      <w:b w:val="0"/>
      <w:bCs w:val="0"/>
      <w:i w:val="0"/>
      <w:iCs w:val="0"/>
      <w:color w:val="3E5057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34019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2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1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4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5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8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08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40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000000"/>
                            <w:right w:val="none" w:sz="0" w:space="0" w:color="auto"/>
                          </w:divBdr>
                          <w:divsChild>
                            <w:div w:id="42488279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4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5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585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000000"/>
                            <w:right w:val="none" w:sz="0" w:space="0" w:color="auto"/>
                          </w:divBdr>
                          <w:divsChild>
                            <w:div w:id="17403000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0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2793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0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8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1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0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7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7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685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akit.ru/" TargetMode="External"/><Relationship Id="rId13" Type="http://schemas.openxmlformats.org/officeDocument/2006/relationships/hyperlink" Target="https://seller.ozon.ru/media/boost/issledovanie-kategorii-dom-i-sad-mebel-stroitelstvo-i-remont-osen-zima/" TargetMode="External"/><Relationship Id="rId18" Type="http://schemas.openxmlformats.org/officeDocument/2006/relationships/hyperlink" Target="https://cbr.ru/hd_base/KeyRate/" TargetMode="External"/><Relationship Id="rId26" Type="http://schemas.openxmlformats.org/officeDocument/2006/relationships/hyperlink" Target="https://monocle.ru/2023/08/18/rossiyskiye-mebelschiki-natselilis-na-kitayskiy-rynok/" TargetMode="External"/><Relationship Id="rId3" Type="http://schemas.openxmlformats.org/officeDocument/2006/relationships/hyperlink" Target="https://www.vedomosti.ru/business/articles/2024/02/28/1022572-proizvodstvo-mebeli-v-rossii-viroslo" TargetMode="External"/><Relationship Id="rId21" Type="http://schemas.openxmlformats.org/officeDocument/2006/relationships/hyperlink" Target="https://rg.ru/2023/07/27/issledovanie-polovina-rossiian-pri-onlajn-pokupkah-rukovodstvuetsia-otzyvami-no-ne-ostavliaet-ih.html" TargetMode="External"/><Relationship Id="rId7" Type="http://schemas.openxmlformats.org/officeDocument/2006/relationships/hyperlink" Target="https://www.e-promo.ru/research/" TargetMode="External"/><Relationship Id="rId12" Type="http://schemas.openxmlformats.org/officeDocument/2006/relationships/hyperlink" Target="https://yoomoney.ru/page?id=530601" TargetMode="External"/><Relationship Id="rId17" Type="http://schemas.openxmlformats.org/officeDocument/2006/relationships/hyperlink" Target="https://realty.rbc.ru/news/658d22559a79476fba610ef0" TargetMode="External"/><Relationship Id="rId25" Type="http://schemas.openxmlformats.org/officeDocument/2006/relationships/hyperlink" Target="https://www.avito.ru/blog/izgotovlenie-mebeli-na-avito" TargetMode="External"/><Relationship Id="rId2" Type="http://schemas.openxmlformats.org/officeDocument/2006/relationships/hyperlink" Target="https://rosstat.gov.ru/storage/mediabank/otgruzka_C_D_E.xlsx" TargetMode="External"/><Relationship Id="rId16" Type="http://schemas.openxmlformats.org/officeDocument/2006/relationships/hyperlink" Target="https://rosstat.gov.ru/storage/mediabank/tab2-zpl_12-2023.xlsx" TargetMode="External"/><Relationship Id="rId20" Type="http://schemas.openxmlformats.org/officeDocument/2006/relationships/hyperlink" Target="https://www.retail.ru/news/ozon-rossiyane-bolshe-vsego-tsenyat-v-svoem-dome-mebel-dlya-sna/" TargetMode="External"/><Relationship Id="rId29" Type="http://schemas.openxmlformats.org/officeDocument/2006/relationships/hyperlink" Target="https://blog.cian.ru/novosti-sobstvenniki-kvartir-rasskazali-skolko-vremeni-im-potrebovalos-na-remont-332299/" TargetMode="External"/><Relationship Id="rId1" Type="http://schemas.openxmlformats.org/officeDocument/2006/relationships/hyperlink" Target="https://rosstat.gov.ru/storage/mediabank/Prom_12_2023.xlsx" TargetMode="External"/><Relationship Id="rId6" Type="http://schemas.openxmlformats.org/officeDocument/2006/relationships/hyperlink" Target="https://ya.ru/" TargetMode="External"/><Relationship Id="rId11" Type="http://schemas.openxmlformats.org/officeDocument/2006/relationships/hyperlink" Target="https://www.economy.gov.ru/material/file/310e9066d0eb87e73dd0525ef6d4191e/prognoz_socialno_ekonomicheskogo_razvitiya_rf_2024-2026.pdf" TargetMode="External"/><Relationship Id="rId24" Type="http://schemas.openxmlformats.org/officeDocument/2006/relationships/hyperlink" Target="https://realty.rbc.ru/news/63d7d00a9a79471d77de332c?from=newsfeed" TargetMode="External"/><Relationship Id="rId32" Type="http://schemas.openxmlformats.org/officeDocument/2006/relationships/hyperlink" Target="https://rosstat.gov.ru/storage/mediabank/Torgov_2023.pdf" TargetMode="External"/><Relationship Id="rId5" Type="http://schemas.openxmlformats.org/officeDocument/2006/relationships/hyperlink" Target="https://spark-interfax.ru/" TargetMode="External"/><Relationship Id="rId15" Type="http://schemas.openxmlformats.org/officeDocument/2006/relationships/hyperlink" Target="https://rosstat.gov.ru/storage/mediabank/Proizvoditeli_Ind_tov_02-2024.xlsx" TargetMode="External"/><Relationship Id="rId23" Type="http://schemas.openxmlformats.org/officeDocument/2006/relationships/hyperlink" Target="https://industrymebel.ru/analitycs/mebelshhiki-i-zastrojshhiki-dostignut-soglasiya/" TargetMode="External"/><Relationship Id="rId28" Type="http://schemas.openxmlformats.org/officeDocument/2006/relationships/hyperlink" Target="https://realty.ya.ru/journal/post/skolko-vremeni-neobhodimo-na-remont-v-novostroyke/" TargetMode="External"/><Relationship Id="rId10" Type="http://schemas.openxmlformats.org/officeDocument/2006/relationships/hyperlink" Target="https://www.retail.ru/news/prodazhi-ikea-vyrosli-na-tret-v-2021-godu-10-noyabrya-2021-210872/" TargetMode="External"/><Relationship Id="rId19" Type="http://schemas.openxmlformats.org/officeDocument/2006/relationships/hyperlink" Target="https://cbr.ru/hd_base/infl/" TargetMode="External"/><Relationship Id="rId31" Type="http://schemas.openxmlformats.org/officeDocument/2006/relationships/hyperlink" Target="https://rosstat.gov.ru/storage/mediabank/Prom_proiz-vo_2023.pdf" TargetMode="External"/><Relationship Id="rId4" Type="http://schemas.openxmlformats.org/officeDocument/2006/relationships/hyperlink" Target="https://rosstat.gov.ru/storage/mediabank/Prom_proiz-vo_2023.pdf" TargetMode="External"/><Relationship Id="rId9" Type="http://schemas.openxmlformats.org/officeDocument/2006/relationships/hyperlink" Target="https://www.minstroyrf.gov.ru/press/podvedeny-itogi-zhilishchnogo-stroitelstva-v-2023-godu/" TargetMode="External"/><Relationship Id="rId14" Type="http://schemas.openxmlformats.org/officeDocument/2006/relationships/hyperlink" Target="https://www.tinkoff.ru/about/news/29012024-marketplaces-year-results-number-of-purchases-increased-by-63-percent-in-2023/" TargetMode="External"/><Relationship Id="rId22" Type="http://schemas.openxmlformats.org/officeDocument/2006/relationships/hyperlink" Target="https://frankrg.com/wp-content/uploads/2023/04/3eb56042ccd8.pdf" TargetMode="External"/><Relationship Id="rId27" Type="http://schemas.openxmlformats.org/officeDocument/2006/relationships/hyperlink" Target="https://&#1076;&#1086;&#1084;.&#1088;&#1092;/analytics/housing-construction/" TargetMode="External"/><Relationship Id="rId30" Type="http://schemas.openxmlformats.org/officeDocument/2006/relationships/hyperlink" Target="https://cbr.ru/about_br/publ/ondkp/on_2024_2026/" TargetMode="External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BCB8B-BFF7-402F-825B-56334E31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4079</TotalTime>
  <Pages>19</Pages>
  <Words>4367</Words>
  <Characters>24896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43</cp:revision>
  <dcterms:created xsi:type="dcterms:W3CDTF">2024-03-23T06:05:00Z</dcterms:created>
  <dcterms:modified xsi:type="dcterms:W3CDTF">2024-07-04T09:51:00Z</dcterms:modified>
</cp:coreProperties>
</file>