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60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 RDA1: Detección de Phishing en URLs con Machine Learning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Alejandro Flores, Paúl Rosero y Gloria Chushig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Inteligencia Artificial</w:t>
      </w:r>
    </w:p>
    <w:p>
      <w:pPr>
        <w:spacing w:after="0" w:before="24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 de octubre de 2026</w:t>
      </w:r>
    </w:p>
    <w:p>
      <w:r>
        <w:br w:type="page"/>
      </w:r>
    </w:p>
    <w:p>
      <w:pPr>
        <w:keepNext/>
        <w:keepLines/>
        <w:spacing w:after="8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Introducción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phishing es uno de los ataques informáticos más frecuentes: el atacante envía un enlace que imita a una entidad legítima (un banco, una red social, un servicio de pagos) para robar credenciales o datos financieros.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proyecto desarrolla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PhishGuard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un sistema que clasifica una URL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benigna (0)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phishing (1)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partir únicamente de sus características léxicas y estructurales, sin visitar la página. Se entrenaron y compararon tres modelos supervisados de scikit-learn, uno por integrante (Regresión Logística, SVM lineal y SVM con kernel gaussiano), y el ganador se desplegó en una aplicación web con Streamlit que entrega la probabilidad de phishing de 0 a 100 %.</w:t>
      </w:r>
    </w:p>
    <w:p>
      <w:pPr>
        <w:keepNext/>
        <w:keepLines/>
        <w:spacing w:after="8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Datos y análisis exploratorio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utilizó el dataset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Phishing URL Detection (111K URLs, 22 Features)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Kaggle: 116.600 URLs con 22 variables numéricas ya calculadas (longitudes, conteos de caracteres, proporciones, entropía, uso de HTTPS e IP) y la etiqueta </w:t>
      </w:r>
      <w:r>
        <w:rPr>
          <w:rFonts w:ascii="Courier New" w:cs="Courier New" w:eastAsia="Courier New" w:hAnsi="Courier New"/>
          <w:sz w:val="21"/>
          <w:szCs w:val="21"/>
        </w:rPr>
        <w:t xml:space="preserve">label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Durante la limpieza se tomaron dos decisiones: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solo 14 valores faltantes en </w:t>
      </w:r>
      <w:r>
        <w:rPr>
          <w:rFonts w:ascii="Courier New" w:cs="Courier New" w:eastAsia="Courier New" w:hAnsi="Courier New"/>
          <w:sz w:val="21"/>
          <w:szCs w:val="21"/>
        </w:rPr>
        <w:t xml:space="preserve">tld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todos de URLs que son una IP pura (no tienen dominio de nivel superior). Se imputaron como </w:t>
      </w:r>
      <w:r>
        <w:rPr>
          <w:rFonts w:ascii="Courier New" w:cs="Courier New" w:eastAsia="Courier New" w:hAnsi="Courier New"/>
          <w:sz w:val="21"/>
          <w:szCs w:val="21"/>
        </w:rPr>
        <w:t xml:space="preserve">none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</w:t>
      </w:r>
      <w:r>
        <w:rPr>
          <w:rFonts w:ascii="Courier New" w:cs="Courier New" w:eastAsia="Courier New" w:hAnsi="Courier New"/>
          <w:sz w:val="21"/>
          <w:szCs w:val="21"/>
        </w:rPr>
        <w:t xml:space="preserve">tld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 texto y no entra al modelo.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Duplicados: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1.369 URLs repetidas, todas con la misma etiqueta. Se eliminaron para que una misma URL no aparezca en entrenamiento y prueba a la vez (fuga de datos). Quedaron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115.231 URLs únicas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clase está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desbalanceada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(85,6 % benignas y 14,4 % phishing), lo que refleja la realidad de la web. Por eso la división 80/20 se hizo con </w:t>
      </w:r>
      <w:r>
        <w:rPr>
          <w:rFonts w:ascii="Courier New" w:cs="Courier New" w:eastAsia="Courier New" w:hAnsi="Courier New"/>
          <w:sz w:val="21"/>
          <w:szCs w:val="21"/>
        </w:rPr>
        <w:t xml:space="preserve">stratify=y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los modelos usan </w:t>
      </w:r>
      <w:r>
        <w:rPr>
          <w:rFonts w:ascii="Courier New" w:cs="Courier New" w:eastAsia="Courier New" w:hAnsi="Courier New"/>
          <w:sz w:val="21"/>
          <w:szCs w:val="21"/>
        </w:rPr>
        <w:t xml:space="preserve">class_weight="balanced"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la evaluación prioriza Recall, Precision, F1 y AUC de la clase phishing en lugar del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Accuracy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Las variables más correlacionadas con phishing son </w:t>
      </w:r>
      <w:r>
        <w:rPr>
          <w:rFonts w:ascii="Courier New" w:cs="Courier New" w:eastAsia="Courier New" w:hAnsi="Courier New"/>
          <w:sz w:val="21"/>
          <w:szCs w:val="21"/>
        </w:rPr>
        <w:t xml:space="preserve">digit_ratio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 = 0,52), </w:t>
      </w:r>
      <w:r>
        <w:rPr>
          <w:rFonts w:ascii="Courier New" w:cs="Courier New" w:eastAsia="Courier New" w:hAnsi="Courier New"/>
          <w:sz w:val="21"/>
          <w:szCs w:val="21"/>
        </w:rPr>
        <w:t xml:space="preserve">entropy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(0,51) e </w:t>
      </w:r>
      <w:r>
        <w:rPr>
          <w:rFonts w:ascii="Courier New" w:cs="Courier New" w:eastAsia="Courier New" w:hAnsi="Courier New"/>
          <w:sz w:val="21"/>
          <w:szCs w:val="21"/>
        </w:rPr>
        <w:t xml:space="preserve">is_https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(0,40): el 91 % de las URLs de phishing usa HTTPS frente al 35 % de las benignas, por lo que el candado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 garantía de legitimidad.</w:t>
      </w:r>
    </w:p>
    <w:p>
      <w:pPr>
        <w:keepNext/>
        <w:spacing w:after="0" w:before="1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1</w:t>
      </w:r>
    </w:p>
    <w:p>
      <w:pPr>
        <w:keepNext/>
        <w:spacing w:after="6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Distribución de clases (izquierda) y proporción de dígitos por clase (derecha)</w:t>
      </w:r>
    </w:p>
    <w:p>
      <w:pPr>
        <w:keepNext/>
        <w:spacing w:after="40"/>
        <w:jc w:val="center"/>
      </w:pPr>
      <w:r>
        <w:drawing>
          <wp:inline distT="0" distB="0" distL="0" distR="0">
            <wp:extent cx="19431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</w:t>
      </w:r>
      <w:r>
        <w:drawing>
          <wp:inline distT="0" distB="0" distL="0" distR="0">
            <wp:extent cx="2047875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Arquitectura de la solución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código está organizado en módulos compartidos (</w:t>
      </w:r>
      <w:r>
        <w:rPr>
          <w:rFonts w:ascii="Courier New" w:cs="Courier New" w:eastAsia="Courier New" w:hAnsi="Courier New"/>
          <w:sz w:val="21"/>
          <w:szCs w:val="21"/>
        </w:rPr>
        <w:t xml:space="preserve">src/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que usan por igual los notebooks, los scripts y la aplicación, de modo que los tres modelos se entrenan con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 misma partición y el mismo preprocesamiento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Cada modelo es un </w:t>
      </w:r>
      <w:r>
        <w:rPr>
          <w:rFonts w:ascii="Courier New" w:cs="Courier New" w:eastAsia="Courier New" w:hAnsi="Courier New"/>
          <w:sz w:val="21"/>
          <w:szCs w:val="21"/>
        </w:rPr>
        <w:t xml:space="preserve">Pipeline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scikit-learn (un </w:t>
      </w:r>
      <w:r>
        <w:rPr>
          <w:rFonts w:ascii="Courier New" w:cs="Courier New" w:eastAsia="Courier New" w:hAnsi="Courier New"/>
          <w:sz w:val="21"/>
          <w:szCs w:val="21"/>
        </w:rPr>
        <w:t xml:space="preserve">ColumnTransformer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 </w:t>
      </w:r>
      <w:r>
        <w:rPr>
          <w:rFonts w:ascii="Courier New" w:cs="Courier New" w:eastAsia="Courier New" w:hAnsi="Courier New"/>
          <w:sz w:val="21"/>
          <w:szCs w:val="21"/>
        </w:rPr>
        <w:t xml:space="preserve">StandardScaler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necesario porque los tres modelos son sensibles a la escala, seguido del clasificador), lo que evita fuga de información al escalar. El pipeline se exporta con </w:t>
      </w:r>
      <w:r>
        <w:rPr>
          <w:rFonts w:ascii="Courier New" w:cs="Courier New" w:eastAsia="Courier New" w:hAnsi="Courier New"/>
          <w:sz w:val="21"/>
          <w:szCs w:val="21"/>
        </w:rPr>
        <w:t xml:space="preserve">joblib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la app lo carga para inferencia.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pieza crítica es </w:t>
      </w:r>
      <w:r>
        <w:rPr>
          <w:rFonts w:ascii="Courier New" w:cs="Courier New" w:eastAsia="Courier New" w:hAnsi="Courier New"/>
          <w:sz w:val="21"/>
          <w:szCs w:val="21"/>
        </w:rPr>
        <w:t xml:space="preserve">extractor.py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convierte la URL escrita por el usuario en las mismas 22 variables del dataset. Se validó comparando sus cálculos con los valores del dataset en 2.000 URLs al azar: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 de 22 variables coinciden exactamente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Para separar dominio, sufijo y subdominios (p. ej. </w:t>
      </w:r>
      <w:r>
        <w:rPr>
          <w:rFonts w:ascii="Courier New" w:cs="Courier New" w:eastAsia="Courier New" w:hAnsi="Courier New"/>
          <w:sz w:val="21"/>
          <w:szCs w:val="21"/>
        </w:rPr>
        <w:t xml:space="preserve">espe.edu.ec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se usa la librería </w:t>
      </w:r>
      <w:r>
        <w:rPr>
          <w:rFonts w:ascii="Courier New" w:cs="Courier New" w:eastAsia="Courier New" w:hAnsi="Courier New"/>
          <w:sz w:val="21"/>
          <w:szCs w:val="21"/>
        </w:rPr>
        <w:t xml:space="preserve">tldextract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0" w:before="1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2</w:t>
      </w:r>
    </w:p>
    <w:p>
      <w:pPr>
        <w:keepNext/>
        <w:spacing w:after="6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Arquitectura de PhishGuard: entrenamiento e inferencia</w:t>
      </w:r>
    </w:p>
    <w:p>
      <w:pPr>
        <w:keepNext/>
        <w:spacing w:after="120"/>
        <w:jc w:val="center"/>
      </w:pPr>
      <w:r>
        <w:drawing>
          <wp:inline distT="0" distB="0" distL="0" distR="0">
            <wp:extent cx="4495800" cy="1543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Modelado, comparación y selección del modelo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entrenaron tres modelos con 92.184 URLs (80 %) y se evaluaron con 23.047 URLs de prueba (20 %, de las cuales 3.318 son phishing). La Tabla 1 resume sus configuraciones y la Tabla 2 sus resultados.</w:t>
      </w:r>
    </w:p>
    <w:p>
      <w:pPr>
        <w:keepNext/>
        <w:spacing w:after="0" w:before="1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1</w:t>
      </w:r>
    </w:p>
    <w:p>
      <w:pPr>
        <w:keepNext/>
        <w:spacing w:after="6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Configuración de los modelos</w:t>
      </w:r>
    </w:p>
    <w:tbl>
      <w:tblPr>
        <w:tblW w:type="dxa" w:w="85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10"/>
        <w:gridCol w:w="1400"/>
      </w:tblGrid>
      <w:tr>
        <w:trPr>
          <w:tblHeader/>
        </w:trPr>
        <w:tc>
          <w:tcPr>
            <w:tcW w:type="dxa" w:w="2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Modelo (responsable)</w:t>
            </w:r>
          </w:p>
        </w:tc>
        <w:tc>
          <w:tcPr>
            <w:tcW w:type="dxa" w:w="461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Configuración principal</w:t>
            </w:r>
          </w:p>
        </w:tc>
        <w:tc>
          <w:tcPr>
            <w:tcW w:type="dxa" w:w="14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Probabilidad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 (Paúl Rosero)</w:t>
            </w:r>
          </w:p>
        </w:tc>
        <w:tc>
          <w:tcPr>
            <w:tcW w:type="dxa" w:w="4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lbfgs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max_iter=1000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class_weight="balanced"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Sigmoide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SVM lineal (Gloria Chushig)</w:t>
            </w:r>
          </w:p>
        </w:tc>
        <w:tc>
          <w:tcPr>
            <w:tcW w:type="dxa" w:w="4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LinearSVC(C=1.0, class_weight="balanced")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calibrado (sigmoide, 5 particiones)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Calibración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SVM gaussiano (Alejandro Flores)</w:t>
            </w:r>
          </w:p>
        </w:tc>
        <w:tc>
          <w:tcPr>
            <w:tcW w:type="dxa" w:w="461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SVC(kernel="rbf", gamma="scale", C=1.0, class_weight="balanced")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Platt</w:t>
            </w:r>
          </w:p>
        </w:tc>
      </w:tr>
    </w:tbl>
    <w:p>
      <w:pPr>
        <w:spacing w:after="0" w:line="240"/>
      </w:pPr>
    </w:p>
    <w:p>
      <w:pPr>
        <w:keepNext/>
        <w:spacing w:after="0" w:before="1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2</w:t>
      </w:r>
    </w:p>
    <w:p>
      <w:pPr>
        <w:keepNext/>
        <w:spacing w:after="6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Resultados en el conjunto de prueba (clase phishing)</w:t>
      </w:r>
    </w:p>
    <w:tbl>
      <w:tblPr>
        <w:tblW w:type="dxa" w:w="85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0"/>
        <w:gridCol w:w="860"/>
        <w:gridCol w:w="1000"/>
        <w:gridCol w:w="760"/>
        <w:gridCol w:w="760"/>
        <w:gridCol w:w="1000"/>
        <w:gridCol w:w="900"/>
        <w:gridCol w:w="1000"/>
      </w:tblGrid>
      <w:tr>
        <w:trPr>
          <w:tblHeader/>
        </w:trPr>
        <w:tc>
          <w:tcPr>
            <w:tcW w:type="dxa" w:w="223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8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7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F1</w:t>
            </w:r>
          </w:p>
        </w:tc>
        <w:tc>
          <w:tcPr>
            <w:tcW w:type="dxa" w:w="76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AUC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FN</w:t>
            </w:r>
          </w:p>
        </w:tc>
        <w:tc>
          <w:tcPr>
            <w:tcW w:type="dxa" w:w="1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FP</w:t>
            </w:r>
          </w:p>
        </w:tc>
      </w:tr>
      <w:tr>
        <w:trPr>
          <w:cantSplit/>
        </w:trPr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0,920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0,686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0,786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0,928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1.396</w:t>
            </w:r>
          </w:p>
        </w:tc>
      </w:tr>
      <w:tr>
        <w:trPr>
          <w:cantSplit/>
        </w:trPr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SVM lineal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0,758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0,910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0,827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0,976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248</w:t>
            </w:r>
          </w:p>
        </w:tc>
      </w:tr>
      <w:tr>
        <w:trPr>
          <w:cantSplit/>
        </w:trPr>
        <w:tc>
          <w:tcPr>
            <w:tcW w:type="dxa" w:w="223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EAF2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SVM gaussiano</w:t>
            </w:r>
          </w:p>
        </w:tc>
        <w:tc>
          <w:tcPr>
            <w:tcW w:type="dxa" w:w="8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EAF2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0,903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EAF2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0,915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EAF2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0,909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EAF2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0,991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EAF2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0,974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EAF2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EAF2F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277</w:t>
            </w:r>
          </w:p>
        </w:tc>
      </w:tr>
    </w:tbl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FN = ataques no detectados; FP = falsas alarmas. En negrita, el mejor valor de cada columna.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comprobar que la diferencia no depende de una partición afortunada se aplicó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validación cruzada estratificada de 5 particiones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el conjunto de entrenamiento. Los resultados fueron estables (desviación ≤ 0,008) y se mantuvo el mismo orden: el SVM gaussiano obtuvo el mejor F1 (0,888 ± 0,003) y AUC (0,989 ± 0,001), seguido del SVM lineal (F1 0,821) y la Regresión Logística (0,784).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la Figura 3, las curvas ROC de los dos modelos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lineales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(Regresión Logística y SVM lineal) son prácticamente idénticas (AUC 0,977 y 0,976): sus diferencias de Recall y Precision se deben al punto de corte, no a su capacidad de separar las clases. El SVM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gaussiano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está claramente por encima (AUC 0,991): con solo 2,5 % de falsas alarmas detecta ≈ 94 % del phishing, porque el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kernel trick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permite una frontera no lineal que combina variables (p. ej. HTTPS con alta entropía y muchos dígitos).</w:t>
      </w:r>
    </w:p>
    <w:p>
      <w:pPr>
        <w:keepNext/>
        <w:spacing w:after="0" w:before="1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3</w:t>
      </w:r>
    </w:p>
    <w:p>
      <w:pPr>
        <w:keepNext/>
        <w:spacing w:after="6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Curvas ROC con zoom en FPR ≤ 0,20 (izquierda) y probabilidades del SVM gaussiano por clase real (derecha)</w:t>
      </w:r>
    </w:p>
    <w:p>
      <w:pPr>
        <w:keepNext/>
        <w:spacing w:after="120"/>
        <w:jc w:val="center"/>
      </w:pPr>
      <w:r>
        <w:drawing>
          <wp:inline distT="0" distB="0" distL="0" distR="0">
            <wp:extent cx="226695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</w:t>
      </w:r>
      <w:r>
        <w:drawing>
          <wp:inline distT="0" distB="0" distL="0" distR="0">
            <wp:extent cx="2371725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 seleccionado: SVM gaussiano (RBF).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Tiene el mejor F1 (0,909) y AUC (0,991), confirmados con validación cruzada. En ciberseguridad un falso negativo es una posible víctima, por lo que el Recall es prioritario: la Regresión Logística detecta algo más (92,0 % frente a 90,3 %), pero genera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veces más falsas alarmas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(1.396 frente a 277), y un detector que se equivoca en 1 de cada 3 alertas termina siendo ignorado. Frente al SVM lineal, con el mismo </w:t>
      </w:r>
      <w:r>
        <w:rPr>
          <w:rFonts w:ascii="Courier New" w:cs="Courier New" w:eastAsia="Courier New" w:hAnsi="Courier New"/>
          <w:sz w:val="21"/>
          <w:szCs w:val="21"/>
        </w:rPr>
        <w:t xml:space="preserve">C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detecta 481 ataques más (322 frente a 803 no detectados). Su costo es un entrenamiento más lento (≈ 6 min) y menor interpretabilidad. Se reentrenó con el 100 % de los datos (</w:t>
      </w:r>
      <w:r>
        <w:rPr>
          <w:rFonts w:ascii="Courier New" w:cs="Courier New" w:eastAsia="Courier New" w:hAnsi="Courier New"/>
          <w:sz w:val="21"/>
          <w:szCs w:val="21"/>
        </w:rPr>
        <w:t xml:space="preserve">models/modelo_svm_rbf.pkl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keepNext/>
        <w:keepLines/>
        <w:spacing w:after="8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Aplicación web</w:t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aplicación en Streamlit tiene tres páginas: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Analizar URL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Modelos 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 la tabla de métricas) 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Ayuda y consejos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 usuario pega una URL, el extractor calcula las 22 variables, el SVM gaussiano devuelve la probabilidad y la app muestra una tarjeta roja con el nivel de riesgo o una verde de sitio seguro, junto con el host, el protocolo, el tipo de dirección y las palabras sensibles detectadas. Un selector permite comparar la misma URL con los tres modelos.</w:t>
      </w:r>
    </w:p>
    <w:p>
      <w:pPr>
        <w:keepNext/>
        <w:spacing w:after="0" w:before="120" w:lin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Figura 4</w:t>
      </w:r>
    </w:p>
    <w:p>
      <w:pPr>
        <w:keepNext/>
        <w:spacing w:after="60" w:line="2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Resultados de la aplicación con el SVM gaussiano: URL legítima (izquierda) y URL de phishing (derecha)</w:t>
      </w:r>
    </w:p>
    <w:p>
      <w:pPr>
        <w:keepNext/>
        <w:spacing w:after="120"/>
        <w:jc w:val="center"/>
      </w:pPr>
      <w:r>
        <w:drawing>
          <wp:inline distT="0" distB="0" distL="0" distR="0">
            <wp:extent cx="19431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</w:t>
      </w:r>
      <w:r>
        <w:drawing>
          <wp:inline distT="0" distB="0" distL="0" distR="0">
            <wp:extent cx="19431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Limitaciones.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análisis es léxico: no visita la página ni revisa su contenido. Además, el dataset contiene sobre todo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páginas principales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sitios legítimos, por lo que un enlace legítimo profundo (una búsqueda, un artículo, un repositorio) puede recibir un riesgo mayor al real; y solo 13 URLs del dataset son una IP, así que el modelo no aprendió a usar esa señal. Ambas limitaciones se informan en la propia aplicación.</w:t>
      </w:r>
    </w:p>
    <w:p>
      <w:pPr>
        <w:keepNext/>
        <w:keepLines/>
        <w:spacing w:after="8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Instalación y ejecución local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Requisitos: Python 3.11 o superior. Desde la raíz del proyecto:</w:t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https://github.com/alex171215/Detector-Phishing-ML.git</w:t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cd Detector-Phishing-ML</w:t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pacing w:after="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-m streamlit run app.py</w:t>
      </w:r>
    </w:p>
    <w:p>
      <w:pPr>
        <w:spacing w:after="40" w:before="8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app se abre en </w:t>
      </w:r>
      <w:r>
        <w:rPr>
          <w:rFonts w:ascii="Courier New" w:cs="Courier New" w:eastAsia="Courier New" w:hAnsi="Courier New"/>
          <w:sz w:val="21"/>
          <w:szCs w:val="21"/>
        </w:rPr>
        <w:t xml:space="preserve">http://localhost:8501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Los modelos ya entrenados están en </w:t>
      </w:r>
      <w:r>
        <w:rPr>
          <w:rFonts w:ascii="Courier New" w:cs="Courier New" w:eastAsia="Courier New" w:hAnsi="Courier New"/>
          <w:sz w:val="21"/>
          <w:szCs w:val="21"/>
        </w:rPr>
        <w:t xml:space="preserve">models/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para reentrenarlos se descarga </w:t>
      </w:r>
      <w:r>
        <w:rPr>
          <w:rFonts w:ascii="Courier New" w:cs="Courier New" w:eastAsia="Courier New" w:hAnsi="Courier New"/>
          <w:sz w:val="21"/>
          <w:szCs w:val="21"/>
        </w:rPr>
        <w:t xml:space="preserve">Dataset.csv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Kaggle en </w:t>
      </w:r>
      <w:r>
        <w:rPr>
          <w:rFonts w:ascii="Courier New" w:cs="Courier New" w:eastAsia="Courier New" w:hAnsi="Courier New"/>
          <w:sz w:val="21"/>
          <w:szCs w:val="21"/>
        </w:rPr>
        <w:t xml:space="preserve">data/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se ejecuta </w:t>
      </w:r>
      <w:r>
        <w:rPr>
          <w:rFonts w:ascii="Courier New" w:cs="Courier New" w:eastAsia="Courier New" w:hAnsi="Courier New"/>
          <w:sz w:val="21"/>
          <w:szCs w:val="21"/>
        </w:rPr>
        <w:t xml:space="preserve">python -m scripts.entrenar todos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La versión </w:t>
      </w:r>
      <w:r>
        <w:rPr>
          <w:rFonts w:ascii="Courier New" w:cs="Courier New" w:eastAsia="Courier New" w:hAnsi="Courier New"/>
          <w:sz w:val="21"/>
          <w:szCs w:val="21"/>
        </w:rPr>
        <w:t xml:space="preserve">scikit-learn==1.9.1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está fijada en </w:t>
      </w:r>
      <w:r>
        <w:rPr>
          <w:rFonts w:ascii="Courier New" w:cs="Courier New" w:eastAsia="Courier New" w:hAnsi="Courier New"/>
          <w:sz w:val="21"/>
          <w:szCs w:val="21"/>
        </w:rPr>
        <w:t xml:space="preserve">requirements.txt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que los </w:t>
      </w:r>
      <w:r>
        <w:rPr>
          <w:rFonts w:ascii="Courier New" w:cs="Courier New" w:eastAsia="Courier New" w:hAnsi="Courier New"/>
          <w:sz w:val="21"/>
          <w:szCs w:val="21"/>
        </w:rPr>
        <w:t xml:space="preserve">.pkl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carguen igual en cualquier equipo.</w:t>
      </w:r>
    </w:p>
    <w:p>
      <w:pPr>
        <w:keepNext/>
        <w:keepLines/>
        <w:spacing w:after="8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Conclusiones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SVM gaussiano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fue el mejor modelo (F1 0,909, AUC 0,991, Recall 90,3 %, Precision 91,5 %), con ventajas estables en validación cruzada.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kernel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marca la diferencia: con el mismo </w:t>
      </w:r>
      <w:r>
        <w:rPr>
          <w:rFonts w:ascii="Courier New" w:cs="Courier New" w:eastAsia="Courier New" w:hAnsi="Courier New"/>
          <w:sz w:val="21"/>
          <w:szCs w:val="21"/>
        </w:rPr>
        <w:t xml:space="preserve">C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pasar del SVM lineal al gaussiano sube el Recall de 75,8 % a 90,3 % y el AUC de 0,976 a 0,991, porque la frontera no lineal capta combinaciones de variables que un hiperplano no puede representar.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éxito en producción depende tanto del modelo como del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extractor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validarlo variable por variable contra el dataset fue indispensable para que la app prediga correctamente.</w:t>
      </w:r>
    </w:p>
    <w:p>
      <w:pPr>
        <w:pStyle w:val="ListParagraph"/>
        <w:numPr>
          <w:ilvl w:val="0"/>
          <w:numId w:val="2"/>
        </w:numPr>
        <w:spacing w:after="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trabajo futuro se propone ampliar el dataset con enlaces profundos legítimos y URLs con IP, y ajustar </w:t>
      </w:r>
      <w:r>
        <w:rPr>
          <w:rFonts w:ascii="Courier New" w:cs="Courier New" w:eastAsia="Courier New" w:hAnsi="Courier New"/>
          <w:sz w:val="21"/>
          <w:szCs w:val="21"/>
        </w:rPr>
        <w:t xml:space="preserve">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1"/>
          <w:szCs w:val="21"/>
        </w:rPr>
        <w:t xml:space="preserve">gamma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el umbral de decisión con validación cruzada según el costo de cada tipo de error.</w:t>
      </w:r>
    </w:p>
    <w:p>
      <w:pPr>
        <w:keepNext/>
        <w:keepLines/>
        <w:spacing w:after="8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after="60" w:line="240"/>
        <w:ind w:left="720" w:hanging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Namvar, S. (s.f.).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Phishing URL Detection (111K URLs, 22 Features)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[Conjunto de datos]. Kaggle. https://www.kaggle.com/datasets/sahandnamvar/phishing-url-detection-111k-urls-22-features</w:t>
      </w:r>
    </w:p>
    <w:p>
      <w:pPr>
        <w:spacing w:after="60" w:line="240"/>
        <w:ind w:left="720" w:hanging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Pedregosa, F., Varoquaux, G., Gramfort, A., Michel, V., Thirion, B., Grisel, O., … Duchesnay, É. (2011). Scikit-learn: Machine learning in Python.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Journal of Machine Learning Research, 12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2825–2830.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10" w:h="16840" w:orient="portrait"/>
      <w:pgMar w:top="2000" w:right="1700" w:bottom="1134" w:left="1700" w:header="21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510"/>
      </w:tabs>
      <w:spacing w:after="0"/>
    </w:pPr>
    <w:r>
      <w:drawing>
        <wp:inline distT="0" distB="0" distL="0" distR="0">
          <wp:extent cx="2228850" cy="6000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	FACULTAD DE HÁBITAT, INFRAESTRUCTURA Y CREATIVIDAD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510"/>
      </w:tabs>
      <w:spacing w:after="0"/>
    </w:pPr>
    <w:r>
      <w:drawing>
        <wp:inline distT="0" distB="0" distL="0" distR="0">
          <wp:extent cx="2228850" cy="6000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	FACULTAD DE HÁBITAT, INFRAESTRUCTURA Y CREATIVIDAD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ecd3d76189eb18a2921d90acc0d26fd50584e85f.png"/><Relationship Id="rId12" Type="http://schemas.openxmlformats.org/officeDocument/2006/relationships/image" Target="media/d608e48f92879a6528c94760035345ef2655750a.png"/><Relationship Id="rId13" Type="http://schemas.openxmlformats.org/officeDocument/2006/relationships/image" Target="media/710a82f8787594d5f79ae72144d4010db3e543d9.png"/><Relationship Id="rId14" Type="http://schemas.openxmlformats.org/officeDocument/2006/relationships/image" Target="media/7c7dc16e1644a556014c2121dd8c35164e05586e.png"/><Relationship Id="rId15" Type="http://schemas.openxmlformats.org/officeDocument/2006/relationships/image" Target="media/3f7249430392924facfefc177c3bb9f8eca64175.png"/><Relationship Id="rId16" Type="http://schemas.openxmlformats.org/officeDocument/2006/relationships/image" Target="media/7f4353d2cd93e114040570d773dce55c065e2ec8.png"/><Relationship Id="rId17" Type="http://schemas.openxmlformats.org/officeDocument/2006/relationships/image" Target="media/57577866c47b11985e0cae6fd8ce06ffac928c0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9fa762d6877b9b1db91467108698b3253d7e7ad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69fa762d6877b9b1db91467108698b3253d7e7a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RDA1: Detección de Phishing en URLs</dc:title>
  <dc:creator>Alejandro Flores, Paúl Rosero, Gloria Chushig</dc:creator>
  <cp:lastModifiedBy>Un-named</cp:lastModifiedBy>
  <cp:revision>1</cp:revision>
  <dcterms:created xsi:type="dcterms:W3CDTF">2026-10-10T21:49:49.406Z</dcterms:created>
  <dcterms:modified xsi:type="dcterms:W3CDTF">2026-10-10T21:49:49.408Z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