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B587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320" w:afterAutospacing="0" w:line="68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</w:rPr>
      </w:pPr>
      <w:bookmarkStart w:id="0" w:name="_GoBack"/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  <w:shd w:val="clear" w:fill="FFFFFF"/>
        </w:rPr>
        <w:t>AI底座详细设计</w:t>
      </w:r>
    </w:p>
    <w:bookmarkEnd w:id="0"/>
    <w:p w14:paraId="3D3D474A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1. 模块概述</w:t>
      </w:r>
    </w:p>
    <w:p w14:paraId="620AC4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AC29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模块名称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：AI底座（AI Platform）</w:t>
      </w:r>
    </w:p>
    <w:p w14:paraId="0E066F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89B0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79DD9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服务名称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ai-platform-service</w:t>
      </w:r>
    </w:p>
    <w:p w14:paraId="5782D1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76C61F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27E55E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：为所有业务模块提供统一的AI能力，包括实时推理、批量计算、模型训练、多模态内容生成、实时决策。</w:t>
      </w:r>
    </w:p>
    <w:p w14:paraId="16E512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F5CE9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04EA5F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技术栈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：Python + TensorFlow/PyTorch + Spark/Flink + Kubeflow + MLflow + KServe</w:t>
      </w:r>
    </w:p>
    <w:p w14:paraId="1AFF80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A28C29F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2. 模块架构</w:t>
      </w:r>
    </w:p>
    <w:p w14:paraId="485CC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41665E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┌─────────────────────────────────────────────────────────────┐│                    API网关层（Kong/Istio）                 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  AI服务接口层（REST/gRPC）               ││  ┌────────────┐ ┌────────────┐ ┌────────────┐ ┌──────────┐ ││  │ 推荐服务   │ │ 预测服务   │ │ 生成服务   │ │ 决策服务 │ ││  └────────────┘ └────────────┘ └────────────┘ └──────────┘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  AI核心能力层                            ││  ┌─────────────────────┐  ┌─────────────────────┐          ││  │   在线推理服务      │  │   批量计算引擎      │          ││  │   (KServe/Trition)  │  │   (Spark/Flink)     │          ││  └─────────────────────┘  └─────────────────────┘          ││  ┌─────────────────────┐  ┌─────────────────────┐          ││  │   模型训练平台      │  │   内容生成引擎      │          ││  │   (Kubeflow/MLflow) │  │   (GPT/StableDiff) │          ││  └─────────────────────┘  └─────────────────────┘         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 数据层（特征平台/数据湖）                ││  ┌────────────┐ ┌────────────┐ ┌────────────┐ ┌──────────┐ ││  │ 特征存储   │ │ 模型存储   │ │ 训练数据   │ │ 实时特征 │ ││  │ (Feast)    │ │ (MinIO)    │ │ (Hudi)     │ │ (Redis)  │ ││  └────────────┘ └────────────┘ └────────────┘ └──────────┘ │└─────────────────────────────────────────────────────────────┘</w:t>
      </w:r>
    </w:p>
    <w:p w14:paraId="27D9E20D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3. 核心组件设计</w:t>
      </w:r>
    </w:p>
    <w:p w14:paraId="4EF7965D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3.1 特征平台（Feast）</w:t>
      </w:r>
    </w:p>
    <w:p w14:paraId="76B086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F12A5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：统一特征工程，确保离线训练与在线推理特征一致性。</w:t>
      </w:r>
    </w:p>
    <w:p w14:paraId="121E9E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2BC36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0CC591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10E1D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DA5D22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0D8BBC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特征注册：数据科学家通过Python SDK或Web界面注册特征，定义特征名称、类型、来源（SQL/Streaming）。</w:t>
      </w:r>
    </w:p>
    <w:p w14:paraId="0ED2321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3F9ECC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9F425D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特征存储：离线特征存储在Hudi/Iceberg，在线特征存储在Redis（支持高并发低延迟）。</w:t>
      </w:r>
    </w:p>
    <w:p w14:paraId="50676A7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39AC69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5E7488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特征服务：提供gRPC/HTTP接口，业务方传入实体ID（如user_id）和特征名称列表，实时返回特征值。</w:t>
      </w:r>
    </w:p>
    <w:p w14:paraId="462D63A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A5729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2F6EB4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42F59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91A6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protobuf</w:t>
      </w:r>
    </w:p>
    <w:p w14:paraId="596F67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F53C3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service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FeatureService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GetOnlineFeatures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GetOnlineFeaturesRequest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GetOnlineFeaturesResponse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GetBatchFeatures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GetBatchFeaturesRequest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stream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FeatureRow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);}</w:t>
      </w:r>
    </w:p>
    <w:p w14:paraId="02B8EB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DC84C5A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模型训练平台（Kubeflow + MLflow）</w:t>
      </w:r>
    </w:p>
    <w:p w14:paraId="6ED7C6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8F51D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：自动化模型训练、超参调优、实验跟踪、版本管理。</w:t>
      </w:r>
    </w:p>
    <w:p w14:paraId="5E3B8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CFDA0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D815A7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88E84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4662DC3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38A21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训练流水线：使用Kubeflow Pipeline定义数据加载、特征工程、模型训练、评估、注册流程。</w:t>
      </w:r>
    </w:p>
    <w:p w14:paraId="2C0863C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BBFCF3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020C3C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实验跟踪：MLflow记录每次实验的参数、指标、模型文件，支持对比。</w:t>
      </w:r>
    </w:p>
    <w:p w14:paraId="3E0A96C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55B30BF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507B95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自动调参：集成Katib进行超参数自动搜索。</w:t>
      </w:r>
    </w:p>
    <w:p w14:paraId="07B55F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4F47B20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34F4BC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模型注册：MLflow Model Registry管理模型版本、阶段（Staging/Production/Archived）。</w:t>
      </w:r>
    </w:p>
    <w:p w14:paraId="5E74FE1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AE788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8620040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关键流程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A2612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1C9ABCC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711DE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数据科学家推送训练代码至Git仓库。</w:t>
      </w:r>
    </w:p>
    <w:p w14:paraId="5EB25E8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63D5D85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59FCE2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CI/CD触发Kubeflow Pipeline运行。</w:t>
      </w:r>
    </w:p>
    <w:p w14:paraId="4E775F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CD812D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1434BD5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训练完成，模型自动注册到MLflow。</w:t>
      </w:r>
    </w:p>
    <w:p w14:paraId="048F183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244D9D4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7283AD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人工/自动评审后，将模型 Promote 到 Production。</w:t>
      </w:r>
    </w:p>
    <w:p w14:paraId="115E9C9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41BBDFD8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在线推理服务（KServe）</w:t>
      </w:r>
    </w:p>
    <w:p w14:paraId="101D18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78F38F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：高并发低延迟模型推理，支持模型热更新、A/B测试。</w:t>
      </w:r>
    </w:p>
    <w:p w14:paraId="46890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5B9E35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07B65FD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C7812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212136C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7443C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多框架支持：TensorFlow、PyTorch、SKlearn、XGBoost等，统一封装为Docker镜像。</w:t>
      </w:r>
    </w:p>
    <w:p w14:paraId="0546E1E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764A3F2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3703BD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自动缩放：基于Istio + Knative实现按需缩放，0→N快速启动。</w:t>
      </w:r>
    </w:p>
    <w:p w14:paraId="3B26D903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764AC2F1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12878C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灰度发布：支持流量切分，同时运行多个模型版本，逐步放量。</w:t>
      </w:r>
    </w:p>
    <w:p w14:paraId="7A18104E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4DFFAADA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0F48F0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监控：推理延迟、QPS、错误率实时上报至Prometheus。</w:t>
      </w:r>
    </w:p>
    <w:p w14:paraId="48398C46">
      <w:pPr>
        <w:keepNext w:val="0"/>
        <w:keepLines w:val="0"/>
        <w:widowControl/>
        <w:numPr>
          <w:ilvl w:val="1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B3D61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614706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78A9CD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59384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526203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F44D8E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/v1/models/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model_name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predict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"instances"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[{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"feature1"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value1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"feature2"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value2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}]}</w:t>
      </w:r>
    </w:p>
    <w:p w14:paraId="78894A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7AA856F1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内容生成引擎（AIGC）</w:t>
      </w:r>
    </w:p>
    <w:p w14:paraId="28DB66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C4525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：多模态内容生成，包括文案、图片、视频、AR素材。</w:t>
      </w:r>
    </w:p>
    <w:p w14:paraId="1C23E8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4D39F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2BE477B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77933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3E9C930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666ABF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集成第三方API：OpenAI GPT、Stable Diffusion、Midjourney等，作为备选。</w:t>
      </w:r>
    </w:p>
    <w:p w14:paraId="1F80E9F7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20B352FA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7A7C50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自研轻量模型：针对特定场景（如商品描述生成）微调小模型，降低延迟和成本。</w:t>
      </w:r>
    </w:p>
    <w:p w14:paraId="527B6C31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1A3BB48C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FDAFDA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素材模板库：预置多种风格模板，用户输入参数即可生成。</w:t>
      </w:r>
    </w:p>
    <w:p w14:paraId="42D8A599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3C51974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95D71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合规校验：生成内容自动过敏感词、版权检测。</w:t>
      </w:r>
    </w:p>
    <w:p w14:paraId="584EE1A9">
      <w:pPr>
        <w:keepNext w:val="0"/>
        <w:keepLines w:val="0"/>
        <w:widowControl/>
        <w:numPr>
          <w:ilvl w:val="1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31720F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08DEB0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B2613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33A3F4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67B5B3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9EEA6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/api/aigc/generate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"text"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  <w:shd w:val="clear" w:fill="FFFFFF"/>
        </w:rPr>
        <w:t>// text, image, video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"prompt"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"赛博朋克风格盲盒海报"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"params"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"width"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1080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"height"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1080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"style"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"cyberpunk"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}}</w:t>
      </w:r>
    </w:p>
    <w:p w14:paraId="5252E5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0FBACF2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3.5 实时决策引擎（Drools + Flink）</w:t>
      </w:r>
    </w:p>
    <w:p w14:paraId="64D5DB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735014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：规则+模型联合驱动，支持动态调优。</w:t>
      </w:r>
    </w:p>
    <w:p w14:paraId="175F2F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57C25B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5267994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A1AAA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323202E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FDF26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规则管理：Drools提供可视化规则编辑器，支持业务人员配置规则（如“新用户首单送优惠券”）。</w:t>
      </w:r>
    </w:p>
    <w:p w14:paraId="41A45AB9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0F463525">
      <w:pPr>
        <w:keepNext w:val="0"/>
        <w:keepLines w:val="0"/>
        <w:widowControl/>
        <w:numPr>
          <w:ilvl w:val="1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01724B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实时计算：Flink消费Kafka事件流，结合规则和模型输出实时决策（如发放优惠券、触发预警）。</w:t>
      </w:r>
    </w:p>
    <w:p w14:paraId="1B052999">
      <w:pPr>
        <w:keepNext w:val="0"/>
        <w:keepLines w:val="0"/>
        <w:widowControl/>
        <w:numPr>
          <w:ilvl w:val="1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6109297E">
      <w:pPr>
        <w:keepNext w:val="0"/>
        <w:keepLines w:val="0"/>
        <w:widowControl/>
        <w:numPr>
          <w:ilvl w:val="1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422ADE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策略回滚：支持规则版本控制和快速回滚。</w:t>
      </w:r>
    </w:p>
    <w:p w14:paraId="64C46EDD">
      <w:pPr>
        <w:keepNext w:val="0"/>
        <w:keepLines w:val="0"/>
        <w:widowControl/>
        <w:numPr>
          <w:ilvl w:val="1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48DAA5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284049AA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904A6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76205E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243B36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634C88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/api/decision/evaluate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"eventType"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"user_register"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"userId"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12345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"attributes"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"age"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25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"source"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"douyin"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}}</w:t>
      </w:r>
    </w:p>
    <w:p w14:paraId="6F2924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120" w:beforeAutospacing="0" w:after="0" w:afterAutospacing="1"/>
        <w:ind w:left="0" w:hanging="360"/>
      </w:pPr>
    </w:p>
    <w:p w14:paraId="488F7C12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数据流程</w:t>
      </w:r>
    </w:p>
    <w:p w14:paraId="044F62DD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4.1 离线训练流程</w:t>
      </w:r>
    </w:p>
    <w:p w14:paraId="2C928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1F8B9B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业务数据库 → Canal → Kafka → Flink（实时特征） → Hudi（离线特征）训练任务启动 → 从Hudi读取特征 → 模型训练 → MLflow注册 → KServe部署</w:t>
      </w:r>
    </w:p>
    <w:p w14:paraId="2B3BE75C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4.2 在线推理流程</w:t>
      </w:r>
    </w:p>
    <w:p w14:paraId="5EEAC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3013FB4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业务服务 → 调用特征服务获取实时特征 → 调用KServe推理 → 返回结果业务服务 → 调用实时决策引擎（规则+模型） → 执行动作</w:t>
      </w:r>
    </w:p>
    <w:p w14:paraId="5BE53B8D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关键接口定义（gRPC）</w:t>
      </w:r>
    </w:p>
    <w:p w14:paraId="57948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protobuf</w:t>
      </w:r>
    </w:p>
    <w:p w14:paraId="391999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syntax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"proto3"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package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aiplatform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service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AIPlatform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推荐接口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Recommend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RecommendRequest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RecommendResponse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预测接口（通用）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Predict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PredictRequest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PredictResponse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内容生成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Generate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GenerateRequest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GenerateResponse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实时决策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Evaluate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EvaluateRequest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EvaluateResponse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特征获取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rpc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GetFeatures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GetFeaturesRequest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returns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GetFeaturesResponse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);}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message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RecommendRequest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string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user_id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int32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top_n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string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context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</w:rPr>
        <w:t>// JSON格式上下文信息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message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PredictRequest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string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model_name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string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model_version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repeated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Instance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instances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;}</w:t>
      </w:r>
    </w:p>
    <w:p w14:paraId="09EFBBF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部署与运维</w:t>
      </w:r>
    </w:p>
    <w:p w14:paraId="61B72C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3DB39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容器化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：每个组件打包为Docker镜像，使用K8s部署。</w:t>
      </w:r>
    </w:p>
    <w:p w14:paraId="2B2F7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7EC3A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687520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资源隔离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：训练任务使用GPU节点池，推理服务使用CPU节点池（部分模型可GPU）。</w:t>
      </w:r>
    </w:p>
    <w:p w14:paraId="706BED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428CBD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66D00EAF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监控指标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B521C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4D80886A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4FE79D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推理延迟（P95/P99）</w:t>
      </w:r>
    </w:p>
    <w:p w14:paraId="678CAD93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14592E97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3BD26F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QPS</w:t>
      </w:r>
    </w:p>
    <w:p w14:paraId="2F7E033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1A260FC1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16B23B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模型准确率（需业务反馈回流）</w:t>
      </w:r>
    </w:p>
    <w:p w14:paraId="5E4B2A1B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35F80A32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044987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GPU利用率</w:t>
      </w:r>
    </w:p>
    <w:p w14:paraId="29A54E25">
      <w:pPr>
        <w:keepNext w:val="0"/>
        <w:keepLines w:val="0"/>
        <w:widowControl/>
        <w:numPr>
          <w:ilvl w:val="1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476E10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2DC1B63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日志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：所有请求日志写入Elasticsearch，便于问题排查。</w:t>
      </w:r>
    </w:p>
    <w:p w14:paraId="7649D2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120" w:beforeAutospacing="0" w:after="0" w:afterAutospacing="1"/>
        <w:ind w:left="0" w:hanging="360"/>
      </w:pPr>
    </w:p>
    <w:p w14:paraId="27A35CD6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7. 与业务模块集成示例</w:t>
      </w:r>
    </w:p>
    <w:p w14:paraId="070DAB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718223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会员系统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：调用推荐接口获取用户个性化推荐项目。</w:t>
      </w:r>
    </w:p>
    <w:p w14:paraId="7B13FF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31F93A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622438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营销系统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：调用内容生成接口获取活动海报、文案。</w:t>
      </w:r>
    </w:p>
    <w:p w14:paraId="4E45EC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708F2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7DCA76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KOC系统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：调用预测接口评估KOC潜力。</w:t>
      </w:r>
    </w:p>
    <w:p w14:paraId="2B3871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2C1676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1DBAB3C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硬件系统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：调用预测接口进行设备故障预测。</w:t>
      </w:r>
    </w:p>
    <w:p w14:paraId="47AD68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120" w:beforeAutospacing="0" w:after="0" w:afterAutospacing="1"/>
        <w:ind w:left="0" w:hanging="360"/>
      </w:pPr>
    </w:p>
    <w:p w14:paraId="61D154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FEBB0"/>
    <w:multiLevelType w:val="multilevel"/>
    <w:tmpl w:val="AFFFE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3F1897"/>
    <w:multiLevelType w:val="multilevel"/>
    <w:tmpl w:val="BF3F18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774647"/>
    <w:multiLevelType w:val="multilevel"/>
    <w:tmpl w:val="FA774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B32102"/>
    <w:multiLevelType w:val="multilevel"/>
    <w:tmpl w:val="FDB32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EC2889"/>
    <w:multiLevelType w:val="multilevel"/>
    <w:tmpl w:val="FEEC2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67FD81"/>
    <w:multiLevelType w:val="multilevel"/>
    <w:tmpl w:val="FF67F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EEAB5E1"/>
    <w:multiLevelType w:val="multilevel"/>
    <w:tmpl w:val="6EEAB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FFBD99"/>
    <w:multiLevelType w:val="multilevel"/>
    <w:tmpl w:val="7FFFBD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D5BBC9"/>
    <w:rsid w:val="EBD5B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2026-02-28T11:29:00Z</dcterms:created>
  <dc:creator>姚运忠:史可威CEO_唱够MV投资人</dc:creator>
  <cp:lastModifiedBy>姚运忠:史可威CEO_唱够MV投资人</cp:lastModifiedBy>
  <dcterms:modified xsi:type="dcterms:W3CDTF">2026-02-28T11:30:12Z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BFA18A095CF7E6453061A269B8798F5D_41</vt:lpwstr>
  </property>
</Properties>
</file>