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728"/>
        <w:gridCol w:w="7920"/>
      </w:tblGrid>
      <w:tr>
        <w:tc>
          <w:tcPr>
            <w:tcW w:type="dxa" w:w="4320"/>
            <w:vAlign w:val="center"/>
          </w:tcPr>
          <w:p>
            <w:pPr>
              <w:jc w:val="left"/>
            </w:pPr>
            <w:r>
              <w:drawing>
                <wp:inline xmlns:a="http://schemas.openxmlformats.org/drawingml/2006/main" xmlns:pic="http://schemas.openxmlformats.org/drawingml/2006/picture">
                  <wp:extent cx="914400" cy="994577"/>
                  <wp:docPr id="1" name="Picture 1"/>
                  <wp:cNvGraphicFramePr>
                    <a:graphicFrameLocks noChangeAspect="1"/>
                  </wp:cNvGraphicFramePr>
                  <a:graphic>
                    <a:graphicData uri="http://schemas.openxmlformats.org/drawingml/2006/picture">
                      <pic:pic>
                        <pic:nvPicPr>
                          <pic:cNvPr id="0" name="ec3c296e-de0e-421f-b466-6daad2b57fca.png"/>
                          <pic:cNvPicPr/>
                        </pic:nvPicPr>
                        <pic:blipFill>
                          <a:blip r:embed="rId9"/>
                          <a:stretch>
                            <a:fillRect/>
                          </a:stretch>
                        </pic:blipFill>
                        <pic:spPr>
                          <a:xfrm>
                            <a:off x="0" y="0"/>
                            <a:ext cx="914400" cy="994577"/>
                          </a:xfrm>
                          <a:prstGeom prst="rect"/>
                        </pic:spPr>
                      </pic:pic>
                    </a:graphicData>
                  </a:graphic>
                </wp:inline>
              </w:drawing>
            </w:r>
          </w:p>
        </w:tc>
        <w:tc>
          <w:tcPr>
            <w:tcW w:type="dxa" w:w="4320"/>
            <w:vAlign w:val="center"/>
          </w:tcPr>
          <w:p>
            <w:pPr>
              <w:jc w:val="left"/>
            </w:pPr>
            <w:r>
              <w:rPr>
                <w:rFonts w:ascii="Times New Roman" w:hAnsi="Times New Roman"/>
                <w:b/>
                <w:color w:val="000000"/>
                <w:sz w:val="36"/>
              </w:rPr>
              <w:t>VECTARR LLC</w:t>
            </w:r>
          </w:p>
          <w:p>
            <w:pPr>
              <w:jc w:val="left"/>
            </w:pPr>
            <w:r>
              <w:rPr>
                <w:rFonts w:ascii="Times New Roman" w:hAnsi="Times New Roman"/>
                <w:sz w:val="20"/>
              </w:rPr>
              <w:t>5900 Balcones Drive STE 100</w:t>
            </w:r>
          </w:p>
          <w:p>
            <w:pPr>
              <w:jc w:val="left"/>
            </w:pPr>
            <w:r>
              <w:rPr>
                <w:rFonts w:ascii="Times New Roman" w:hAnsi="Times New Roman"/>
                <w:sz w:val="20"/>
              </w:rPr>
              <w:t>Austin, TX 78731 USA</w:t>
            </w:r>
          </w:p>
        </w:tc>
      </w:tr>
    </w:tbl>
    <w:p>
      <w:r>
        <w:t>________________________________________________________________________________</w:t>
      </w:r>
    </w:p>
    <w:p/>
    <w:p>
      <w:pPr>
        <w:jc w:val="center"/>
      </w:pPr>
      <w:r>
        <w:rPr>
          <w:rFonts w:ascii="Times New Roman" w:hAnsi="Times New Roman"/>
          <w:b/>
          <w:color w:val="000000"/>
          <w:sz w:val="32"/>
        </w:rPr>
        <w:t>SHORT-FORM FREELANCER NON-DISCLOSURE AGREEMENT</w:t>
      </w:r>
    </w:p>
    <w:p>
      <w:pPr>
        <w:jc w:val="center"/>
      </w:pPr>
      <w:r>
        <w:rPr>
          <w:rFonts w:ascii="Times New Roman" w:hAnsi="Times New Roman"/>
          <w:i/>
          <w:sz w:val="20"/>
        </w:rPr>
        <w:t>(Freelancer Confidentiality and Proprietary Information Agreement)</w:t>
      </w:r>
    </w:p>
    <w:p>
      <w:pPr>
        <w:spacing w:line="276" w:lineRule="auto"/>
      </w:pPr>
      <w:r>
        <w:rPr>
          <w:rFonts w:ascii="Times New Roman" w:hAnsi="Times New Roman"/>
          <w:sz w:val="22"/>
        </w:rPr>
        <w:t>THIS AGREEMENT is entered into and effective as of the ___ day of _____________, 20___ (the "Effective Date"), by and between:</w:t>
      </w:r>
    </w:p>
    <w:p/>
    <w:p>
      <w:pPr>
        <w:spacing w:line="276" w:lineRule="auto"/>
      </w:pPr>
      <w:r>
        <w:rPr>
          <w:rFonts w:ascii="Times New Roman" w:hAnsi="Times New Roman"/>
          <w:b/>
          <w:sz w:val="22"/>
        </w:rPr>
        <w:t>VECTARR LLC</w:t>
      </w:r>
      <w:r>
        <w:rPr>
          <w:rFonts w:ascii="Times New Roman" w:hAnsi="Times New Roman"/>
        </w:rPr>
        <w:t>, a limited liability company organized and existing under the laws of the State of Texas, with its principal place of business at 5900 Balcones Drive STE 100, Austin, TX 78731 USA ("Company");</w:t>
      </w:r>
    </w:p>
    <w:p/>
    <w:p>
      <w:pPr>
        <w:spacing w:line="276" w:lineRule="auto"/>
        <w:jc w:val="center"/>
      </w:pPr>
      <w:r>
        <w:rPr>
          <w:rFonts w:ascii="Times New Roman" w:hAnsi="Times New Roman"/>
          <w:b/>
        </w:rPr>
        <w:t>AND</w:t>
      </w:r>
    </w:p>
    <w:p/>
    <w:p>
      <w:pPr>
        <w:spacing w:line="276" w:lineRule="auto"/>
      </w:pPr>
      <w:r>
        <w:rPr>
          <w:rFonts w:ascii="Times New Roman" w:hAnsi="Times New Roman"/>
          <w:b/>
          <w:sz w:val="22"/>
        </w:rPr>
        <w:t>[FREELANCER FULL LEGAL NAME]</w:t>
      </w:r>
      <w:r>
        <w:rPr>
          <w:rFonts w:ascii="Times New Roman" w:hAnsi="Times New Roman"/>
        </w:rPr>
        <w:t>, [an individual / a [State] [Entity Type]], with [his/her/its] principal place of business/address at [Address] ("Freelancer").</w:t>
      </w:r>
    </w:p>
    <w:p/>
    <w:p>
      <w:pPr>
        <w:jc w:val="center"/>
      </w:pPr>
      <w:r>
        <w:rPr>
          <w:rFonts w:ascii="Times New Roman" w:hAnsi="Times New Roman"/>
          <w:b/>
          <w:sz w:val="22"/>
        </w:rPr>
        <w:t>RECITALS</w:t>
      </w:r>
    </w:p>
    <w:p>
      <w:pPr>
        <w:spacing w:line="276" w:lineRule="auto"/>
        <w:ind w:firstLine="720"/>
      </w:pPr>
      <w:r>
        <w:rPr>
          <w:rFonts w:ascii="Times New Roman" w:hAnsi="Times New Roman"/>
          <w:sz w:val="22"/>
        </w:rPr>
        <w:t>WHEREAS, Company desires to engage Freelancer to perform certain services that may require access to confidential, proprietary, and/or export-controlled information; and</w:t>
      </w:r>
    </w:p>
    <w:p>
      <w:pPr>
        <w:spacing w:line="276" w:lineRule="auto"/>
        <w:ind w:firstLine="720"/>
      </w:pPr>
      <w:r>
        <w:rPr>
          <w:rFonts w:ascii="Times New Roman" w:hAnsi="Times New Roman"/>
          <w:sz w:val="22"/>
        </w:rPr>
        <w:t>WHEREAS, Freelancer acknowledges that any disclosure of such information must be strictly controlled and protected;</w:t>
      </w:r>
    </w:p>
    <w:p>
      <w:pPr>
        <w:spacing w:line="276" w:lineRule="auto"/>
        <w:ind w:firstLine="720"/>
      </w:pPr>
      <w:r>
        <w:rPr>
          <w:rFonts w:ascii="Times New Roman" w:hAnsi="Times New Roman"/>
          <w:sz w:val="22"/>
        </w:rPr>
        <w:t>NOW, THEREFORE, in consideration of the mutual covenants and agreements contained herein, and for other good and valuable consideration, the receipt and sufficiency of which are hereby acknowledged, the parties agree as follows:</w:t>
      </w:r>
    </w:p>
    <w:p/>
    <w:p>
      <w:pPr>
        <w:spacing w:line="276" w:lineRule="auto"/>
      </w:pPr>
      <w:r>
        <w:rPr>
          <w:rFonts w:ascii="Times New Roman" w:hAnsi="Times New Roman"/>
          <w:b/>
          <w:sz w:val="22"/>
        </w:rPr>
        <w:t>1.  DEFINITION OF CONFIDENTIAL INFORMATION</w:t>
      </w:r>
    </w:p>
    <w:p>
      <w:pPr>
        <w:spacing w:line="276" w:lineRule="auto"/>
        <w:ind w:left="720"/>
      </w:pPr>
      <w:r>
        <w:rPr>
          <w:rFonts w:ascii="Times New Roman" w:hAnsi="Times New Roman"/>
          <w:sz w:val="22"/>
        </w:rPr>
        <w:t>"Confidential Information" shall mean and include all information, data, materials, and knowledge, whether disclosed orally, visually, electronically, or in writing, that is designated as confidential, proprietary, or export-controlled, or that reasonably should be understood to be confidential given the nature of the information and the circumstances of disclosure. Confidential Information includes, but is not limited to: (a) technical data, designs, specifications, source code, object code, algorithms, and methodologies; (b) business plans, financial information, pricing, and customer lists; (c) information subject to U.S. export control laws, including the International Traffic in Arms Regulations (ITAR) and the Export Administration Regulations (EAR); and (d) any information marked or identified as confidential at the time of disclosure or within a reasonable period thereafter. All Confidential Information shall remain the exclusive property of Company or its clients.</w:t>
      </w:r>
    </w:p>
    <w:p/>
    <w:p>
      <w:pPr>
        <w:spacing w:line="276" w:lineRule="auto"/>
      </w:pPr>
      <w:r>
        <w:rPr>
          <w:rFonts w:ascii="Times New Roman" w:hAnsi="Times New Roman"/>
          <w:b/>
          <w:sz w:val="22"/>
        </w:rPr>
        <w:t>2.  OBLIGATIONS OF CONFIDENTIALITY</w:t>
      </w:r>
    </w:p>
    <w:p>
      <w:pPr>
        <w:spacing w:line="276" w:lineRule="auto"/>
        <w:ind w:left="720"/>
      </w:pPr>
      <w:r>
        <w:rPr>
          <w:rFonts w:ascii="Times New Roman" w:hAnsi="Times New Roman"/>
          <w:sz w:val="22"/>
        </w:rPr>
        <w:t>Freelancer shall: (a) hold all Confidential Information in strict confidence and shall not disclose, disseminate, or reveal any Confidential Information to any third party without the prior written consent of Company; (b) use Confidential Information solely for the purpose of performing services for Company and for no other purpose whatsoever; (c) protect Confidential Information with at least the same degree of care used to protect Freelancer's own confidential information, but in no event less than reasonable care; (d) immediately notify Company upon discovery of any unauthorized use or disclosure of Confidential Information; and (e) comply with all applicable laws and regulations governing the handling of Confidential Information, including but not limited to U.S. export control laws.</w:t>
      </w:r>
    </w:p>
    <w:p/>
    <w:p>
      <w:pPr>
        <w:spacing w:line="276" w:lineRule="auto"/>
      </w:pPr>
      <w:r>
        <w:rPr>
          <w:rFonts w:ascii="Times New Roman" w:hAnsi="Times New Roman"/>
          <w:b/>
          <w:sz w:val="22"/>
        </w:rPr>
        <w:t>3.  EXPORT CONTROL AND ITAR COMPLIANCE</w:t>
      </w:r>
    </w:p>
    <w:p>
      <w:pPr>
        <w:spacing w:line="276" w:lineRule="auto"/>
        <w:ind w:left="720"/>
      </w:pPr>
      <w:r>
        <w:rPr>
          <w:rFonts w:ascii="Times New Roman" w:hAnsi="Times New Roman"/>
          <w:sz w:val="22"/>
        </w:rPr>
        <w:t>Freelancer acknowledges and agrees that certain Confidential Information may be subject to United States export control laws and regulations, including but not limited to the International Traffic in Arms Regulations (22 CFR §§ 120-130) and the Export Administration Regulations (15 CFR §§ 730-774). Freelancer certifies that: (a) Freelancer is a U.S. Person as defined under ITAR § 120.62 or has disclosed any non-U.S. status to Company in writing prior to accessing any controlled information; (b) Freelancer shall not access, handle, process, or transmit any export-controlled technical data unless expressly authorized in writing by Company; (c) Freelancer shall not disclose any ITAR-controlled information to any Foreign Person as defined under ITAR § 120.63; and (d) Freelancer shall immediately report any suspected violation of export control laws to Company. Breach of this Section shall constitute a material breach of this Agreement.</w:t>
      </w:r>
    </w:p>
    <w:p/>
    <w:p>
      <w:pPr>
        <w:spacing w:line="276" w:lineRule="auto"/>
      </w:pPr>
      <w:r>
        <w:rPr>
          <w:rFonts w:ascii="Times New Roman" w:hAnsi="Times New Roman"/>
          <w:b/>
          <w:sz w:val="22"/>
        </w:rPr>
        <w:t>4.  WORK PRODUCT AND INTELLECTUAL PROPERTY</w:t>
      </w:r>
    </w:p>
    <w:p>
      <w:pPr>
        <w:spacing w:line="276" w:lineRule="auto"/>
        <w:ind w:left="720"/>
      </w:pPr>
      <w:r>
        <w:rPr>
          <w:rFonts w:ascii="Times New Roman" w:hAnsi="Times New Roman"/>
          <w:sz w:val="22"/>
        </w:rPr>
        <w:t>All work product, deliverables, inventions, discoveries, improvements, developments, and intellectual property created, conceived, or developed by Freelancer, either solely or jointly with others, in the performance of services for Company (collectively, "Work Product") shall be deemed works made for hire under applicable copyright laws and shall be the sole and exclusive property of Company. To the extent any Work Product does not qualify as a work made for hire, Freelancer hereby irrevocably assigns and transfers to Company all right, title, and interest in and to such Work Product, including all intellectual property rights therein. Freelancer shall execute all documents and take all actions reasonably requested by Company to perfect Company's ownership rights in the Work Product.</w:t>
      </w:r>
    </w:p>
    <w:p/>
    <w:p>
      <w:pPr>
        <w:spacing w:line="276" w:lineRule="auto"/>
      </w:pPr>
      <w:r>
        <w:rPr>
          <w:rFonts w:ascii="Times New Roman" w:hAnsi="Times New Roman"/>
          <w:b/>
          <w:sz w:val="22"/>
        </w:rPr>
        <w:t>5.  RETURN AND DESTRUCTION OF CONFIDENTIAL INFORMATION</w:t>
      </w:r>
    </w:p>
    <w:p>
      <w:pPr>
        <w:spacing w:line="276" w:lineRule="auto"/>
        <w:ind w:left="720"/>
      </w:pPr>
      <w:r>
        <w:rPr>
          <w:rFonts w:ascii="Times New Roman" w:hAnsi="Times New Roman"/>
          <w:sz w:val="22"/>
        </w:rPr>
        <w:t>Upon the earlier of: (a) completion or termination of Freelancer's services; (b) termination of this Agreement; or (c) written request by Company, Freelancer shall immediately: (i) return all tangible embodiments of Confidential Information to Company; (ii) permanently delete and destroy all electronic copies of Confidential Information from all systems, devices, and media under Freelancer's control; and (iii) certify in writing to Company that all Confidential Information has been returned or destroyed in accordance with this Section. Notwithstanding the foregoing, Freelancer may retain one (1) copy of Confidential Information solely for archival purposes and only to the extent required by applicable law, provided that such retained copy remains subject to the confidentiality obligations of this Agreement.</w:t>
      </w:r>
    </w:p>
    <w:p/>
    <w:p>
      <w:pPr>
        <w:spacing w:line="276" w:lineRule="auto"/>
      </w:pPr>
      <w:r>
        <w:rPr>
          <w:rFonts w:ascii="Times New Roman" w:hAnsi="Times New Roman"/>
          <w:b/>
          <w:sz w:val="22"/>
        </w:rPr>
        <w:t>6.  TERM AND SURVIVAL</w:t>
      </w:r>
    </w:p>
    <w:p>
      <w:pPr>
        <w:spacing w:line="276" w:lineRule="auto"/>
        <w:ind w:left="720"/>
      </w:pPr>
      <w:r>
        <w:rPr>
          <w:rFonts w:ascii="Times New Roman" w:hAnsi="Times New Roman"/>
          <w:sz w:val="22"/>
        </w:rPr>
        <w:t>This Agreement shall commence on the Effective Date and shall continue until terminated by either party upon written notice. Notwithstanding any termination, the obligations of confidentiality set forth herein shall survive for a period of five (5) years from the date of disclosure of each item of Confidential Information, or for such longer period as may be required by applicable law, the terms of any client agreement, or the nature of the Confidential Information disclosed. The obligations of Sections 4 (Work Product and Intellectual Property) and 7 (Remedies) shall survive indefinitely.</w:t>
      </w:r>
    </w:p>
    <w:p/>
    <w:p>
      <w:pPr>
        <w:spacing w:line="276" w:lineRule="auto"/>
      </w:pPr>
      <w:r>
        <w:rPr>
          <w:rFonts w:ascii="Times New Roman" w:hAnsi="Times New Roman"/>
          <w:b/>
          <w:sz w:val="22"/>
        </w:rPr>
        <w:t>7.  REMEDIES AND INJUNCTIVE RELIEF</w:t>
      </w:r>
    </w:p>
    <w:p>
      <w:pPr>
        <w:spacing w:line="276" w:lineRule="auto"/>
        <w:ind w:left="720"/>
      </w:pPr>
      <w:r>
        <w:rPr>
          <w:rFonts w:ascii="Times New Roman" w:hAnsi="Times New Roman"/>
          <w:sz w:val="22"/>
        </w:rPr>
        <w:t>Freelancer acknowledges that any breach or threatened breach of this Agreement would cause irreparable harm to Company for which monetary damages would be inadequate. Accordingly, Company shall be entitled to seek immediate injunctive relief, specific performance, and other equitable remedies to prevent or remedy any breach of this Agreement, without the necessity of proving actual damages or posting a bond. Such remedies shall be in addition to, and not in lieu of, any other remedies available to Company at law or in equity, including but not limited to claims for monetary damages, attorneys' fees, and costs. Freelancer waives any requirement for the posting of a bond or other security in connection with any equitable relief sought by Company.</w:t>
      </w:r>
    </w:p>
    <w:p/>
    <w:p>
      <w:pPr>
        <w:spacing w:line="276" w:lineRule="auto"/>
      </w:pPr>
      <w:r>
        <w:rPr>
          <w:rFonts w:ascii="Times New Roman" w:hAnsi="Times New Roman"/>
          <w:b/>
          <w:sz w:val="22"/>
        </w:rPr>
        <w:t>8.  NO LICENSE GRANTED</w:t>
      </w:r>
    </w:p>
    <w:p>
      <w:pPr>
        <w:spacing w:line="276" w:lineRule="auto"/>
        <w:ind w:left="720"/>
      </w:pPr>
      <w:r>
        <w:rPr>
          <w:rFonts w:ascii="Times New Roman" w:hAnsi="Times New Roman"/>
          <w:sz w:val="22"/>
        </w:rPr>
        <w:t>Nothing contained in this Agreement shall be construed as granting, by implication, estoppel, or otherwise, any license or right under any patent, copyright, trademark, trade secret, or other intellectual property right of Company, except as expressly set forth herein. All rights not expressly granted herein are reserved by Company.</w:t>
      </w:r>
    </w:p>
    <w:p/>
    <w:p>
      <w:pPr>
        <w:spacing w:line="276" w:lineRule="auto"/>
      </w:pPr>
      <w:r>
        <w:rPr>
          <w:rFonts w:ascii="Times New Roman" w:hAnsi="Times New Roman"/>
          <w:b/>
          <w:sz w:val="22"/>
        </w:rPr>
        <w:t>9.  GOVERNING LAW AND JURISDICTION</w:t>
      </w:r>
    </w:p>
    <w:p>
      <w:pPr>
        <w:spacing w:line="276" w:lineRule="auto"/>
        <w:ind w:left="720"/>
      </w:pPr>
      <w:r>
        <w:rPr>
          <w:rFonts w:ascii="Times New Roman" w:hAnsi="Times New Roman"/>
          <w:sz w:val="22"/>
        </w:rPr>
        <w:t>This Agreement shall be governed by and construed in accordance with the laws of the State of Texas, without regard to its conflict of laws principles. Any legal action, suit, or proceeding arising out of or relating to this Agreement shall be instituted exclusively in the state or federal courts located in Travis County, Texas. Freelancer irrevocably submits to the jurisdiction of such courts and waives any objection to venue laid therein.</w:t>
      </w:r>
    </w:p>
    <w:p/>
    <w:p>
      <w:pPr>
        <w:spacing w:line="276" w:lineRule="auto"/>
      </w:pPr>
      <w:r>
        <w:rPr>
          <w:rFonts w:ascii="Times New Roman" w:hAnsi="Times New Roman"/>
          <w:b/>
          <w:sz w:val="22"/>
        </w:rPr>
        <w:t>10.  ENTIRE AGREEMENT AND AMENDMENT</w:t>
      </w:r>
    </w:p>
    <w:p>
      <w:pPr>
        <w:spacing w:line="276" w:lineRule="auto"/>
        <w:ind w:left="720"/>
      </w:pPr>
      <w:r>
        <w:rPr>
          <w:rFonts w:ascii="Times New Roman" w:hAnsi="Times New Roman"/>
          <w:sz w:val="22"/>
        </w:rPr>
        <w:t>This Agreement constitutes the entire agreement between the parties with respect to the subject matter hereof and supersedes all prior or contemporaneous agreements, understandings, negotiations, and discussions, whether oral or written. This Agreement may not be amended, modified, or supplemented except by a written instrument signed by authorized representatives of both parties.</w:t>
      </w:r>
    </w:p>
    <w:p/>
    <w:p/>
    <w:p/>
    <w:p>
      <w:pPr>
        <w:jc w:val="center"/>
      </w:pPr>
      <w:r>
        <w:rPr>
          <w:rFonts w:ascii="Times New Roman" w:hAnsi="Times New Roman"/>
          <w:i/>
          <w:sz w:val="22"/>
        </w:rPr>
        <w:t>IN WITNESS WHEREOF, the parties have executed this Agreement as of the Effective Date first written above.</w:t>
      </w:r>
    </w:p>
    <w:p/>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sz w:val="22"/>
              </w:rPr>
              <w:t>VECTARR LLC</w:t>
            </w:r>
          </w:p>
        </w:tc>
        <w:tc>
          <w:tcPr>
            <w:tcW w:type="dxa" w:w="4320"/>
          </w:tcPr>
          <w:p>
            <w:r>
              <w:rPr>
                <w:rFonts w:ascii="Times New Roman" w:hAnsi="Times New Roman"/>
                <w:b/>
                <w:sz w:val="22"/>
              </w:rPr>
              <w:t>FREELANCER</w:t>
            </w:r>
          </w:p>
        </w:tc>
      </w:tr>
      <w:tr>
        <w:tc>
          <w:tcPr>
            <w:tcW w:type="dxa" w:w="4320"/>
          </w:tcPr>
          <w:p>
            <w:r>
              <w:rPr>
                <w:rFonts w:ascii="Times New Roman" w:hAnsi="Times New Roman"/>
              </w:rPr>
              <w:t>________________________________________</w:t>
            </w:r>
          </w:p>
        </w:tc>
        <w:tc>
          <w:tcPr>
            <w:tcW w:type="dxa" w:w="4320"/>
          </w:tcPr>
          <w:p>
            <w:r>
              <w:rPr>
                <w:rFonts w:ascii="Times New Roman" w:hAnsi="Times New Roman"/>
              </w:rPr>
              <w:t>________________________________________</w:t>
            </w:r>
          </w:p>
        </w:tc>
      </w:tr>
      <w:tr>
        <w:tc>
          <w:tcPr>
            <w:tcW w:type="dxa" w:w="4320"/>
          </w:tcPr>
          <w:p>
            <w:r>
              <w:rPr>
                <w:rFonts w:ascii="Times New Roman" w:hAnsi="Times New Roman"/>
                <w:sz w:val="18"/>
              </w:rPr>
              <w:t>Signature</w:t>
            </w:r>
          </w:p>
        </w:tc>
        <w:tc>
          <w:tcPr>
            <w:tcW w:type="dxa" w:w="4320"/>
          </w:tcPr>
          <w:p>
            <w:r>
              <w:rPr>
                <w:rFonts w:ascii="Times New Roman" w:hAnsi="Times New Roman"/>
                <w:sz w:val="18"/>
              </w:rPr>
              <w:t>Signature</w:t>
            </w:r>
          </w:p>
        </w:tc>
      </w:tr>
      <w:tr>
        <w:tc>
          <w:tcPr>
            <w:tcW w:type="dxa" w:w="4320"/>
          </w:tcPr>
          <w:p>
            <w:r>
              <w:rPr>
                <w:rFonts w:ascii="Times New Roman" w:hAnsi="Times New Roman"/>
                <w:sz w:val="22"/>
              </w:rPr>
              <w:t>Date: _______________</w:t>
            </w:r>
          </w:p>
        </w:tc>
        <w:tc>
          <w:tcPr>
            <w:tcW w:type="dxa" w:w="4320"/>
          </w:tcPr>
          <w:p>
            <w:r>
              <w:rPr>
                <w:rFonts w:ascii="Times New Roman" w:hAnsi="Times New Roman"/>
                <w:sz w:val="22"/>
              </w:rPr>
              <w:t>Date: _______________</w:t>
            </w:r>
          </w:p>
        </w:tc>
      </w:tr>
    </w:tbl>
    <w:p/>
    <w:p>
      <w:pPr>
        <w:jc w:val="center"/>
      </w:pPr>
      <w:r>
        <w:rPr>
          <w:rFonts w:ascii="Times New Roman" w:hAnsi="Times New Roman"/>
          <w:sz w:val="2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