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4C" w:rsidRPr="00E065CD" w:rsidRDefault="0082664C" w:rsidP="0082664C">
      <w:pPr>
        <w:rPr>
          <w:b/>
        </w:rPr>
      </w:pPr>
      <w:r>
        <w:rPr>
          <w:b/>
        </w:rPr>
        <w:t xml:space="preserve">228.798 – Individual Research Project – </w:t>
      </w:r>
      <w:r w:rsidR="001C75EF">
        <w:rPr>
          <w:b/>
        </w:rPr>
        <w:t>Progress Report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3"/>
        <w:gridCol w:w="2352"/>
        <w:gridCol w:w="2351"/>
        <w:gridCol w:w="2350"/>
      </w:tblGrid>
      <w:tr w:rsidR="0082664C" w:rsidRPr="00E065CD" w:rsidTr="004A4CCE">
        <w:trPr>
          <w:trHeight w:val="530"/>
        </w:trPr>
        <w:tc>
          <w:tcPr>
            <w:tcW w:w="1088" w:type="pct"/>
            <w:vAlign w:val="center"/>
          </w:tcPr>
          <w:p w:rsidR="0082664C" w:rsidRPr="00E065CD" w:rsidRDefault="0082664C" w:rsidP="004A4CCE">
            <w:pPr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Assessment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Learning Outcome Assessed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Date Due</w:t>
            </w:r>
          </w:p>
        </w:tc>
        <w:tc>
          <w:tcPr>
            <w:tcW w:w="130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Weighting</w:t>
            </w:r>
          </w:p>
        </w:tc>
      </w:tr>
      <w:tr w:rsidR="0082664C" w:rsidRPr="00E065CD" w:rsidTr="004A4CCE">
        <w:trPr>
          <w:trHeight w:val="530"/>
        </w:trPr>
        <w:tc>
          <w:tcPr>
            <w:tcW w:w="1088" w:type="pct"/>
            <w:vAlign w:val="center"/>
          </w:tcPr>
          <w:p w:rsidR="0082664C" w:rsidRPr="00E065CD" w:rsidRDefault="001C75EF" w:rsidP="004A4CCE">
            <w:pPr>
              <w:rPr>
                <w:lang w:val="en-NZ"/>
              </w:rPr>
            </w:pPr>
            <w:r>
              <w:rPr>
                <w:lang w:val="en-NZ"/>
              </w:rPr>
              <w:t>Progress Report</w:t>
            </w:r>
          </w:p>
        </w:tc>
        <w:tc>
          <w:tcPr>
            <w:tcW w:w="1304" w:type="pct"/>
            <w:vAlign w:val="center"/>
          </w:tcPr>
          <w:p w:rsidR="0082664C" w:rsidRPr="00E065CD" w:rsidRDefault="001C75EF" w:rsidP="004A4CCE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1,2,3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1C75EF">
            <w:pPr>
              <w:jc w:val="center"/>
              <w:rPr>
                <w:lang w:val="en-NZ"/>
              </w:rPr>
            </w:pPr>
            <w:r w:rsidRPr="00E065CD">
              <w:rPr>
                <w:lang w:val="en-NZ"/>
              </w:rPr>
              <w:t xml:space="preserve">2015 – </w:t>
            </w:r>
            <w:r w:rsidR="001C75EF">
              <w:rPr>
                <w:lang w:val="en-NZ"/>
              </w:rPr>
              <w:t>05 – 29</w:t>
            </w:r>
            <w:r w:rsidR="00DE3C8C">
              <w:rPr>
                <w:lang w:val="en-NZ"/>
              </w:rPr>
              <w:t xml:space="preserve"> </w:t>
            </w:r>
          </w:p>
        </w:tc>
        <w:tc>
          <w:tcPr>
            <w:tcW w:w="1303" w:type="pct"/>
            <w:vAlign w:val="center"/>
          </w:tcPr>
          <w:p w:rsidR="0082664C" w:rsidRPr="00E065CD" w:rsidRDefault="001C75EF" w:rsidP="00DE3C8C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10</w:t>
            </w:r>
            <w:r w:rsidR="0082664C" w:rsidRPr="00E065CD">
              <w:rPr>
                <w:lang w:val="en-NZ"/>
              </w:rPr>
              <w:t>%</w:t>
            </w:r>
          </w:p>
        </w:tc>
      </w:tr>
    </w:tbl>
    <w:p w:rsidR="0082664C" w:rsidRPr="00E065CD" w:rsidRDefault="0082664C" w:rsidP="0082664C"/>
    <w:p w:rsidR="0082664C" w:rsidRPr="00E065CD" w:rsidRDefault="0082664C" w:rsidP="0082664C">
      <w:r w:rsidRPr="00E065CD">
        <w:t>The following rubrics indicate how you submission will be assessed:</w:t>
      </w:r>
    </w:p>
    <w:p w:rsidR="0082664C" w:rsidRDefault="0082664C" w:rsidP="0082664C"/>
    <w:p w:rsidR="0082664C" w:rsidRDefault="0082664C" w:rsidP="0082664C"/>
    <w:p w:rsidR="0082664C" w:rsidRDefault="0082664C" w:rsidP="0082664C"/>
    <w:p w:rsidR="0082664C" w:rsidRDefault="0082664C" w:rsidP="0082664C">
      <w:pPr>
        <w:sectPr w:rsidR="008266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"/>
        <w:gridCol w:w="1858"/>
        <w:gridCol w:w="2684"/>
        <w:gridCol w:w="2684"/>
        <w:gridCol w:w="2686"/>
        <w:gridCol w:w="2686"/>
        <w:gridCol w:w="985"/>
      </w:tblGrid>
      <w:tr w:rsidR="0082664C" w:rsidRPr="00E065CD" w:rsidTr="004A4CCE">
        <w:trPr>
          <w:trHeight w:val="530"/>
        </w:trPr>
        <w:tc>
          <w:tcPr>
            <w:tcW w:w="797" w:type="pct"/>
            <w:gridSpan w:val="2"/>
            <w:vMerge w:val="restart"/>
            <w:vAlign w:val="center"/>
          </w:tcPr>
          <w:p w:rsidR="0082664C" w:rsidRPr="00E065CD" w:rsidRDefault="0082664C" w:rsidP="004A4CCE">
            <w:pPr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lastRenderedPageBreak/>
              <w:t>Learning Outcomes</w:t>
            </w:r>
          </w:p>
        </w:tc>
        <w:tc>
          <w:tcPr>
            <w:tcW w:w="962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D (&lt; 50)</w:t>
            </w:r>
          </w:p>
        </w:tc>
        <w:tc>
          <w:tcPr>
            <w:tcW w:w="962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C Range (50 - 65)</w:t>
            </w:r>
          </w:p>
        </w:tc>
        <w:tc>
          <w:tcPr>
            <w:tcW w:w="96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B Range (65 - 85)</w:t>
            </w:r>
          </w:p>
        </w:tc>
        <w:tc>
          <w:tcPr>
            <w:tcW w:w="96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 xml:space="preserve">A Range (85 </w:t>
            </w:r>
            <w:r>
              <w:rPr>
                <w:b/>
                <w:lang w:val="en-NZ"/>
              </w:rPr>
              <w:t>–</w:t>
            </w:r>
            <w:r w:rsidRPr="00E065CD">
              <w:rPr>
                <w:b/>
                <w:lang w:val="en-NZ"/>
              </w:rPr>
              <w:t xml:space="preserve"> 100)</w:t>
            </w:r>
          </w:p>
        </w:tc>
        <w:tc>
          <w:tcPr>
            <w:tcW w:w="353" w:type="pct"/>
            <w:vMerge w:val="restar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Grade (/100)</w:t>
            </w:r>
          </w:p>
        </w:tc>
      </w:tr>
      <w:tr w:rsidR="0082664C" w:rsidRPr="00E065CD" w:rsidTr="004A4CCE">
        <w:tc>
          <w:tcPr>
            <w:tcW w:w="797" w:type="pct"/>
            <w:gridSpan w:val="2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2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Poor</w:t>
            </w:r>
          </w:p>
          <w:p w:rsidR="0082664C" w:rsidRPr="00E065CD" w:rsidRDefault="0082664C" w:rsidP="004A4CCE">
            <w:pPr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Learning outcome not achieved.</w:t>
            </w:r>
          </w:p>
        </w:tc>
        <w:tc>
          <w:tcPr>
            <w:tcW w:w="962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Adequate</w:t>
            </w:r>
          </w:p>
          <w:p w:rsidR="0082664C" w:rsidRPr="00E065CD" w:rsidRDefault="0082664C" w:rsidP="004A4CCE">
            <w:pPr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Adequate standard achieved across all learning outcomes.</w:t>
            </w:r>
          </w:p>
        </w:tc>
        <w:tc>
          <w:tcPr>
            <w:tcW w:w="963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Good</w:t>
            </w:r>
          </w:p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Good standard achieved across all learning outcomes, with some elements of excellence.</w:t>
            </w:r>
          </w:p>
        </w:tc>
        <w:tc>
          <w:tcPr>
            <w:tcW w:w="963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Excellent</w:t>
            </w:r>
          </w:p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Excellent standard achieved across all learning outcomes.</w:t>
            </w:r>
          </w:p>
        </w:tc>
        <w:tc>
          <w:tcPr>
            <w:tcW w:w="353" w:type="pct"/>
            <w:vMerge/>
          </w:tcPr>
          <w:p w:rsidR="0082664C" w:rsidRPr="00E065CD" w:rsidRDefault="0082664C" w:rsidP="004A4CCE">
            <w:pPr>
              <w:rPr>
                <w:b/>
                <w:i/>
                <w:lang w:val="en-NZ"/>
              </w:rPr>
            </w:pPr>
          </w:p>
        </w:tc>
      </w:tr>
      <w:tr w:rsidR="0082664C" w:rsidRPr="00E065CD" w:rsidTr="004A4CCE">
        <w:tc>
          <w:tcPr>
            <w:tcW w:w="131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t>1</w:t>
            </w:r>
          </w:p>
        </w:tc>
        <w:tc>
          <w:tcPr>
            <w:tcW w:w="666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Identify and define topical research problems.</w:t>
            </w:r>
          </w:p>
        </w:tc>
        <w:tc>
          <w:tcPr>
            <w:tcW w:w="962" w:type="pct"/>
            <w:vMerge w:val="restart"/>
          </w:tcPr>
          <w:p w:rsidR="0082664C" w:rsidRPr="004E20BD" w:rsidRDefault="0082664C" w:rsidP="004A4CCE">
            <w:r>
              <w:t>A</w:t>
            </w:r>
            <w:r w:rsidRPr="004E20BD">
              <w:t xml:space="preserve"> research problem is </w:t>
            </w:r>
            <w:r>
              <w:t xml:space="preserve">not </w:t>
            </w:r>
            <w:r w:rsidRPr="004E20BD">
              <w:t>defined</w:t>
            </w:r>
            <w:r>
              <w:t xml:space="preserve"> </w:t>
            </w:r>
            <w:r w:rsidRPr="00211164">
              <w:rPr>
                <w:i/>
              </w:rPr>
              <w:t>and/or</w:t>
            </w:r>
            <w:r w:rsidRPr="004E20BD">
              <w:t xml:space="preserve"> stated</w:t>
            </w:r>
            <w:r>
              <w:t>.</w:t>
            </w:r>
          </w:p>
        </w:tc>
        <w:tc>
          <w:tcPr>
            <w:tcW w:w="962" w:type="pct"/>
            <w:vMerge w:val="restart"/>
          </w:tcPr>
          <w:p w:rsidR="0082664C" w:rsidRPr="004E20BD" w:rsidRDefault="0082664C" w:rsidP="004A4CCE">
            <w:r>
              <w:t>A</w:t>
            </w:r>
            <w:r w:rsidRPr="004E20BD">
              <w:t xml:space="preserve"> research problem is defined</w:t>
            </w:r>
            <w:r>
              <w:t xml:space="preserve">, </w:t>
            </w:r>
            <w:r w:rsidRPr="004E20BD">
              <w:t xml:space="preserve">stated, and addressed </w:t>
            </w:r>
            <w:r>
              <w:t>in</w:t>
            </w:r>
            <w:r w:rsidRPr="004E20BD">
              <w:t xml:space="preserve"> the </w:t>
            </w:r>
            <w:r>
              <w:t>paper</w:t>
            </w:r>
            <w:r w:rsidRPr="004E20BD">
              <w:t>.</w:t>
            </w:r>
          </w:p>
        </w:tc>
        <w:tc>
          <w:tcPr>
            <w:tcW w:w="963" w:type="pct"/>
            <w:vMerge w:val="restart"/>
          </w:tcPr>
          <w:p w:rsidR="0082664C" w:rsidRPr="004E20BD" w:rsidRDefault="0082664C" w:rsidP="004A4CCE">
            <w:r>
              <w:t>Topical</w:t>
            </w:r>
            <w:r w:rsidRPr="005E03C1">
              <w:t xml:space="preserve"> research problem</w:t>
            </w:r>
            <w:r>
              <w:t>s</w:t>
            </w:r>
            <w:r w:rsidRPr="005E03C1">
              <w:t xml:space="preserve"> </w:t>
            </w:r>
            <w:r>
              <w:t>are</w:t>
            </w:r>
            <w:r w:rsidRPr="005E03C1">
              <w:t xml:space="preserve"> </w:t>
            </w:r>
            <w:r w:rsidRPr="006536A5">
              <w:t>identified and</w:t>
            </w:r>
            <w:r>
              <w:t xml:space="preserve"> </w:t>
            </w:r>
            <w:r w:rsidRPr="004E20BD">
              <w:t xml:space="preserve">defined and </w:t>
            </w:r>
            <w:r>
              <w:t>their</w:t>
            </w:r>
            <w:r w:rsidRPr="004E20BD">
              <w:t xml:space="preserve"> extent and impacts are discussed. Research </w:t>
            </w:r>
            <w:r>
              <w:t>problems</w:t>
            </w:r>
            <w:r w:rsidRPr="004E20BD">
              <w:t xml:space="preserve"> and rationale</w:t>
            </w:r>
            <w:r>
              <w:t>s</w:t>
            </w:r>
            <w:r w:rsidRPr="004E20BD">
              <w:t xml:space="preserve"> for </w:t>
            </w:r>
            <w:r>
              <w:t>their</w:t>
            </w:r>
            <w:r w:rsidRPr="004E20BD">
              <w:t xml:space="preserve"> investigation are stated, and addressed throughout the </w:t>
            </w:r>
            <w:r>
              <w:t>paper</w:t>
            </w:r>
            <w:r w:rsidRPr="004E20BD">
              <w:t>.</w:t>
            </w:r>
            <w:r>
              <w:t xml:space="preserve"> </w:t>
            </w:r>
          </w:p>
        </w:tc>
        <w:tc>
          <w:tcPr>
            <w:tcW w:w="963" w:type="pct"/>
            <w:vMerge w:val="restart"/>
          </w:tcPr>
          <w:p w:rsidR="0082664C" w:rsidRDefault="0082664C" w:rsidP="004A4CCE">
            <w:r>
              <w:t>Topical</w:t>
            </w:r>
            <w:r w:rsidRPr="005E03C1">
              <w:t xml:space="preserve"> research problem</w:t>
            </w:r>
            <w:r>
              <w:t>s</w:t>
            </w:r>
            <w:r w:rsidRPr="005E03C1">
              <w:t xml:space="preserve"> </w:t>
            </w:r>
            <w:r>
              <w:t>are</w:t>
            </w:r>
            <w:r w:rsidRPr="005E03C1">
              <w:t xml:space="preserve"> </w:t>
            </w:r>
            <w:r w:rsidRPr="006536A5">
              <w:t>clearly identified and</w:t>
            </w:r>
            <w:r>
              <w:t xml:space="preserve"> </w:t>
            </w:r>
            <w:r w:rsidRPr="005E03C1">
              <w:t>defined</w:t>
            </w:r>
            <w:r>
              <w:t xml:space="preserve">, </w:t>
            </w:r>
            <w:r w:rsidRPr="005E03C1">
              <w:t xml:space="preserve">and </w:t>
            </w:r>
            <w:r>
              <w:t xml:space="preserve">their </w:t>
            </w:r>
            <w:r w:rsidRPr="005E03C1">
              <w:t xml:space="preserve">extent and impacts are discussed. Research </w:t>
            </w:r>
            <w:r>
              <w:t>problems</w:t>
            </w:r>
            <w:r w:rsidRPr="005E03C1">
              <w:t xml:space="preserve"> and rationale</w:t>
            </w:r>
            <w:r>
              <w:t>s</w:t>
            </w:r>
            <w:r w:rsidRPr="005E03C1">
              <w:t xml:space="preserve"> for </w:t>
            </w:r>
            <w:r>
              <w:t>their</w:t>
            </w:r>
            <w:r w:rsidRPr="005E03C1">
              <w:t xml:space="preserve"> investigation are clearly stated, and addressed consistently throughout the </w:t>
            </w:r>
            <w:r>
              <w:t>paper</w:t>
            </w:r>
            <w:r w:rsidRPr="005E03C1">
              <w:t>.</w:t>
            </w:r>
          </w:p>
          <w:p w:rsidR="0082664C" w:rsidRPr="005E03C1" w:rsidRDefault="0082664C" w:rsidP="004A4CCE"/>
        </w:tc>
        <w:tc>
          <w:tcPr>
            <w:tcW w:w="353" w:type="pct"/>
          </w:tcPr>
          <w:p w:rsidR="0082664C" w:rsidRPr="00E065CD" w:rsidRDefault="00211B64" w:rsidP="004A4CCE">
            <w:r>
              <w:t>10</w:t>
            </w:r>
            <w:r w:rsidR="0082664C">
              <w:t>%</w:t>
            </w:r>
          </w:p>
        </w:tc>
      </w:tr>
      <w:tr w:rsidR="0082664C" w:rsidRPr="00E065CD" w:rsidTr="004A4CCE">
        <w:tc>
          <w:tcPr>
            <w:tcW w:w="131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66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2664C" w:rsidRPr="007B3A03" w:rsidRDefault="0082664C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bookmarkStart w:id="0" w:name="_GoBack"/>
        <w:bookmarkEnd w:id="0"/>
      </w:tr>
      <w:tr w:rsidR="00C33BBD" w:rsidRPr="00E065CD" w:rsidTr="004A4CCE">
        <w:tc>
          <w:tcPr>
            <w:tcW w:w="131" w:type="pct"/>
            <w:vMerge w:val="restart"/>
            <w:vAlign w:val="center"/>
          </w:tcPr>
          <w:p w:rsidR="00C33BBD" w:rsidRPr="00E065CD" w:rsidRDefault="00C33BBD" w:rsidP="004A4CCE">
            <w:r w:rsidRPr="00E065CD">
              <w:rPr>
                <w:lang w:val="en-NZ"/>
              </w:rPr>
              <w:t>2</w:t>
            </w:r>
          </w:p>
        </w:tc>
        <w:tc>
          <w:tcPr>
            <w:tcW w:w="666" w:type="pct"/>
            <w:vMerge w:val="restart"/>
            <w:vAlign w:val="center"/>
          </w:tcPr>
          <w:p w:rsidR="00C33BBD" w:rsidRPr="00E065CD" w:rsidRDefault="00C33BBD" w:rsidP="004A4CCE">
            <w:pPr>
              <w:spacing w:before="240"/>
            </w:pPr>
            <w:r w:rsidRPr="00E065CD">
              <w:rPr>
                <w:lang w:val="en-NZ"/>
              </w:rPr>
              <w:t>Critically review and synthesise relevant and necessary data, information and knowledge.</w:t>
            </w:r>
          </w:p>
        </w:tc>
        <w:tc>
          <w:tcPr>
            <w:tcW w:w="962" w:type="pct"/>
            <w:vMerge w:val="restart"/>
          </w:tcPr>
          <w:p w:rsidR="00C33BBD" w:rsidRDefault="00C33BBD" w:rsidP="004A4CCE"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</w:t>
            </w:r>
            <w:r>
              <w:t>descriptive.</w:t>
            </w:r>
            <w:r w:rsidRPr="005E03C1">
              <w:t xml:space="preserve"> Discusses </w:t>
            </w:r>
            <w:r>
              <w:t>some main themes.</w:t>
            </w:r>
          </w:p>
        </w:tc>
        <w:tc>
          <w:tcPr>
            <w:tcW w:w="962" w:type="pct"/>
            <w:vMerge w:val="restart"/>
          </w:tcPr>
          <w:p w:rsidR="00C33BBD" w:rsidRDefault="00C33BBD" w:rsidP="004A4CCE"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</w:t>
            </w:r>
            <w:r>
              <w:t>descriptive</w:t>
            </w:r>
            <w:r w:rsidRPr="005E03C1">
              <w:t xml:space="preserve">, with conclusions documented. Discusses </w:t>
            </w:r>
            <w:r>
              <w:t xml:space="preserve">some </w:t>
            </w:r>
            <w:r w:rsidRPr="005E03C1">
              <w:t xml:space="preserve">main themes and engages with </w:t>
            </w:r>
            <w:r>
              <w:t>experts in the area.</w:t>
            </w:r>
          </w:p>
        </w:tc>
        <w:tc>
          <w:tcPr>
            <w:tcW w:w="963" w:type="pct"/>
            <w:vMerge w:val="restart"/>
          </w:tcPr>
          <w:p w:rsidR="00C33BBD" w:rsidRPr="005E03C1" w:rsidRDefault="00C33BBD" w:rsidP="004A4CCE">
            <w:r w:rsidRPr="005E03C1">
              <w:t xml:space="preserve">Critical </w:t>
            </w:r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mostly coherent and comprehensive, with conclusions substantiated and documented. Discusses most of the main themes and debates and engages with </w:t>
            </w:r>
            <w:r w:rsidRPr="004F5F74">
              <w:t>some</w:t>
            </w:r>
            <w:r>
              <w:t xml:space="preserve"> leading experts in the area. Synthesis p</w:t>
            </w:r>
            <w:r w:rsidRPr="005E03C1">
              <w:t xml:space="preserve">rovides scaffolding for the findings of the </w:t>
            </w:r>
            <w:r>
              <w:t>paper</w:t>
            </w:r>
            <w:r w:rsidRPr="005E03C1">
              <w:t>.</w:t>
            </w:r>
          </w:p>
        </w:tc>
        <w:tc>
          <w:tcPr>
            <w:tcW w:w="963" w:type="pct"/>
            <w:vMerge w:val="restart"/>
          </w:tcPr>
          <w:p w:rsidR="00C33BBD" w:rsidRDefault="00C33BBD" w:rsidP="004A4CCE">
            <w:r w:rsidRPr="005E03C1">
              <w:t xml:space="preserve">Critical </w:t>
            </w:r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coherent and comprehensive, with conclusions well substantiated and documented. Discusses the main themes and debates and engages with the leading experts in the area. </w:t>
            </w:r>
            <w:r>
              <w:t>Synthesis p</w:t>
            </w:r>
            <w:r w:rsidRPr="005E03C1">
              <w:t xml:space="preserve">rovides clear scaffolding for the findings of the </w:t>
            </w:r>
            <w:r>
              <w:t>paper</w:t>
            </w:r>
            <w:r w:rsidRPr="005E03C1">
              <w:t>.</w:t>
            </w:r>
          </w:p>
          <w:p w:rsidR="00C33BBD" w:rsidRPr="005E03C1" w:rsidRDefault="00C33BBD" w:rsidP="004A4CCE"/>
        </w:tc>
        <w:tc>
          <w:tcPr>
            <w:tcW w:w="353" w:type="pct"/>
          </w:tcPr>
          <w:p w:rsidR="00C33BBD" w:rsidRPr="00E065CD" w:rsidRDefault="00211B64" w:rsidP="004A4CCE">
            <w:r>
              <w:t>20</w:t>
            </w:r>
            <w:r w:rsidR="00C33BBD">
              <w:t>%</w:t>
            </w:r>
          </w:p>
        </w:tc>
      </w:tr>
      <w:tr w:rsidR="00C33BBD" w:rsidRPr="00E065CD" w:rsidTr="004A4CCE">
        <w:tc>
          <w:tcPr>
            <w:tcW w:w="131" w:type="pct"/>
            <w:vMerge/>
            <w:vAlign w:val="center"/>
          </w:tcPr>
          <w:p w:rsidR="00C33BBD" w:rsidRPr="00E065CD" w:rsidRDefault="00C33BBD" w:rsidP="004A4CCE">
            <w:pPr>
              <w:rPr>
                <w:lang w:val="en-NZ"/>
              </w:rPr>
            </w:pPr>
          </w:p>
        </w:tc>
        <w:tc>
          <w:tcPr>
            <w:tcW w:w="666" w:type="pct"/>
            <w:vMerge/>
            <w:vAlign w:val="center"/>
          </w:tcPr>
          <w:p w:rsidR="00C33BBD" w:rsidRPr="00E065CD" w:rsidRDefault="00C33BBD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C33BBD" w:rsidRPr="00F67C2C" w:rsidRDefault="00C33BBD" w:rsidP="004A4CCE"/>
        </w:tc>
        <w:tc>
          <w:tcPr>
            <w:tcW w:w="962" w:type="pct"/>
            <w:vMerge/>
          </w:tcPr>
          <w:p w:rsidR="00C33BBD" w:rsidRPr="00E065CD" w:rsidRDefault="00C33BBD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C33BBD" w:rsidRPr="00E065CD" w:rsidRDefault="00C33BBD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C33BBD" w:rsidRPr="00E065CD" w:rsidRDefault="00C33BBD" w:rsidP="004A4CCE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C33BBD" w:rsidRPr="00E065CD" w:rsidRDefault="00C33BBD" w:rsidP="004A4CCE">
            <w:pPr>
              <w:rPr>
                <w:lang w:val="en-NZ"/>
              </w:rPr>
            </w:pPr>
          </w:p>
        </w:tc>
      </w:tr>
    </w:tbl>
    <w:p w:rsidR="0082664C" w:rsidRDefault="0082664C" w:rsidP="0082664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"/>
        <w:gridCol w:w="1872"/>
        <w:gridCol w:w="2700"/>
        <w:gridCol w:w="2700"/>
        <w:gridCol w:w="2700"/>
        <w:gridCol w:w="2700"/>
        <w:gridCol w:w="893"/>
      </w:tblGrid>
      <w:tr w:rsidR="0082664C" w:rsidRPr="00E065CD" w:rsidTr="004A4CCE">
        <w:tc>
          <w:tcPr>
            <w:tcW w:w="137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lastRenderedPageBreak/>
              <w:t>3</w:t>
            </w:r>
          </w:p>
        </w:tc>
        <w:tc>
          <w:tcPr>
            <w:tcW w:w="671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Select and apply appropriate research methodologies.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R</w:t>
            </w:r>
            <w:r w:rsidRPr="005E03C1">
              <w:t xml:space="preserve">esearch methodology is identified. </w:t>
            </w:r>
            <w:r>
              <w:t>Data gathering</w:t>
            </w:r>
            <w:r w:rsidRPr="005E03C1">
              <w:t xml:space="preserve"> tools are </w:t>
            </w:r>
            <w:r>
              <w:t>identified</w:t>
            </w:r>
            <w:r w:rsidRPr="005E03C1">
              <w:t xml:space="preserve"> and</w:t>
            </w:r>
            <w:r>
              <w:t>/or</w:t>
            </w:r>
            <w:r w:rsidRPr="005E03C1">
              <w:t xml:space="preserve"> included in the Appendices.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R</w:t>
            </w:r>
            <w:r w:rsidRPr="005E03C1">
              <w:t>es</w:t>
            </w:r>
            <w:r>
              <w:t>earch methodology is identified, discussed and described</w:t>
            </w:r>
            <w:r w:rsidRPr="005E03C1">
              <w:t xml:space="preserve">. </w:t>
            </w:r>
            <w:r>
              <w:t>Data gathering</w:t>
            </w:r>
            <w:r w:rsidRPr="005E03C1">
              <w:t xml:space="preserve"> tools are </w:t>
            </w:r>
            <w:r>
              <w:t>described</w:t>
            </w:r>
            <w:r w:rsidRPr="005E03C1">
              <w:t xml:space="preserve"> and included in the Appendices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T</w:t>
            </w:r>
            <w:r w:rsidRPr="005E03C1">
              <w:t xml:space="preserve">heoretical underpinnings of research paradigms are evaluated. </w:t>
            </w:r>
            <w:r>
              <w:t>R</w:t>
            </w:r>
            <w:r w:rsidRPr="005E03C1">
              <w:t>esearch methodo</w:t>
            </w:r>
            <w:r>
              <w:t>logy is identified and defined.</w:t>
            </w:r>
            <w:r w:rsidRPr="005E03C1">
              <w:t xml:space="preserve"> </w:t>
            </w:r>
            <w:r>
              <w:t>Data gathering</w:t>
            </w:r>
            <w:r w:rsidRPr="005E03C1">
              <w:t xml:space="preserve"> tools are </w:t>
            </w:r>
            <w:r>
              <w:t xml:space="preserve">mostly </w:t>
            </w:r>
            <w:r w:rsidRPr="005E03C1">
              <w:t>justified and included in the Appendices.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T</w:t>
            </w:r>
            <w:r w:rsidRPr="005E03C1">
              <w:t xml:space="preserve">heoretical underpinnings of research </w:t>
            </w:r>
            <w:r>
              <w:t>methodologies</w:t>
            </w:r>
            <w:r w:rsidRPr="005E03C1">
              <w:t xml:space="preserve"> are evaluated</w:t>
            </w:r>
            <w:r>
              <w:t xml:space="preserve"> critically</w:t>
            </w:r>
            <w:r w:rsidRPr="005E03C1">
              <w:t xml:space="preserve">. Appropriate research methodology is identified and defined. Methodology </w:t>
            </w:r>
            <w:r>
              <w:t>is applied thoroughly and consistently.</w:t>
            </w:r>
            <w:r w:rsidRPr="005E03C1">
              <w:t xml:space="preserve"> </w:t>
            </w:r>
            <w:r>
              <w:t>Data gathering</w:t>
            </w:r>
            <w:r w:rsidRPr="005E03C1">
              <w:t xml:space="preserve"> tools (</w:t>
            </w:r>
            <w:r>
              <w:t xml:space="preserve">e.g. </w:t>
            </w:r>
            <w:r w:rsidRPr="005E03C1">
              <w:t>surveys, questionnaires, interview guides</w:t>
            </w:r>
            <w:r>
              <w:t>, experiments</w:t>
            </w:r>
            <w:r w:rsidRPr="005E03C1">
              <w:t>) are justified and included in the Appendices.</w:t>
            </w:r>
          </w:p>
          <w:p w:rsidR="0082664C" w:rsidRPr="005E03C1" w:rsidRDefault="0082664C" w:rsidP="004A4CCE"/>
        </w:tc>
        <w:tc>
          <w:tcPr>
            <w:tcW w:w="320" w:type="pct"/>
          </w:tcPr>
          <w:p w:rsidR="0082664C" w:rsidRPr="00E065CD" w:rsidRDefault="00211B64" w:rsidP="004A4CCE">
            <w:r>
              <w:t>70</w:t>
            </w:r>
            <w:r w:rsidR="0082664C">
              <w:t>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5E03C1" w:rsidRDefault="0082664C" w:rsidP="004A4CCE"/>
        </w:tc>
        <w:tc>
          <w:tcPr>
            <w:tcW w:w="320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</w:tbl>
    <w:p w:rsidR="00AC6C0B" w:rsidRPr="0082664C" w:rsidRDefault="00AC6C0B" w:rsidP="0082664C"/>
    <w:sectPr w:rsidR="00AC6C0B" w:rsidRPr="0082664C" w:rsidSect="00BE4E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31"/>
    <w:rsid w:val="001478C4"/>
    <w:rsid w:val="001C75EF"/>
    <w:rsid w:val="00211B64"/>
    <w:rsid w:val="00264880"/>
    <w:rsid w:val="004F6631"/>
    <w:rsid w:val="00547876"/>
    <w:rsid w:val="0058278D"/>
    <w:rsid w:val="0082664C"/>
    <w:rsid w:val="00AC6C0B"/>
    <w:rsid w:val="00B23A92"/>
    <w:rsid w:val="00BE4E2E"/>
    <w:rsid w:val="00C33BBD"/>
    <w:rsid w:val="00CD564E"/>
    <w:rsid w:val="00DE3C8C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961C-6A37-420B-9053-1ACB3C41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E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4</cp:revision>
  <dcterms:created xsi:type="dcterms:W3CDTF">2015-05-21T03:37:00Z</dcterms:created>
  <dcterms:modified xsi:type="dcterms:W3CDTF">2015-05-21T03:39:00Z</dcterms:modified>
</cp:coreProperties>
</file>