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769DD6" w14:textId="77777777" w:rsidR="008F5D91" w:rsidRDefault="00741367">
      <w:pPr>
        <w:spacing w:line="264" w:lineRule="auto"/>
        <w:ind w:right="216"/>
        <w:rPr>
          <w:rFonts w:ascii="Times New Roman" w:hAnsi="Times New Roman"/>
          <w:b/>
          <w:color w:val="000000"/>
          <w:spacing w:val="2"/>
          <w:w w:val="105"/>
          <w:sz w:val="26"/>
        </w:rPr>
      </w:pPr>
      <w:r>
        <w:rPr>
          <w:rFonts w:ascii="Times New Roman" w:hAnsi="Times New Roman"/>
          <w:b/>
          <w:color w:val="000000"/>
          <w:spacing w:val="2"/>
          <w:w w:val="105"/>
          <w:sz w:val="26"/>
        </w:rPr>
        <w:t xml:space="preserve">Definition: </w:t>
      </w:r>
      <w:r>
        <w:rPr>
          <w:rFonts w:ascii="Times New Roman" w:hAnsi="Times New Roman"/>
          <w:color w:val="000000"/>
          <w:spacing w:val="2"/>
          <w:w w:val="105"/>
          <w:sz w:val="27"/>
        </w:rPr>
        <w:t xml:space="preserve">A literature review is an objective, critical summary of published research literature relevant to a </w:t>
      </w:r>
      <w:r>
        <w:rPr>
          <w:rFonts w:ascii="Times New Roman" w:hAnsi="Times New Roman"/>
          <w:color w:val="000000"/>
          <w:spacing w:val="3"/>
          <w:w w:val="105"/>
          <w:sz w:val="27"/>
        </w:rPr>
        <w:t xml:space="preserve">topic under consideration for research. Its purpose is to create familiarity with current thinking and research on </w:t>
      </w:r>
      <w:r>
        <w:rPr>
          <w:rFonts w:ascii="Times New Roman" w:hAnsi="Times New Roman"/>
          <w:color w:val="000000"/>
          <w:spacing w:val="2"/>
          <w:w w:val="105"/>
          <w:sz w:val="27"/>
        </w:rPr>
        <w:t>a particular topic, and may justify future research into a previously overlooked or understudied area.</w:t>
      </w:r>
    </w:p>
    <w:p w14:paraId="7391E8BD" w14:textId="77777777" w:rsidR="008F5D91" w:rsidRDefault="00741367">
      <w:pPr>
        <w:spacing w:before="288"/>
        <w:rPr>
          <w:rFonts w:ascii="Times New Roman" w:hAnsi="Times New Roman"/>
          <w:color w:val="000000"/>
          <w:spacing w:val="3"/>
          <w:w w:val="105"/>
          <w:sz w:val="27"/>
        </w:rPr>
      </w:pPr>
      <w:r>
        <w:rPr>
          <w:rFonts w:ascii="Times New Roman" w:hAnsi="Times New Roman"/>
          <w:color w:val="000000"/>
          <w:spacing w:val="3"/>
          <w:w w:val="105"/>
          <w:sz w:val="27"/>
        </w:rPr>
        <w:t>A typical literature review consists of the following components:</w:t>
      </w:r>
    </w:p>
    <w:p w14:paraId="3F9A9E3C" w14:textId="77777777" w:rsidR="008F5D91" w:rsidRDefault="00741367">
      <w:pPr>
        <w:spacing w:before="396" w:line="204" w:lineRule="auto"/>
        <w:ind w:left="432"/>
        <w:rPr>
          <w:rFonts w:ascii="Times New Roman" w:hAnsi="Times New Roman"/>
          <w:color w:val="000000"/>
          <w:w w:val="105"/>
          <w:sz w:val="27"/>
        </w:rPr>
      </w:pPr>
      <w:r>
        <w:rPr>
          <w:rFonts w:ascii="Times New Roman" w:hAnsi="Times New Roman"/>
          <w:color w:val="000000"/>
          <w:w w:val="105"/>
          <w:sz w:val="27"/>
        </w:rPr>
        <w:t>1. Introduction:</w:t>
      </w:r>
    </w:p>
    <w:p w14:paraId="29B53C24" w14:textId="77777777" w:rsidR="008F5D91" w:rsidRDefault="00741367">
      <w:pPr>
        <w:numPr>
          <w:ilvl w:val="0"/>
          <w:numId w:val="1"/>
        </w:numPr>
        <w:tabs>
          <w:tab w:val="clear" w:pos="504"/>
          <w:tab w:val="decimal" w:pos="1800"/>
        </w:tabs>
        <w:spacing w:before="252"/>
        <w:ind w:left="1800" w:right="72" w:hanging="504"/>
        <w:rPr>
          <w:rFonts w:ascii="Times New Roman" w:hAnsi="Times New Roman"/>
          <w:color w:val="000000"/>
          <w:spacing w:val="-10"/>
          <w:w w:val="105"/>
          <w:sz w:val="27"/>
        </w:rPr>
      </w:pPr>
      <w:r>
        <w:rPr>
          <w:rFonts w:ascii="Times New Roman" w:hAnsi="Times New Roman"/>
          <w:color w:val="000000"/>
          <w:spacing w:val="-10"/>
          <w:w w:val="105"/>
          <w:sz w:val="27"/>
        </w:rPr>
        <w:t xml:space="preserve">A concise </w:t>
      </w:r>
      <w:r>
        <w:rPr>
          <w:rFonts w:ascii="Times New Roman" w:hAnsi="Times New Roman"/>
          <w:b/>
          <w:color w:val="000000"/>
          <w:spacing w:val="-10"/>
          <w:w w:val="105"/>
          <w:sz w:val="26"/>
        </w:rPr>
        <w:t xml:space="preserve">definition of a topic </w:t>
      </w:r>
      <w:r>
        <w:rPr>
          <w:rFonts w:ascii="Times New Roman" w:hAnsi="Times New Roman"/>
          <w:color w:val="000000"/>
          <w:spacing w:val="-10"/>
          <w:w w:val="105"/>
          <w:sz w:val="27"/>
        </w:rPr>
        <w:t>under consideration (this may be a des</w:t>
      </w:r>
      <w:r w:rsidR="001C220D">
        <w:rPr>
          <w:rFonts w:ascii="Times New Roman" w:hAnsi="Times New Roman"/>
          <w:color w:val="000000"/>
          <w:spacing w:val="-10"/>
          <w:w w:val="105"/>
          <w:sz w:val="27"/>
        </w:rPr>
        <w:t>criptive or augmentative</w:t>
      </w:r>
      <w:r>
        <w:rPr>
          <w:rFonts w:ascii="Times New Roman" w:hAnsi="Times New Roman"/>
          <w:color w:val="000000"/>
          <w:spacing w:val="-10"/>
          <w:w w:val="105"/>
          <w:sz w:val="27"/>
        </w:rPr>
        <w:t xml:space="preserve"> thesis, or </w:t>
      </w:r>
      <w:r>
        <w:rPr>
          <w:rFonts w:ascii="Times New Roman" w:hAnsi="Times New Roman"/>
          <w:color w:val="000000"/>
          <w:spacing w:val="-7"/>
          <w:w w:val="105"/>
          <w:sz w:val="27"/>
        </w:rPr>
        <w:t xml:space="preserve">proposal), as well as the </w:t>
      </w:r>
      <w:r>
        <w:rPr>
          <w:rFonts w:ascii="Times New Roman" w:hAnsi="Times New Roman"/>
          <w:b/>
          <w:color w:val="000000"/>
          <w:spacing w:val="-7"/>
          <w:w w:val="105"/>
          <w:sz w:val="26"/>
        </w:rPr>
        <w:t xml:space="preserve">scope </w:t>
      </w:r>
      <w:r>
        <w:rPr>
          <w:rFonts w:ascii="Times New Roman" w:hAnsi="Times New Roman"/>
          <w:color w:val="000000"/>
          <w:spacing w:val="-7"/>
          <w:w w:val="105"/>
          <w:sz w:val="27"/>
        </w:rPr>
        <w:t xml:space="preserve">of the related literature being investigated. (Example: If the topic under </w:t>
      </w:r>
      <w:r>
        <w:rPr>
          <w:rFonts w:ascii="Times New Roman" w:hAnsi="Times New Roman"/>
          <w:color w:val="000000"/>
          <w:spacing w:val="-4"/>
          <w:w w:val="105"/>
          <w:sz w:val="27"/>
        </w:rPr>
        <w:t xml:space="preserve">consideration is `women's wartime diaries', the scope of the review may be limited to published or </w:t>
      </w:r>
      <w:r>
        <w:rPr>
          <w:rFonts w:ascii="Times New Roman" w:hAnsi="Times New Roman"/>
          <w:color w:val="000000"/>
          <w:spacing w:val="-6"/>
          <w:w w:val="105"/>
          <w:sz w:val="27"/>
        </w:rPr>
        <w:t>unpublished works, works in English, works from a particular location, time period, or conflict, etc.)</w:t>
      </w:r>
    </w:p>
    <w:p w14:paraId="28D0EA7A" w14:textId="77777777" w:rsidR="008F5D91" w:rsidRDefault="00741367">
      <w:pPr>
        <w:numPr>
          <w:ilvl w:val="0"/>
          <w:numId w:val="1"/>
        </w:numPr>
        <w:tabs>
          <w:tab w:val="clear" w:pos="504"/>
          <w:tab w:val="decimal" w:pos="1800"/>
        </w:tabs>
        <w:ind w:left="1800" w:right="504" w:hanging="504"/>
        <w:rPr>
          <w:rFonts w:ascii="Times New Roman" w:hAnsi="Times New Roman"/>
          <w:color w:val="000000"/>
          <w:spacing w:val="-9"/>
          <w:w w:val="105"/>
          <w:sz w:val="27"/>
        </w:rPr>
      </w:pPr>
      <w:r>
        <w:rPr>
          <w:rFonts w:ascii="Times New Roman" w:hAnsi="Times New Roman"/>
          <w:color w:val="000000"/>
          <w:spacing w:val="-9"/>
          <w:w w:val="105"/>
          <w:sz w:val="27"/>
        </w:rPr>
        <w:t xml:space="preserve">The introduction should also note intentional </w:t>
      </w:r>
      <w:r>
        <w:rPr>
          <w:rFonts w:ascii="Times New Roman" w:hAnsi="Times New Roman"/>
          <w:b/>
          <w:color w:val="000000"/>
          <w:spacing w:val="-9"/>
          <w:w w:val="105"/>
          <w:sz w:val="26"/>
        </w:rPr>
        <w:t xml:space="preserve">exclusions. </w:t>
      </w:r>
      <w:r>
        <w:rPr>
          <w:rFonts w:ascii="Times New Roman" w:hAnsi="Times New Roman"/>
          <w:color w:val="000000"/>
          <w:spacing w:val="-9"/>
          <w:w w:val="105"/>
          <w:sz w:val="27"/>
        </w:rPr>
        <w:t xml:space="preserve">(Example: </w:t>
      </w:r>
      <w:r>
        <w:rPr>
          <w:rFonts w:ascii="Times New Roman" w:hAnsi="Times New Roman"/>
          <w:i/>
          <w:color w:val="000000"/>
          <w:spacing w:val="-9"/>
          <w:w w:val="105"/>
          <w:sz w:val="27"/>
        </w:rPr>
        <w:t xml:space="preserve">"This review will not explore the </w:t>
      </w:r>
      <w:r>
        <w:rPr>
          <w:rFonts w:ascii="Times New Roman" w:hAnsi="Times New Roman"/>
          <w:i/>
          <w:color w:val="000000"/>
          <w:spacing w:val="-4"/>
          <w:w w:val="105"/>
          <w:sz w:val="27"/>
        </w:rPr>
        <w:t>diaries of adolescent girls.")</w:t>
      </w:r>
    </w:p>
    <w:p w14:paraId="71C0030A" w14:textId="77777777" w:rsidR="008F5D91" w:rsidRDefault="00741367">
      <w:pPr>
        <w:numPr>
          <w:ilvl w:val="0"/>
          <w:numId w:val="1"/>
        </w:numPr>
        <w:tabs>
          <w:tab w:val="clear" w:pos="504"/>
          <w:tab w:val="decimal" w:pos="1800"/>
        </w:tabs>
        <w:ind w:left="1800" w:right="432" w:hanging="504"/>
        <w:rPr>
          <w:rFonts w:ascii="Times New Roman" w:hAnsi="Times New Roman"/>
          <w:color w:val="000000"/>
          <w:spacing w:val="-9"/>
          <w:w w:val="105"/>
          <w:sz w:val="27"/>
        </w:rPr>
      </w:pPr>
      <w:r>
        <w:rPr>
          <w:rFonts w:ascii="Times New Roman" w:hAnsi="Times New Roman"/>
          <w:color w:val="000000"/>
          <w:spacing w:val="-9"/>
          <w:w w:val="105"/>
          <w:sz w:val="27"/>
        </w:rPr>
        <w:t>Another purpose of t</w:t>
      </w:r>
      <w:r>
        <w:rPr>
          <w:rFonts w:ascii="Times New Roman" w:hAnsi="Times New Roman"/>
          <w:color w:val="000000"/>
          <w:spacing w:val="-9"/>
          <w:w w:val="105"/>
          <w:sz w:val="27"/>
        </w:rPr>
        <w:t xml:space="preserve">he introduction is to state the </w:t>
      </w:r>
      <w:r>
        <w:rPr>
          <w:rFonts w:ascii="Times New Roman" w:hAnsi="Times New Roman"/>
          <w:b/>
          <w:color w:val="000000"/>
          <w:spacing w:val="-9"/>
          <w:w w:val="105"/>
          <w:sz w:val="26"/>
        </w:rPr>
        <w:t xml:space="preserve">general findings </w:t>
      </w:r>
      <w:r>
        <w:rPr>
          <w:rFonts w:ascii="Times New Roman" w:hAnsi="Times New Roman"/>
          <w:color w:val="000000"/>
          <w:spacing w:val="-9"/>
          <w:w w:val="105"/>
          <w:sz w:val="27"/>
        </w:rPr>
        <w:t xml:space="preserve">of the review (what do </w:t>
      </w:r>
      <w:r>
        <w:rPr>
          <w:rFonts w:ascii="Times New Roman" w:hAnsi="Times New Roman"/>
          <w:i/>
          <w:color w:val="000000"/>
          <w:spacing w:val="-9"/>
          <w:w w:val="105"/>
          <w:sz w:val="27"/>
        </w:rPr>
        <w:t xml:space="preserve">most </w:t>
      </w:r>
      <w:r>
        <w:rPr>
          <w:rFonts w:ascii="Times New Roman" w:hAnsi="Times New Roman"/>
          <w:color w:val="000000"/>
          <w:spacing w:val="-9"/>
          <w:w w:val="105"/>
          <w:sz w:val="27"/>
        </w:rPr>
        <w:t xml:space="preserve">of the </w:t>
      </w:r>
      <w:r>
        <w:rPr>
          <w:rFonts w:ascii="Times New Roman" w:hAnsi="Times New Roman"/>
          <w:color w:val="000000"/>
          <w:spacing w:val="-5"/>
          <w:w w:val="105"/>
          <w:sz w:val="27"/>
        </w:rPr>
        <w:t xml:space="preserve">sources conclude), and comment on the </w:t>
      </w:r>
      <w:r>
        <w:rPr>
          <w:rFonts w:ascii="Times New Roman" w:hAnsi="Times New Roman"/>
          <w:b/>
          <w:color w:val="000000"/>
          <w:spacing w:val="-5"/>
          <w:w w:val="105"/>
          <w:sz w:val="26"/>
        </w:rPr>
        <w:t xml:space="preserve">availability </w:t>
      </w:r>
      <w:r>
        <w:rPr>
          <w:rFonts w:ascii="Times New Roman" w:hAnsi="Times New Roman"/>
          <w:color w:val="000000"/>
          <w:spacing w:val="-5"/>
          <w:w w:val="105"/>
          <w:sz w:val="27"/>
        </w:rPr>
        <w:t>of sources in the subject</w:t>
      </w:r>
      <w:bookmarkStart w:id="0" w:name="_GoBack"/>
      <w:bookmarkEnd w:id="0"/>
      <w:r>
        <w:rPr>
          <w:rFonts w:ascii="Times New Roman" w:hAnsi="Times New Roman"/>
          <w:color w:val="000000"/>
          <w:spacing w:val="-5"/>
          <w:w w:val="105"/>
          <w:sz w:val="27"/>
        </w:rPr>
        <w:t xml:space="preserve"> area.</w:t>
      </w:r>
    </w:p>
    <w:p w14:paraId="6E4183BA" w14:textId="77777777" w:rsidR="008F5D91" w:rsidRDefault="00741367">
      <w:pPr>
        <w:spacing w:before="324"/>
        <w:ind w:left="432"/>
        <w:rPr>
          <w:rFonts w:ascii="Times New Roman" w:hAnsi="Times New Roman"/>
          <w:color w:val="000000"/>
          <w:w w:val="105"/>
          <w:sz w:val="27"/>
        </w:rPr>
      </w:pPr>
      <w:r>
        <w:rPr>
          <w:rFonts w:ascii="Times New Roman" w:hAnsi="Times New Roman"/>
          <w:color w:val="000000"/>
          <w:w w:val="105"/>
          <w:sz w:val="27"/>
        </w:rPr>
        <w:t>2. Main Body:</w:t>
      </w:r>
    </w:p>
    <w:p w14:paraId="62676264" w14:textId="77777777" w:rsidR="008F5D91" w:rsidRDefault="00741367">
      <w:pPr>
        <w:numPr>
          <w:ilvl w:val="0"/>
          <w:numId w:val="1"/>
        </w:numPr>
        <w:tabs>
          <w:tab w:val="clear" w:pos="504"/>
          <w:tab w:val="decimal" w:pos="1800"/>
        </w:tabs>
        <w:spacing w:before="288"/>
        <w:ind w:left="1800" w:hanging="504"/>
        <w:rPr>
          <w:rFonts w:ascii="Times New Roman" w:hAnsi="Times New Roman"/>
          <w:color w:val="000000"/>
          <w:spacing w:val="-6"/>
          <w:w w:val="105"/>
          <w:sz w:val="27"/>
        </w:rPr>
      </w:pPr>
      <w:r>
        <w:rPr>
          <w:rFonts w:ascii="Times New Roman" w:hAnsi="Times New Roman"/>
          <w:color w:val="000000"/>
          <w:spacing w:val="-6"/>
          <w:w w:val="105"/>
          <w:sz w:val="27"/>
        </w:rPr>
        <w:t xml:space="preserve">There are many ways to organize the evaluation of the sources. </w:t>
      </w:r>
      <w:r>
        <w:rPr>
          <w:rFonts w:ascii="Times New Roman" w:hAnsi="Times New Roman"/>
          <w:b/>
          <w:color w:val="000000"/>
          <w:spacing w:val="-6"/>
          <w:w w:val="105"/>
          <w:sz w:val="26"/>
        </w:rPr>
        <w:t xml:space="preserve">Chronological and thematic approaches </w:t>
      </w:r>
      <w:r>
        <w:rPr>
          <w:rFonts w:ascii="Times New Roman" w:hAnsi="Times New Roman"/>
          <w:color w:val="000000"/>
          <w:spacing w:val="-6"/>
          <w:w w:val="105"/>
          <w:sz w:val="27"/>
        </w:rPr>
        <w:t xml:space="preserve">are each useful </w:t>
      </w:r>
      <w:proofErr w:type="gramStart"/>
      <w:r>
        <w:rPr>
          <w:rFonts w:ascii="Times New Roman" w:hAnsi="Times New Roman"/>
          <w:color w:val="000000"/>
          <w:spacing w:val="-6"/>
          <w:w w:val="105"/>
          <w:sz w:val="27"/>
        </w:rPr>
        <w:t>examples</w:t>
      </w:r>
      <w:proofErr w:type="gramEnd"/>
      <w:r>
        <w:rPr>
          <w:rFonts w:ascii="Times New Roman" w:hAnsi="Times New Roman"/>
          <w:color w:val="000000"/>
          <w:spacing w:val="-6"/>
          <w:w w:val="105"/>
          <w:sz w:val="27"/>
        </w:rPr>
        <w:t>.</w:t>
      </w:r>
    </w:p>
    <w:p w14:paraId="33367EDB" w14:textId="77777777" w:rsidR="008F5D91" w:rsidRDefault="00741367">
      <w:pPr>
        <w:numPr>
          <w:ilvl w:val="0"/>
          <w:numId w:val="1"/>
        </w:numPr>
        <w:tabs>
          <w:tab w:val="clear" w:pos="504"/>
          <w:tab w:val="decimal" w:pos="1800"/>
        </w:tabs>
        <w:ind w:left="1800" w:right="72" w:hanging="504"/>
        <w:jc w:val="both"/>
        <w:rPr>
          <w:rFonts w:ascii="Times New Roman" w:hAnsi="Times New Roman"/>
          <w:color w:val="000000"/>
          <w:spacing w:val="-6"/>
          <w:w w:val="105"/>
          <w:sz w:val="27"/>
        </w:rPr>
      </w:pPr>
      <w:r>
        <w:rPr>
          <w:rFonts w:ascii="Times New Roman" w:hAnsi="Times New Roman"/>
          <w:color w:val="000000"/>
          <w:spacing w:val="-6"/>
          <w:w w:val="105"/>
          <w:sz w:val="27"/>
        </w:rPr>
        <w:t xml:space="preserve">Each work should be critically summarized and evaluated for its </w:t>
      </w:r>
      <w:r>
        <w:rPr>
          <w:rFonts w:ascii="Times New Roman" w:hAnsi="Times New Roman"/>
          <w:b/>
          <w:color w:val="000000"/>
          <w:spacing w:val="-6"/>
          <w:w w:val="105"/>
          <w:sz w:val="26"/>
        </w:rPr>
        <w:t xml:space="preserve">premise, methodology, </w:t>
      </w:r>
      <w:r>
        <w:rPr>
          <w:rFonts w:ascii="Times New Roman" w:hAnsi="Times New Roman"/>
          <w:color w:val="000000"/>
          <w:spacing w:val="-6"/>
          <w:w w:val="105"/>
          <w:sz w:val="27"/>
        </w:rPr>
        <w:t xml:space="preserve">and </w:t>
      </w:r>
      <w:r>
        <w:rPr>
          <w:rFonts w:ascii="Times New Roman" w:hAnsi="Times New Roman"/>
          <w:b/>
          <w:color w:val="000000"/>
          <w:spacing w:val="-6"/>
          <w:w w:val="105"/>
          <w:sz w:val="26"/>
        </w:rPr>
        <w:t xml:space="preserve">conclusion. </w:t>
      </w:r>
      <w:r>
        <w:rPr>
          <w:rFonts w:ascii="Times New Roman" w:hAnsi="Times New Roman"/>
          <w:color w:val="000000"/>
          <w:spacing w:val="-11"/>
          <w:w w:val="105"/>
          <w:sz w:val="27"/>
        </w:rPr>
        <w:t>It is as important to address inconsistencies, omissions, and errors, as it is to identify</w:t>
      </w:r>
      <w:r>
        <w:rPr>
          <w:rFonts w:ascii="Times New Roman" w:hAnsi="Times New Roman"/>
          <w:color w:val="000000"/>
          <w:spacing w:val="-11"/>
          <w:w w:val="105"/>
          <w:sz w:val="27"/>
        </w:rPr>
        <w:t xml:space="preserve"> accuracy, depth, and </w:t>
      </w:r>
      <w:r>
        <w:rPr>
          <w:rFonts w:ascii="Times New Roman" w:hAnsi="Times New Roman"/>
          <w:color w:val="000000"/>
          <w:w w:val="105"/>
          <w:sz w:val="27"/>
        </w:rPr>
        <w:t>relevance.</w:t>
      </w:r>
    </w:p>
    <w:p w14:paraId="4CAD59F2" w14:textId="77777777" w:rsidR="008F5D91" w:rsidRDefault="00741367">
      <w:pPr>
        <w:numPr>
          <w:ilvl w:val="0"/>
          <w:numId w:val="1"/>
        </w:numPr>
        <w:tabs>
          <w:tab w:val="clear" w:pos="504"/>
          <w:tab w:val="decimal" w:pos="1800"/>
        </w:tabs>
        <w:ind w:left="1800" w:hanging="504"/>
        <w:jc w:val="both"/>
        <w:rPr>
          <w:rFonts w:ascii="Times New Roman" w:hAnsi="Times New Roman"/>
          <w:color w:val="000000"/>
          <w:spacing w:val="1"/>
          <w:w w:val="105"/>
          <w:sz w:val="27"/>
        </w:rPr>
      </w:pPr>
      <w:r>
        <w:rPr>
          <w:rFonts w:ascii="Times New Roman" w:hAnsi="Times New Roman"/>
          <w:color w:val="000000"/>
          <w:spacing w:val="1"/>
          <w:w w:val="105"/>
          <w:sz w:val="27"/>
        </w:rPr>
        <w:t xml:space="preserve">Use logical connections and </w:t>
      </w:r>
      <w:r>
        <w:rPr>
          <w:rFonts w:ascii="Times New Roman" w:hAnsi="Times New Roman"/>
          <w:b/>
          <w:color w:val="000000"/>
          <w:spacing w:val="1"/>
          <w:w w:val="105"/>
          <w:sz w:val="26"/>
        </w:rPr>
        <w:t xml:space="preserve">transitions </w:t>
      </w:r>
      <w:r>
        <w:rPr>
          <w:rFonts w:ascii="Times New Roman" w:hAnsi="Times New Roman"/>
          <w:color w:val="000000"/>
          <w:spacing w:val="1"/>
          <w:w w:val="105"/>
          <w:sz w:val="27"/>
        </w:rPr>
        <w:t>to connect sources.</w:t>
      </w:r>
    </w:p>
    <w:p w14:paraId="31607035" w14:textId="77777777" w:rsidR="008F5D91" w:rsidRDefault="00741367">
      <w:pPr>
        <w:spacing w:before="396" w:line="204" w:lineRule="auto"/>
        <w:ind w:left="432"/>
        <w:rPr>
          <w:rFonts w:ascii="Times New Roman" w:hAnsi="Times New Roman"/>
          <w:color w:val="000000"/>
          <w:w w:val="105"/>
          <w:sz w:val="27"/>
        </w:rPr>
      </w:pPr>
      <w:r>
        <w:rPr>
          <w:rFonts w:ascii="Times New Roman" w:hAnsi="Times New Roman"/>
          <w:color w:val="000000"/>
          <w:w w:val="105"/>
          <w:sz w:val="27"/>
        </w:rPr>
        <w:t>3. Conclusion</w:t>
      </w:r>
    </w:p>
    <w:p w14:paraId="5BBD6C2E" w14:textId="50542801" w:rsidR="008F5D91" w:rsidRDefault="00741367">
      <w:pPr>
        <w:numPr>
          <w:ilvl w:val="0"/>
          <w:numId w:val="1"/>
        </w:numPr>
        <w:tabs>
          <w:tab w:val="clear" w:pos="504"/>
          <w:tab w:val="decimal" w:pos="1800"/>
        </w:tabs>
        <w:spacing w:before="288"/>
        <w:ind w:left="1800" w:right="504" w:hanging="504"/>
        <w:rPr>
          <w:rFonts w:ascii="Times New Roman" w:hAnsi="Times New Roman"/>
          <w:color w:val="000000"/>
          <w:spacing w:val="-9"/>
          <w:w w:val="105"/>
          <w:sz w:val="27"/>
        </w:rPr>
      </w:pPr>
      <w:r>
        <w:rPr>
          <w:rFonts w:ascii="Times New Roman" w:hAnsi="Times New Roman"/>
          <w:color w:val="000000"/>
          <w:spacing w:val="-9"/>
          <w:w w:val="105"/>
          <w:sz w:val="27"/>
        </w:rPr>
        <w:t xml:space="preserve">The conclusion </w:t>
      </w:r>
      <w:r>
        <w:rPr>
          <w:rFonts w:ascii="Times New Roman" w:hAnsi="Times New Roman"/>
          <w:b/>
          <w:color w:val="000000"/>
          <w:spacing w:val="-9"/>
          <w:w w:val="105"/>
          <w:sz w:val="26"/>
        </w:rPr>
        <w:t xml:space="preserve">summarizes the key findings </w:t>
      </w:r>
      <w:r>
        <w:rPr>
          <w:rFonts w:ascii="Times New Roman" w:hAnsi="Times New Roman"/>
          <w:color w:val="000000"/>
          <w:spacing w:val="-9"/>
          <w:w w:val="105"/>
          <w:sz w:val="27"/>
        </w:rPr>
        <w:t>of the review in general terms. Notable commonalities</w:t>
      </w:r>
      <w:r>
        <w:rPr>
          <w:rFonts w:ascii="Times New Roman" w:hAnsi="Times New Roman"/>
          <w:color w:val="000000"/>
          <w:spacing w:val="-9"/>
          <w:w w:val="105"/>
          <w:sz w:val="27"/>
        </w:rPr>
        <w:t xml:space="preserve"> </w:t>
      </w:r>
      <w:r>
        <w:rPr>
          <w:rFonts w:ascii="Times New Roman" w:hAnsi="Times New Roman"/>
          <w:color w:val="000000"/>
          <w:spacing w:val="-6"/>
          <w:w w:val="105"/>
          <w:sz w:val="27"/>
        </w:rPr>
        <w:t>between works, whether favorable</w:t>
      </w:r>
      <w:r>
        <w:rPr>
          <w:rFonts w:ascii="Times New Roman" w:hAnsi="Times New Roman"/>
          <w:color w:val="000000"/>
          <w:spacing w:val="-6"/>
          <w:w w:val="105"/>
          <w:sz w:val="27"/>
        </w:rPr>
        <w:t xml:space="preserve"> or not, may be included here.</w:t>
      </w:r>
    </w:p>
    <w:p w14:paraId="0CEC1321" w14:textId="77777777" w:rsidR="008F5D91" w:rsidRDefault="00741367">
      <w:pPr>
        <w:numPr>
          <w:ilvl w:val="0"/>
          <w:numId w:val="1"/>
        </w:numPr>
        <w:tabs>
          <w:tab w:val="clear" w:pos="504"/>
          <w:tab w:val="decimal" w:pos="1800"/>
        </w:tabs>
        <w:ind w:left="1800" w:right="288" w:hanging="504"/>
        <w:rPr>
          <w:rFonts w:ascii="Times New Roman" w:hAnsi="Times New Roman"/>
          <w:color w:val="000000"/>
          <w:spacing w:val="-8"/>
          <w:w w:val="105"/>
          <w:sz w:val="27"/>
        </w:rPr>
      </w:pPr>
      <w:r>
        <w:rPr>
          <w:rFonts w:ascii="Times New Roman" w:hAnsi="Times New Roman"/>
          <w:color w:val="000000"/>
          <w:spacing w:val="-8"/>
          <w:w w:val="105"/>
          <w:sz w:val="27"/>
        </w:rPr>
        <w:t xml:space="preserve">This section is the reviewer's opportunity to </w:t>
      </w:r>
      <w:r>
        <w:rPr>
          <w:rFonts w:ascii="Times New Roman" w:hAnsi="Times New Roman"/>
          <w:b/>
          <w:color w:val="000000"/>
          <w:spacing w:val="-8"/>
          <w:w w:val="105"/>
          <w:sz w:val="26"/>
        </w:rPr>
        <w:t xml:space="preserve">justify a research proposal. </w:t>
      </w:r>
      <w:r>
        <w:rPr>
          <w:rFonts w:ascii="Times New Roman" w:hAnsi="Times New Roman"/>
          <w:color w:val="000000"/>
          <w:spacing w:val="-8"/>
          <w:w w:val="105"/>
          <w:sz w:val="27"/>
        </w:rPr>
        <w:t xml:space="preserve">Therefore, the idea should be </w:t>
      </w:r>
      <w:r>
        <w:rPr>
          <w:rFonts w:ascii="Times New Roman" w:hAnsi="Times New Roman"/>
          <w:color w:val="000000"/>
          <w:spacing w:val="-6"/>
          <w:w w:val="105"/>
          <w:sz w:val="27"/>
        </w:rPr>
        <w:t>clearly re-stated and supported according to the findings of the review.</w:t>
      </w:r>
    </w:p>
    <w:p w14:paraId="57A69A79" w14:textId="77777777" w:rsidR="008F5D91" w:rsidRDefault="00741367">
      <w:pPr>
        <w:spacing w:before="396" w:line="204" w:lineRule="auto"/>
        <w:ind w:left="432"/>
        <w:rPr>
          <w:rFonts w:ascii="Times New Roman" w:hAnsi="Times New Roman"/>
          <w:color w:val="000000"/>
          <w:w w:val="105"/>
          <w:sz w:val="27"/>
        </w:rPr>
      </w:pPr>
      <w:r>
        <w:rPr>
          <w:rFonts w:ascii="Times New Roman" w:hAnsi="Times New Roman"/>
          <w:color w:val="000000"/>
          <w:w w:val="105"/>
          <w:sz w:val="27"/>
        </w:rPr>
        <w:t>4. References</w:t>
      </w:r>
    </w:p>
    <w:p w14:paraId="2D810AB8" w14:textId="77777777" w:rsidR="008F5D91" w:rsidRDefault="00741367">
      <w:pPr>
        <w:numPr>
          <w:ilvl w:val="0"/>
          <w:numId w:val="1"/>
        </w:numPr>
        <w:tabs>
          <w:tab w:val="clear" w:pos="504"/>
          <w:tab w:val="decimal" w:pos="1800"/>
        </w:tabs>
        <w:spacing w:before="252"/>
        <w:ind w:left="1800" w:right="2448" w:hanging="504"/>
        <w:rPr>
          <w:rFonts w:ascii="Times New Roman" w:hAnsi="Times New Roman"/>
          <w:color w:val="000000"/>
          <w:spacing w:val="-10"/>
          <w:w w:val="105"/>
          <w:sz w:val="27"/>
        </w:rPr>
      </w:pPr>
      <w:r>
        <w:rPr>
          <w:rFonts w:ascii="Times New Roman" w:hAnsi="Times New Roman"/>
          <w:color w:val="000000"/>
          <w:spacing w:val="-10"/>
          <w:w w:val="105"/>
          <w:sz w:val="27"/>
        </w:rPr>
        <w:t xml:space="preserve">As well as accurate in-text citations, a literature review must contain </w:t>
      </w:r>
      <w:r>
        <w:rPr>
          <w:rFonts w:ascii="Times New Roman" w:hAnsi="Times New Roman"/>
          <w:b/>
          <w:color w:val="000000"/>
          <w:spacing w:val="-10"/>
          <w:w w:val="105"/>
          <w:sz w:val="26"/>
        </w:rPr>
        <w:t xml:space="preserve">complete and </w:t>
      </w:r>
      <w:r>
        <w:rPr>
          <w:rFonts w:ascii="Times New Roman" w:hAnsi="Times New Roman"/>
          <w:b/>
          <w:color w:val="000000"/>
          <w:spacing w:val="-2"/>
          <w:w w:val="105"/>
          <w:sz w:val="26"/>
        </w:rPr>
        <w:t>correct citations for every source.</w:t>
      </w:r>
    </w:p>
    <w:sectPr w:rsidR="008F5D91">
      <w:pgSz w:w="13800" w:h="12660" w:orient="landscape"/>
      <w:pgMar w:top="100" w:right="263" w:bottom="350" w:left="33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  <w:font w:name="Symbol">
    <w:pitch w:val="default"/>
    <w:family w:val="auto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673193"/>
    <w:multiLevelType w:val="multilevel"/>
    <w:tmpl w:val="FE8E5B0E"/>
    <w:lvl w:ilvl="0">
      <w:start w:val="1"/>
      <w:numFmt w:val="bullet"/>
      <w:lvlText w:val=""/>
      <w:lvlJc w:val="left"/>
      <w:pPr>
        <w:tabs>
          <w:tab w:val="decimal" w:pos="504"/>
        </w:tabs>
        <w:ind w:left="720"/>
      </w:pPr>
      <w:rPr>
        <w:rFonts w:ascii="Symbol" w:hAnsi="Symbol"/>
        <w:strike w:val="0"/>
        <w:color w:val="000000"/>
        <w:spacing w:val="-10"/>
        <w:w w:val="105"/>
        <w:sz w:val="27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F5D91"/>
    <w:rsid w:val="001C220D"/>
    <w:rsid w:val="00741367"/>
    <w:rsid w:val="008F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AE2ED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drId2" Type="http://schemas.openxmlformats.org/wordprocessingml/2006/fontTable" Target="fontTable0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1755</Characters>
  <Application>Microsoft Macintosh Word</Application>
  <DocSecurity>0</DocSecurity>
  <Lines>14</Lines>
  <Paragraphs>4</Paragraphs>
  <ScaleCrop>false</ScaleCrop>
  <LinksUpToDate>false</LinksUpToDate>
  <CharactersWithSpaces>2058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2017-04-19T03:55:00Z</dcterms:created>
  <dcterms:modified xsi:type="dcterms:W3CDTF">2017-04-19T04:22:00Z</dcterms:modified>
</cp:coreProperties>
</file>