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15E7F" w14:textId="77777777" w:rsidR="00A96E47" w:rsidRPr="00A96E47" w:rsidRDefault="00A96E47" w:rsidP="00A96E47">
      <w:pPr>
        <w:rPr>
          <w:b/>
          <w:bCs/>
          <w:lang w:val="ro-RO"/>
        </w:rPr>
      </w:pPr>
      <w:r w:rsidRPr="00A96E47">
        <w:rPr>
          <w:b/>
          <w:bCs/>
          <w:lang w:val="ro-RO"/>
        </w:rPr>
        <w:t>RAPORT ADVERSE MEDIA</w:t>
      </w:r>
    </w:p>
    <w:p w14:paraId="7DD2DCF7" w14:textId="77777777" w:rsidR="00A96E47" w:rsidRPr="00A96E47" w:rsidRDefault="00A96E47" w:rsidP="00A96E47">
      <w:pPr>
        <w:rPr>
          <w:lang w:val="ro-RO"/>
        </w:rPr>
      </w:pPr>
      <w:r w:rsidRPr="00A96E47">
        <w:rPr>
          <w:b/>
          <w:bCs/>
          <w:lang w:val="ro-RO"/>
        </w:rPr>
        <w:t>Subiect:</w:t>
      </w:r>
      <w:r w:rsidRPr="00A96E47">
        <w:rPr>
          <w:lang w:val="ro-RO"/>
        </w:rPr>
        <w:t xml:space="preserve"> Î.C.S. BEMOL RETAIL S.R.L.</w:t>
      </w:r>
      <w:r w:rsidRPr="00A96E47">
        <w:rPr>
          <w:lang w:val="ro-RO"/>
        </w:rPr>
        <w:br/>
      </w:r>
      <w:r w:rsidRPr="00A96E47">
        <w:rPr>
          <w:b/>
          <w:bCs/>
          <w:lang w:val="ro-RO"/>
        </w:rPr>
        <w:t>Țara:</w:t>
      </w:r>
      <w:r w:rsidRPr="00A96E47">
        <w:rPr>
          <w:lang w:val="ro-RO"/>
        </w:rPr>
        <w:t xml:space="preserve"> Republica Moldova</w:t>
      </w:r>
      <w:r w:rsidRPr="00A96E47">
        <w:rPr>
          <w:lang w:val="ro-RO"/>
        </w:rPr>
        <w:br/>
      </w:r>
      <w:r w:rsidRPr="00A96E47">
        <w:rPr>
          <w:b/>
          <w:bCs/>
          <w:lang w:val="ro-RO"/>
        </w:rPr>
        <w:t>Data verificării:</w:t>
      </w:r>
      <w:r w:rsidRPr="00A96E47">
        <w:rPr>
          <w:lang w:val="ro-RO"/>
        </w:rPr>
        <w:t xml:space="preserve"> 29.12.2025</w:t>
      </w:r>
    </w:p>
    <w:p w14:paraId="1D73DDBB" w14:textId="77777777" w:rsidR="00A96E47" w:rsidRPr="00A96E47" w:rsidRDefault="00A96E47" w:rsidP="00A96E47">
      <w:pPr>
        <w:rPr>
          <w:b/>
          <w:bCs/>
          <w:lang w:val="ro-RO"/>
        </w:rPr>
      </w:pPr>
      <w:r w:rsidRPr="00A96E47">
        <w:rPr>
          <w:b/>
          <w:bCs/>
          <w:lang w:val="ro-RO"/>
        </w:rPr>
        <w:t>EXECUTIVE SUMMARY</w:t>
      </w:r>
    </w:p>
    <w:p w14:paraId="010E0C01" w14:textId="77777777" w:rsidR="00A96E47" w:rsidRPr="00A96E47" w:rsidRDefault="00A96E47" w:rsidP="00A96E47">
      <w:pPr>
        <w:rPr>
          <w:lang w:val="ro-RO"/>
        </w:rPr>
      </w:pPr>
      <w:r w:rsidRPr="00A96E47">
        <w:rPr>
          <w:lang w:val="ro-RO"/>
        </w:rPr>
        <w:t xml:space="preserve">Au fost identificate informații adverse verificabile din surse oficiale privind (i) sancționarea contravențională/administrativă pentru încălcări de concurență pe piața produselor petroliere și (ii) existența unui dosar penal (comunicat de PCCOCS) ce vizează delapidare și aplicarea sechestrului în dosarul Portului Internațional Liber Giurgiulești, menționând „compania Bemol” și prezumția de nevinovăție. </w:t>
      </w:r>
      <w:hyperlink r:id="rId7" w:tgtFrame="_blank" w:history="1">
        <w:r w:rsidRPr="00A96E47">
          <w:rPr>
            <w:rStyle w:val="ac"/>
            <w:lang w:val="ro-RO"/>
          </w:rPr>
          <w:t>Consiliul Concurenţei+1</w:t>
        </w:r>
      </w:hyperlink>
    </w:p>
    <w:p w14:paraId="12EF3744" w14:textId="77777777" w:rsidR="00A96E47" w:rsidRPr="00A96E47" w:rsidRDefault="00A96E47" w:rsidP="00A96E47">
      <w:pPr>
        <w:rPr>
          <w:b/>
          <w:bCs/>
          <w:lang w:val="ro-RO"/>
        </w:rPr>
      </w:pPr>
      <w:r w:rsidRPr="00A96E47">
        <w:rPr>
          <w:b/>
          <w:bCs/>
          <w:lang w:val="ro-RO"/>
        </w:rPr>
        <w:t>NEGATIVE MEDIA RISK SCORE: 62/100 (Risc ridicat)</w:t>
      </w:r>
    </w:p>
    <w:p w14:paraId="7E27E851" w14:textId="77777777" w:rsidR="00A96E47" w:rsidRPr="00A96E47" w:rsidRDefault="00A96E47" w:rsidP="00A96E47">
      <w:pPr>
        <w:rPr>
          <w:lang w:val="ro-RO"/>
        </w:rPr>
      </w:pPr>
      <w:r w:rsidRPr="00A96E47">
        <w:rPr>
          <w:b/>
          <w:bCs/>
          <w:lang w:val="ro-RO"/>
        </w:rPr>
        <w:t>Justificare:</w:t>
      </w:r>
      <w:r w:rsidRPr="00A96E47">
        <w:rPr>
          <w:lang w:val="ro-RO"/>
        </w:rPr>
        <w:br/>
        <w:t xml:space="preserve">Scorul este determinat de două evenimente cu severitate materială, ambele în ultimii 5 ani (pondere 100%): (1) amendă semnificativă aplicată de autoritatea de concurență (inclusiv cuantum explicit pentru Bemol Retail), și (2) comunicat oficial al procurorilor privind un dosar penal ce vizează „compania Bemol”, cu sechestru &gt;150 mil. lei și punerea sub învinuire a unei persoane cu rol de decizie (menționată expres prezumția de nevinovăție). </w:t>
      </w:r>
      <w:hyperlink r:id="rId8" w:tgtFrame="_blank" w:history="1">
        <w:r w:rsidRPr="00A96E47">
          <w:rPr>
            <w:rStyle w:val="ac"/>
            <w:lang w:val="ro-RO"/>
          </w:rPr>
          <w:t>Consiliul Concurenţei+1</w:t>
        </w:r>
      </w:hyperlink>
      <w:r w:rsidRPr="00A96E47">
        <w:rPr>
          <w:lang w:val="ro-RO"/>
        </w:rPr>
        <w:br/>
      </w:r>
      <w:r w:rsidRPr="00A96E47">
        <w:rPr>
          <w:b/>
          <w:bCs/>
          <w:lang w:val="ro-RO"/>
        </w:rPr>
        <w:t>CURRENT STATUS</w:t>
      </w:r>
      <w:r w:rsidRPr="00A96E47">
        <w:rPr>
          <w:lang w:val="ro-RO"/>
        </w:rPr>
        <w:t xml:space="preserve"> rămâne nefavorabil/insuficient clarificat din surse publice în sensul închiderii: comunicatul PCCOCS indică „acțiunile de urmărire penală continuă”, fără a confirma finalizarea/soluționarea. </w:t>
      </w:r>
      <w:r w:rsidRPr="00A96E47">
        <w:rPr>
          <w:b/>
          <w:bCs/>
          <w:lang w:val="ro-RO"/>
        </w:rPr>
        <w:t>TRAJECTORY</w:t>
      </w:r>
      <w:r w:rsidRPr="00A96E47">
        <w:rPr>
          <w:lang w:val="ro-RO"/>
        </w:rPr>
        <w:t xml:space="preserve">: negativă spre stabilă (există un eveniment recent 2024 – decizie de sancționare; pentru dosarul penal nu există în sursele citate o rezoluție finală). </w:t>
      </w:r>
      <w:hyperlink r:id="rId9" w:tgtFrame="_blank" w:history="1">
        <w:r w:rsidRPr="00A96E47">
          <w:rPr>
            <w:rStyle w:val="ac"/>
            <w:lang w:val="ro-RO"/>
          </w:rPr>
          <w:t>Consiliul Concurenţei+1</w:t>
        </w:r>
      </w:hyperlink>
    </w:p>
    <w:p w14:paraId="5C08751B" w14:textId="77777777" w:rsidR="00A96E47" w:rsidRPr="00A96E47" w:rsidRDefault="00A96E47" w:rsidP="00A96E47">
      <w:pPr>
        <w:rPr>
          <w:b/>
          <w:bCs/>
          <w:lang w:val="ro-RO"/>
        </w:rPr>
      </w:pPr>
      <w:r w:rsidRPr="00A96E47">
        <w:rPr>
          <w:b/>
          <w:bCs/>
          <w:lang w:val="ro-RO"/>
        </w:rPr>
        <w:t>VIOLATION ANALYSIS</w:t>
      </w:r>
    </w:p>
    <w:p w14:paraId="4B8170D6" w14:textId="77777777" w:rsidR="00A96E47" w:rsidRPr="00A96E47" w:rsidRDefault="00A96E47" w:rsidP="00A96E47">
      <w:pPr>
        <w:numPr>
          <w:ilvl w:val="0"/>
          <w:numId w:val="20"/>
        </w:numPr>
        <w:rPr>
          <w:lang w:val="ro-RO"/>
        </w:rPr>
      </w:pPr>
      <w:r w:rsidRPr="00A96E47">
        <w:rPr>
          <w:b/>
          <w:bCs/>
          <w:lang w:val="ro-RO"/>
        </w:rPr>
        <w:t>Încălcări de concurență (administrativ/contravențional):</w:t>
      </w:r>
      <w:r w:rsidRPr="00A96E47">
        <w:rPr>
          <w:lang w:val="ro-RO"/>
        </w:rPr>
        <w:t xml:space="preserve"> Consiliul Concurenței a anunțat sancționarea a șase companii petroliere pentru un „acord anticoncurențial” pe piața comercializării cu amănuntul a benzinei și motorinei, cu amenzi totale de peste 480 mil. lei; pentru </w:t>
      </w:r>
      <w:r w:rsidRPr="00A96E47">
        <w:rPr>
          <w:b/>
          <w:bCs/>
          <w:lang w:val="ro-RO"/>
        </w:rPr>
        <w:t>Î.C.S. Bemol Retail S.R.L.</w:t>
      </w:r>
      <w:r w:rsidRPr="00A96E47">
        <w:rPr>
          <w:lang w:val="ro-RO"/>
        </w:rPr>
        <w:t xml:space="preserve"> este indicată o amendă de </w:t>
      </w:r>
      <w:r w:rsidRPr="00A96E47">
        <w:rPr>
          <w:b/>
          <w:bCs/>
          <w:lang w:val="ro-RO"/>
        </w:rPr>
        <w:t>29.047.135 lei</w:t>
      </w:r>
      <w:r w:rsidRPr="00A96E47">
        <w:rPr>
          <w:lang w:val="ro-RO"/>
        </w:rPr>
        <w:t xml:space="preserve">. </w:t>
      </w:r>
      <w:hyperlink r:id="rId10" w:tgtFrame="_blank" w:history="1">
        <w:r w:rsidRPr="00A96E47">
          <w:rPr>
            <w:rStyle w:val="ac"/>
            <w:lang w:val="ro-RO"/>
          </w:rPr>
          <w:t>Consiliul Concurenţei</w:t>
        </w:r>
      </w:hyperlink>
    </w:p>
    <w:p w14:paraId="3FD2AE63" w14:textId="77777777" w:rsidR="00A96E47" w:rsidRPr="00A96E47" w:rsidRDefault="00A96E47" w:rsidP="00A96E47">
      <w:pPr>
        <w:numPr>
          <w:ilvl w:val="0"/>
          <w:numId w:val="20"/>
        </w:numPr>
        <w:rPr>
          <w:lang w:val="ro-RO"/>
        </w:rPr>
      </w:pPr>
      <w:r w:rsidRPr="00A96E47">
        <w:rPr>
          <w:b/>
          <w:bCs/>
          <w:lang w:val="ro-RO"/>
        </w:rPr>
        <w:t>Dosar penal / sechestru – Portul Giurgiulești:</w:t>
      </w:r>
      <w:r w:rsidRPr="00A96E47">
        <w:rPr>
          <w:lang w:val="ro-RO"/>
        </w:rPr>
        <w:t xml:space="preserve"> PCCOCS a comunicat (30.06.2022) aplicarea sechestrului de peste </w:t>
      </w:r>
      <w:r w:rsidRPr="00A96E47">
        <w:rPr>
          <w:b/>
          <w:bCs/>
          <w:lang w:val="ro-RO"/>
        </w:rPr>
        <w:t>150.000.000 lei</w:t>
      </w:r>
      <w:r w:rsidRPr="00A96E47">
        <w:rPr>
          <w:lang w:val="ro-RO"/>
        </w:rPr>
        <w:t xml:space="preserve"> pe active ce formează capitalul social al companiei care gestionează Portul Internațional Liber Giurgiulești; cauza penală (din 2020) „vizează delapidarea averii străine de către foști factori de decizie în cadrul companiei Bemol”, iar în iunie 2022 „o persoană… a fost pusă sub învinuire”, cu mențiunea expresă a prezumției de nevinovăție; urmărirea penală continuă. </w:t>
      </w:r>
      <w:hyperlink r:id="rId11" w:tgtFrame="_blank" w:history="1">
        <w:r w:rsidRPr="00A96E47">
          <w:rPr>
            <w:rStyle w:val="ac"/>
            <w:lang w:val="ro-RO"/>
          </w:rPr>
          <w:t>procuratura.md</w:t>
        </w:r>
      </w:hyperlink>
    </w:p>
    <w:p w14:paraId="1078F458" w14:textId="77777777" w:rsidR="00A96E47" w:rsidRPr="00A96E47" w:rsidRDefault="00A96E47" w:rsidP="00A96E47">
      <w:pPr>
        <w:rPr>
          <w:b/>
          <w:bCs/>
          <w:lang w:val="ro-RO"/>
        </w:rPr>
      </w:pPr>
      <w:r w:rsidRPr="00A96E47">
        <w:rPr>
          <w:b/>
          <w:bCs/>
          <w:lang w:val="ro-RO"/>
        </w:rPr>
        <w:t>CURRENT STATUS</w:t>
      </w:r>
    </w:p>
    <w:p w14:paraId="0B42886C" w14:textId="77777777" w:rsidR="00A96E47" w:rsidRPr="00A96E47" w:rsidRDefault="00A96E47" w:rsidP="00A96E47">
      <w:pPr>
        <w:numPr>
          <w:ilvl w:val="0"/>
          <w:numId w:val="21"/>
        </w:numPr>
        <w:rPr>
          <w:lang w:val="ro-RO"/>
        </w:rPr>
      </w:pPr>
      <w:r w:rsidRPr="00A96E47">
        <w:rPr>
          <w:b/>
          <w:bCs/>
          <w:lang w:val="ro-RO"/>
        </w:rPr>
        <w:t>Concurență (2024):</w:t>
      </w:r>
      <w:r w:rsidRPr="00A96E47">
        <w:rPr>
          <w:lang w:val="ro-RO"/>
        </w:rPr>
        <w:t xml:space="preserve"> există decizie/anunț oficial de sancționare; în sursele citate nu este confirmat dacă decizia a rămas definitivă sau este contestată. </w:t>
      </w:r>
      <w:hyperlink r:id="rId12" w:tgtFrame="_blank" w:history="1">
        <w:r w:rsidRPr="00A96E47">
          <w:rPr>
            <w:rStyle w:val="ac"/>
            <w:lang w:val="ro-RO"/>
          </w:rPr>
          <w:t>Consiliul Concurenţei</w:t>
        </w:r>
      </w:hyperlink>
    </w:p>
    <w:p w14:paraId="12785068" w14:textId="77777777" w:rsidR="00A96E47" w:rsidRPr="00A96E47" w:rsidRDefault="00A96E47" w:rsidP="00A96E47">
      <w:pPr>
        <w:numPr>
          <w:ilvl w:val="0"/>
          <w:numId w:val="21"/>
        </w:numPr>
        <w:rPr>
          <w:lang w:val="ro-RO"/>
        </w:rPr>
      </w:pPr>
      <w:r w:rsidRPr="00A96E47">
        <w:rPr>
          <w:b/>
          <w:bCs/>
          <w:lang w:val="ro-RO"/>
        </w:rPr>
        <w:t>Dosar penal Giurgiulești (2022):</w:t>
      </w:r>
      <w:r w:rsidRPr="00A96E47">
        <w:rPr>
          <w:lang w:val="ro-RO"/>
        </w:rPr>
        <w:t xml:space="preserve"> comunicatul PCCOCS indică </w:t>
      </w:r>
      <w:r w:rsidRPr="00A96E47">
        <w:rPr>
          <w:b/>
          <w:bCs/>
          <w:lang w:val="ro-RO"/>
        </w:rPr>
        <w:t>continuarea urmăririi penale</w:t>
      </w:r>
      <w:r w:rsidRPr="00A96E47">
        <w:rPr>
          <w:lang w:val="ro-RO"/>
        </w:rPr>
        <w:t xml:space="preserve">; nu este prezentată o soluție finală în sursa citată. </w:t>
      </w:r>
      <w:hyperlink r:id="rId13" w:tgtFrame="_blank" w:history="1">
        <w:r w:rsidRPr="00A96E47">
          <w:rPr>
            <w:rStyle w:val="ac"/>
            <w:lang w:val="ro-RO"/>
          </w:rPr>
          <w:t>procuratura.md</w:t>
        </w:r>
      </w:hyperlink>
    </w:p>
    <w:p w14:paraId="2CB16FF6" w14:textId="77777777" w:rsidR="00A96E47" w:rsidRPr="00A96E47" w:rsidRDefault="00A96E47" w:rsidP="00A96E47">
      <w:pPr>
        <w:rPr>
          <w:b/>
          <w:bCs/>
          <w:lang w:val="ro-RO"/>
        </w:rPr>
      </w:pPr>
      <w:r w:rsidRPr="00A96E47">
        <w:rPr>
          <w:b/>
          <w:bCs/>
          <w:lang w:val="ro-RO"/>
        </w:rPr>
        <w:t>TRAJECTORY</w:t>
      </w:r>
    </w:p>
    <w:p w14:paraId="2E210377" w14:textId="77777777" w:rsidR="00A96E47" w:rsidRPr="00A96E47" w:rsidRDefault="00A96E47" w:rsidP="00A96E47">
      <w:pPr>
        <w:numPr>
          <w:ilvl w:val="0"/>
          <w:numId w:val="22"/>
        </w:numPr>
        <w:rPr>
          <w:lang w:val="ro-RO"/>
        </w:rPr>
      </w:pPr>
      <w:r w:rsidRPr="00A96E47">
        <w:rPr>
          <w:b/>
          <w:bCs/>
          <w:lang w:val="ro-RO"/>
        </w:rPr>
        <w:t>În creștere / nefavorabil pe termen scurt:</w:t>
      </w:r>
      <w:r w:rsidRPr="00A96E47">
        <w:rPr>
          <w:lang w:val="ro-RO"/>
        </w:rPr>
        <w:t xml:space="preserve"> existența unui eveniment recent (2024) cu amendă materială + lipsa unei confirmări publice (din sursele utilizate) privind închiderea dosarului penal menționat de PCCOCS. </w:t>
      </w:r>
      <w:hyperlink r:id="rId14" w:tgtFrame="_blank" w:history="1">
        <w:r w:rsidRPr="00A96E47">
          <w:rPr>
            <w:rStyle w:val="ac"/>
            <w:lang w:val="ro-RO"/>
          </w:rPr>
          <w:t>Consiliul Concurenţei+1</w:t>
        </w:r>
      </w:hyperlink>
      <w:r w:rsidRPr="00A96E47">
        <w:rPr>
          <w:lang w:val="ro-RO"/>
        </w:rPr>
        <w:br/>
      </w:r>
      <w:r w:rsidRPr="00A96E47">
        <w:rPr>
          <w:b/>
          <w:bCs/>
          <w:lang w:val="ro-RO"/>
        </w:rPr>
        <w:lastRenderedPageBreak/>
        <w:t>Semnale de urmărit:</w:t>
      </w:r>
      <w:r w:rsidRPr="00A96E47">
        <w:rPr>
          <w:lang w:val="ro-RO"/>
        </w:rPr>
        <w:t xml:space="preserve"> hotărâri definitive/contestații pe componenta de concurență; orice actualizări oficiale PCCOCS/Procuratura privind dosarul Giurgiulești (clasare/trimiteri în judecată/condamnări/achitări).</w:t>
      </w:r>
    </w:p>
    <w:p w14:paraId="438EB091" w14:textId="77777777" w:rsidR="00A96E47" w:rsidRPr="00A96E47" w:rsidRDefault="00A96E47" w:rsidP="00A96E47">
      <w:pPr>
        <w:rPr>
          <w:b/>
          <w:bCs/>
          <w:lang w:val="ro-RO"/>
        </w:rPr>
      </w:pPr>
      <w:r w:rsidRPr="00A96E47">
        <w:rPr>
          <w:b/>
          <w:bCs/>
          <w:lang w:val="ro-RO"/>
        </w:rPr>
        <w:t>PARTNERSHIP RECOMMENDATION (inclusiv concluzie operațională)</w:t>
      </w:r>
    </w:p>
    <w:p w14:paraId="54187754" w14:textId="77777777" w:rsidR="00A96E47" w:rsidRPr="00A96E47" w:rsidRDefault="00A96E47" w:rsidP="00A96E47">
      <w:pPr>
        <w:rPr>
          <w:lang w:val="ro-RO"/>
        </w:rPr>
      </w:pPr>
      <w:r w:rsidRPr="00A96E47">
        <w:rPr>
          <w:b/>
          <w:bCs/>
          <w:lang w:val="ro-RO"/>
        </w:rPr>
        <w:t>Recomandare:</w:t>
      </w:r>
      <w:r w:rsidRPr="00A96E47">
        <w:rPr>
          <w:lang w:val="ro-RO"/>
        </w:rPr>
        <w:t xml:space="preserve"> </w:t>
      </w:r>
      <w:r w:rsidRPr="00A96E47">
        <w:rPr>
          <w:b/>
          <w:bCs/>
          <w:lang w:val="ro-RO"/>
        </w:rPr>
        <w:t>GO cu EDD (Enhanced Due Diligence)</w:t>
      </w:r>
      <w:r w:rsidRPr="00A96E47">
        <w:rPr>
          <w:lang w:val="ro-RO"/>
        </w:rPr>
        <w:t>, condiționat de clarificări documentare și controale suplimentare; escaladare la nivel de conformitate/comitet, dacă relația implică expunere semnificativă (volume mari, numerar, cross-border, structuri complexe).</w:t>
      </w:r>
    </w:p>
    <w:p w14:paraId="49A6A463" w14:textId="77777777" w:rsidR="00A96E47" w:rsidRPr="00A96E47" w:rsidRDefault="00A96E47" w:rsidP="00A96E47">
      <w:pPr>
        <w:rPr>
          <w:lang w:val="ro-RO"/>
        </w:rPr>
      </w:pPr>
      <w:r w:rsidRPr="00A96E47">
        <w:rPr>
          <w:b/>
          <w:bCs/>
          <w:lang w:val="ro-RO"/>
        </w:rPr>
        <w:t>Concluzie operațională (măsuri minime pentru caz):</w:t>
      </w:r>
    </w:p>
    <w:p w14:paraId="18FD3FC3" w14:textId="77777777" w:rsidR="00A96E47" w:rsidRPr="00A96E47" w:rsidRDefault="00A96E47" w:rsidP="00A96E47">
      <w:pPr>
        <w:numPr>
          <w:ilvl w:val="0"/>
          <w:numId w:val="23"/>
        </w:numPr>
        <w:rPr>
          <w:lang w:val="ro-RO"/>
        </w:rPr>
      </w:pPr>
      <w:r w:rsidRPr="00A96E47">
        <w:rPr>
          <w:b/>
          <w:bCs/>
          <w:lang w:val="ro-RO"/>
        </w:rPr>
        <w:t>EDD obligatoriu</w:t>
      </w:r>
      <w:r w:rsidRPr="00A96E47">
        <w:rPr>
          <w:lang w:val="ro-RO"/>
        </w:rPr>
        <w:t>: identificare și verificare UBO/administratori, inclusiv screening extins (sancțiuni/PEP/adverse media) pentru persoane-cheie.</w:t>
      </w:r>
    </w:p>
    <w:p w14:paraId="4683CE7E" w14:textId="77777777" w:rsidR="00A96E47" w:rsidRPr="00A96E47" w:rsidRDefault="00A96E47" w:rsidP="00A96E47">
      <w:pPr>
        <w:numPr>
          <w:ilvl w:val="0"/>
          <w:numId w:val="23"/>
        </w:numPr>
        <w:rPr>
          <w:lang w:val="ro-RO"/>
        </w:rPr>
      </w:pPr>
      <w:r w:rsidRPr="00A96E47">
        <w:rPr>
          <w:b/>
          <w:bCs/>
          <w:lang w:val="ro-RO"/>
        </w:rPr>
        <w:t>Clarificare litigii/investigații</w:t>
      </w:r>
      <w:r w:rsidRPr="00A96E47">
        <w:rPr>
          <w:lang w:val="ro-RO"/>
        </w:rPr>
        <w:t xml:space="preserve">: solicitare declarație scrisă și documente suport privind (i) decizia Consiliului Concurenței (stadiu: contestată/definitivă, măsuri corective), (ii) orice conexiuni corporative relevante cu „Bemol” menționat în comunicatul PCCOCS și orice poziție oficială/documentată a companiei. </w:t>
      </w:r>
      <w:hyperlink r:id="rId15" w:tgtFrame="_blank" w:history="1">
        <w:r w:rsidRPr="00A96E47">
          <w:rPr>
            <w:rStyle w:val="ac"/>
            <w:lang w:val="ro-RO"/>
          </w:rPr>
          <w:t>Consiliul Concurenţei+1</w:t>
        </w:r>
      </w:hyperlink>
    </w:p>
    <w:p w14:paraId="49958985" w14:textId="77777777" w:rsidR="00A96E47" w:rsidRPr="00A96E47" w:rsidRDefault="00A96E47" w:rsidP="00A96E47">
      <w:pPr>
        <w:numPr>
          <w:ilvl w:val="0"/>
          <w:numId w:val="23"/>
        </w:numPr>
        <w:rPr>
          <w:lang w:val="ro-RO"/>
        </w:rPr>
      </w:pPr>
      <w:r w:rsidRPr="00A96E47">
        <w:rPr>
          <w:b/>
          <w:bCs/>
          <w:lang w:val="ro-RO"/>
        </w:rPr>
        <w:t>Mitigare tranzacțională</w:t>
      </w:r>
      <w:r w:rsidRPr="00A96E47">
        <w:rPr>
          <w:lang w:val="ro-RO"/>
        </w:rPr>
        <w:t>: limite/alertare sporită pe tranzacții atipice, contrapărți cu risc, plăți fragmentate, tranzacții cu numerar (dacă aplicabil profilului), plus revizuire periodică mai frecventă.</w:t>
      </w:r>
    </w:p>
    <w:p w14:paraId="08C993AE" w14:textId="77777777" w:rsidR="00A96E47" w:rsidRPr="00A96E47" w:rsidRDefault="00A96E47" w:rsidP="00A96E47">
      <w:pPr>
        <w:numPr>
          <w:ilvl w:val="0"/>
          <w:numId w:val="23"/>
        </w:numPr>
        <w:rPr>
          <w:lang w:val="ro-RO"/>
        </w:rPr>
      </w:pPr>
      <w:r w:rsidRPr="00A96E47">
        <w:rPr>
          <w:b/>
          <w:bCs/>
          <w:lang w:val="ro-RO"/>
        </w:rPr>
        <w:t>Clauze contractuale</w:t>
      </w:r>
      <w:r w:rsidRPr="00A96E47">
        <w:rPr>
          <w:lang w:val="ro-RO"/>
        </w:rPr>
        <w:t>: drept de solicitare informații suplimentare și drept de încetare la materializarea unor riscuri (condamnări, sancțiuni noi, măsuri coercitive).</w:t>
      </w:r>
    </w:p>
    <w:p w14:paraId="38331DF4" w14:textId="77777777" w:rsidR="00A96E47" w:rsidRPr="00A96E47" w:rsidRDefault="00A96E47" w:rsidP="00A96E47">
      <w:pPr>
        <w:numPr>
          <w:ilvl w:val="0"/>
          <w:numId w:val="23"/>
        </w:numPr>
        <w:rPr>
          <w:lang w:val="ro-RO"/>
        </w:rPr>
      </w:pPr>
      <w:r w:rsidRPr="00A96E47">
        <w:rPr>
          <w:b/>
          <w:bCs/>
          <w:lang w:val="ro-RO"/>
        </w:rPr>
        <w:t>Decizie</w:t>
      </w:r>
      <w:r w:rsidRPr="00A96E47">
        <w:rPr>
          <w:lang w:val="ro-RO"/>
        </w:rPr>
        <w:t xml:space="preserve">: dacă refuză furnizarea documentelor sau apar confirmări oficiale suplimentare negative (ex. trimiteri în judecată/condamnări), recomandare </w:t>
      </w:r>
      <w:r w:rsidRPr="00A96E47">
        <w:rPr>
          <w:b/>
          <w:bCs/>
          <w:lang w:val="ro-RO"/>
        </w:rPr>
        <w:t>NO-GO / exit</w:t>
      </w:r>
      <w:r w:rsidRPr="00A96E47">
        <w:rPr>
          <w:lang w:val="ro-RO"/>
        </w:rPr>
        <w:t>.</w:t>
      </w:r>
    </w:p>
    <w:p w14:paraId="1C10E5C5" w14:textId="77777777" w:rsidR="00A96E47" w:rsidRPr="00A96E47" w:rsidRDefault="00000000" w:rsidP="00A96E47">
      <w:pPr>
        <w:rPr>
          <w:lang w:val="ro-RO"/>
        </w:rPr>
      </w:pPr>
      <w:r>
        <w:rPr>
          <w:lang w:val="ro-RO"/>
        </w:rPr>
        <w:pict w14:anchorId="41415AB3">
          <v:rect id="_x0000_i1025" style="width:0;height:1.5pt" o:hralign="center" o:hrstd="t" o:hr="t" fillcolor="#a0a0a0" stroked="f"/>
        </w:pict>
      </w:r>
    </w:p>
    <w:p w14:paraId="4F4B7F05" w14:textId="77777777" w:rsidR="00A96E47" w:rsidRPr="00A96E47" w:rsidRDefault="00A96E47" w:rsidP="00A96E47">
      <w:pPr>
        <w:rPr>
          <w:b/>
          <w:bCs/>
          <w:lang w:val="ro-RO"/>
        </w:rPr>
      </w:pPr>
      <w:r w:rsidRPr="00A96E47">
        <w:rPr>
          <w:b/>
          <w:bCs/>
          <w:lang w:val="ro-RO"/>
        </w:rPr>
        <w:t>REZULTATELE CĂUTĂRII (max. 50; max. 10 per limbă)</w:t>
      </w:r>
    </w:p>
    <w:p w14:paraId="1E54D576" w14:textId="77777777" w:rsidR="00A96E47" w:rsidRPr="00A96E47" w:rsidRDefault="00A96E47" w:rsidP="00A96E47">
      <w:pPr>
        <w:rPr>
          <w:b/>
          <w:bCs/>
          <w:lang w:val="ro-RO"/>
        </w:rPr>
      </w:pPr>
      <w:r w:rsidRPr="00A96E47">
        <w:rPr>
          <w:b/>
          <w:bCs/>
          <w:lang w:val="ro-RO"/>
        </w:rPr>
        <w:t>Cazul 1 (RO)</w:t>
      </w:r>
    </w:p>
    <w:p w14:paraId="378DBFE6" w14:textId="77777777" w:rsidR="00A96E47" w:rsidRPr="00A96E47" w:rsidRDefault="00A96E47" w:rsidP="00A96E47">
      <w:pPr>
        <w:numPr>
          <w:ilvl w:val="0"/>
          <w:numId w:val="24"/>
        </w:numPr>
        <w:rPr>
          <w:lang w:val="ro-RO"/>
        </w:rPr>
      </w:pPr>
      <w:r w:rsidRPr="00A96E47">
        <w:rPr>
          <w:b/>
          <w:bCs/>
          <w:lang w:val="ro-RO"/>
        </w:rPr>
        <w:t>Sursă:</w:t>
      </w:r>
      <w:r w:rsidRPr="00A96E47">
        <w:rPr>
          <w:lang w:val="ro-RO"/>
        </w:rPr>
        <w:t xml:space="preserve"> Consiliul Concurenței (comunicat oficial)</w:t>
      </w:r>
    </w:p>
    <w:p w14:paraId="54079E97" w14:textId="77777777" w:rsidR="00A96E47" w:rsidRPr="00A96E47" w:rsidRDefault="00A96E47" w:rsidP="00A96E47">
      <w:pPr>
        <w:numPr>
          <w:ilvl w:val="0"/>
          <w:numId w:val="24"/>
        </w:numPr>
        <w:rPr>
          <w:lang w:val="ro-RO"/>
        </w:rPr>
      </w:pPr>
      <w:r w:rsidRPr="00A96E47">
        <w:rPr>
          <w:b/>
          <w:bCs/>
          <w:lang w:val="ro-RO"/>
        </w:rPr>
        <w:t>Limba:</w:t>
      </w:r>
      <w:r w:rsidRPr="00A96E47">
        <w:rPr>
          <w:lang w:val="ro-RO"/>
        </w:rPr>
        <w:t xml:space="preserve"> RO</w:t>
      </w:r>
    </w:p>
    <w:p w14:paraId="435BDDFF" w14:textId="77777777" w:rsidR="00A96E47" w:rsidRPr="00A96E47" w:rsidRDefault="00A96E47" w:rsidP="00A96E47">
      <w:pPr>
        <w:numPr>
          <w:ilvl w:val="0"/>
          <w:numId w:val="24"/>
        </w:numPr>
        <w:rPr>
          <w:lang w:val="ro-RO"/>
        </w:rPr>
      </w:pPr>
      <w:r w:rsidRPr="00A96E47">
        <w:rPr>
          <w:b/>
          <w:bCs/>
          <w:lang w:val="ro-RO"/>
        </w:rPr>
        <w:t>Țara:</w:t>
      </w:r>
      <w:r w:rsidRPr="00A96E47">
        <w:rPr>
          <w:lang w:val="ro-RO"/>
        </w:rPr>
        <w:t xml:space="preserve"> Republica Moldova</w:t>
      </w:r>
    </w:p>
    <w:p w14:paraId="366062FE" w14:textId="77777777" w:rsidR="00A96E47" w:rsidRPr="00A96E47" w:rsidRDefault="00A96E47" w:rsidP="00A96E47">
      <w:pPr>
        <w:numPr>
          <w:ilvl w:val="0"/>
          <w:numId w:val="24"/>
        </w:numPr>
        <w:rPr>
          <w:lang w:val="ro-RO"/>
        </w:rPr>
      </w:pPr>
      <w:r w:rsidRPr="00A96E47">
        <w:rPr>
          <w:b/>
          <w:bCs/>
          <w:lang w:val="ro-RO"/>
        </w:rPr>
        <w:t>Link:</w:t>
      </w:r>
      <w:r w:rsidRPr="00A96E47">
        <w:rPr>
          <w:lang w:val="ro-RO"/>
        </w:rPr>
        <w:t xml:space="preserve"> </w:t>
      </w:r>
      <w:hyperlink r:id="rId16" w:tgtFrame="_blank" w:history="1">
        <w:r w:rsidRPr="00A96E47">
          <w:rPr>
            <w:rStyle w:val="ac"/>
            <w:lang w:val="ro-RO"/>
          </w:rPr>
          <w:t>Consiliul Concurenţei</w:t>
        </w:r>
      </w:hyperlink>
    </w:p>
    <w:p w14:paraId="2AC27E92" w14:textId="77777777" w:rsidR="00A96E47" w:rsidRPr="00A96E47" w:rsidRDefault="00A96E47" w:rsidP="00A96E47">
      <w:pPr>
        <w:numPr>
          <w:ilvl w:val="0"/>
          <w:numId w:val="24"/>
        </w:numPr>
        <w:rPr>
          <w:lang w:val="ro-RO"/>
        </w:rPr>
      </w:pPr>
      <w:r w:rsidRPr="00A96E47">
        <w:rPr>
          <w:b/>
          <w:bCs/>
          <w:lang w:val="ro-RO"/>
        </w:rPr>
        <w:t>Data:</w:t>
      </w:r>
      <w:r w:rsidRPr="00A96E47">
        <w:rPr>
          <w:lang w:val="ro-RO"/>
        </w:rPr>
        <w:t xml:space="preserve"> 03.07.2024</w:t>
      </w:r>
    </w:p>
    <w:p w14:paraId="027E67C8" w14:textId="77777777" w:rsidR="00A96E47" w:rsidRPr="00A96E47" w:rsidRDefault="00A96E47" w:rsidP="00A96E47">
      <w:pPr>
        <w:numPr>
          <w:ilvl w:val="0"/>
          <w:numId w:val="24"/>
        </w:numPr>
        <w:rPr>
          <w:lang w:val="ro-RO"/>
        </w:rPr>
      </w:pPr>
      <w:r w:rsidRPr="00A96E47">
        <w:rPr>
          <w:b/>
          <w:bCs/>
          <w:lang w:val="ro-RO"/>
        </w:rPr>
        <w:t>Marcaj vârstă:</w:t>
      </w:r>
      <w:r w:rsidRPr="00A96E47">
        <w:rPr>
          <w:lang w:val="ro-RO"/>
        </w:rPr>
        <w:t xml:space="preserve"> ARTICOL &lt;5 ANI</w:t>
      </w:r>
    </w:p>
    <w:p w14:paraId="466014BC" w14:textId="77777777" w:rsidR="00A96E47" w:rsidRPr="00A96E47" w:rsidRDefault="00A96E47" w:rsidP="00A96E47">
      <w:pPr>
        <w:numPr>
          <w:ilvl w:val="0"/>
          <w:numId w:val="24"/>
        </w:numPr>
        <w:rPr>
          <w:lang w:val="ro-RO"/>
        </w:rPr>
      </w:pPr>
      <w:r w:rsidRPr="00A96E47">
        <w:rPr>
          <w:b/>
          <w:bCs/>
          <w:lang w:val="ro-RO"/>
        </w:rPr>
        <w:t>Categoria riscului:</w:t>
      </w:r>
      <w:r w:rsidRPr="00A96E47">
        <w:rPr>
          <w:lang w:val="ro-RO"/>
        </w:rPr>
        <w:t xml:space="preserve"> Acțiuni juridice/administrative (concurență/antitrust)</w:t>
      </w:r>
    </w:p>
    <w:p w14:paraId="6F084929" w14:textId="77777777" w:rsidR="00A96E47" w:rsidRPr="00A96E47" w:rsidRDefault="00A96E47" w:rsidP="00A96E47">
      <w:pPr>
        <w:numPr>
          <w:ilvl w:val="0"/>
          <w:numId w:val="24"/>
        </w:numPr>
        <w:rPr>
          <w:lang w:val="ro-RO"/>
        </w:rPr>
      </w:pPr>
      <w:r w:rsidRPr="00A96E47">
        <w:rPr>
          <w:b/>
          <w:bCs/>
          <w:lang w:val="ro-RO"/>
        </w:rPr>
        <w:t>Rezumat factual:</w:t>
      </w:r>
      <w:r w:rsidRPr="00A96E47">
        <w:rPr>
          <w:lang w:val="ro-RO"/>
        </w:rPr>
        <w:t xml:space="preserve"> Anunț oficial privind sancționarea a șase companii petroliere pentru acord anticoncurențial; pentru Î.C.S. Bemol Retail S.R.L. este indicată amendă de 29.047.135 lei. </w:t>
      </w:r>
      <w:hyperlink r:id="rId17" w:tgtFrame="_blank" w:history="1">
        <w:r w:rsidRPr="00A96E47">
          <w:rPr>
            <w:rStyle w:val="ac"/>
            <w:lang w:val="ro-RO"/>
          </w:rPr>
          <w:t>Consiliul Concurenţei</w:t>
        </w:r>
      </w:hyperlink>
    </w:p>
    <w:p w14:paraId="2BEBAB13" w14:textId="77777777" w:rsidR="00A96E47" w:rsidRPr="00A96E47" w:rsidRDefault="00A96E47" w:rsidP="00A96E47">
      <w:pPr>
        <w:rPr>
          <w:b/>
          <w:bCs/>
          <w:lang w:val="ro-RO"/>
        </w:rPr>
      </w:pPr>
      <w:r w:rsidRPr="00A96E47">
        <w:rPr>
          <w:b/>
          <w:bCs/>
          <w:lang w:val="ro-RO"/>
        </w:rPr>
        <w:t>Cazul 2 (EN)</w:t>
      </w:r>
    </w:p>
    <w:p w14:paraId="0B0EB114" w14:textId="77777777" w:rsidR="00A96E47" w:rsidRPr="00A96E47" w:rsidRDefault="00A96E47" w:rsidP="00A96E47">
      <w:pPr>
        <w:numPr>
          <w:ilvl w:val="0"/>
          <w:numId w:val="25"/>
        </w:numPr>
        <w:rPr>
          <w:lang w:val="ro-RO"/>
        </w:rPr>
      </w:pPr>
      <w:r w:rsidRPr="00A96E47">
        <w:rPr>
          <w:b/>
          <w:bCs/>
          <w:lang w:val="ro-RO"/>
        </w:rPr>
        <w:t>Sursă:</w:t>
      </w:r>
      <w:r w:rsidRPr="00A96E47">
        <w:rPr>
          <w:lang w:val="ro-RO"/>
        </w:rPr>
        <w:t xml:space="preserve"> Competition Council (press release – English version)</w:t>
      </w:r>
    </w:p>
    <w:p w14:paraId="4DABF015" w14:textId="77777777" w:rsidR="00A96E47" w:rsidRPr="00A96E47" w:rsidRDefault="00A96E47" w:rsidP="00A96E47">
      <w:pPr>
        <w:numPr>
          <w:ilvl w:val="0"/>
          <w:numId w:val="25"/>
        </w:numPr>
        <w:rPr>
          <w:lang w:val="ro-RO"/>
        </w:rPr>
      </w:pPr>
      <w:r w:rsidRPr="00A96E47">
        <w:rPr>
          <w:b/>
          <w:bCs/>
          <w:lang w:val="ro-RO"/>
        </w:rPr>
        <w:t>Limba:</w:t>
      </w:r>
      <w:r w:rsidRPr="00A96E47">
        <w:rPr>
          <w:lang w:val="ro-RO"/>
        </w:rPr>
        <w:t xml:space="preserve"> EN</w:t>
      </w:r>
    </w:p>
    <w:p w14:paraId="582628B9" w14:textId="77777777" w:rsidR="00A96E47" w:rsidRPr="00A96E47" w:rsidRDefault="00A96E47" w:rsidP="00A96E47">
      <w:pPr>
        <w:numPr>
          <w:ilvl w:val="0"/>
          <w:numId w:val="25"/>
        </w:numPr>
        <w:rPr>
          <w:lang w:val="ro-RO"/>
        </w:rPr>
      </w:pPr>
      <w:r w:rsidRPr="00A96E47">
        <w:rPr>
          <w:b/>
          <w:bCs/>
          <w:lang w:val="ro-RO"/>
        </w:rPr>
        <w:lastRenderedPageBreak/>
        <w:t>Țara:</w:t>
      </w:r>
      <w:r w:rsidRPr="00A96E47">
        <w:rPr>
          <w:lang w:val="ro-RO"/>
        </w:rPr>
        <w:t xml:space="preserve"> Republica Moldova</w:t>
      </w:r>
    </w:p>
    <w:p w14:paraId="4AF52BE8" w14:textId="77777777" w:rsidR="00A96E47" w:rsidRPr="00A96E47" w:rsidRDefault="00A96E47" w:rsidP="00A96E47">
      <w:pPr>
        <w:numPr>
          <w:ilvl w:val="0"/>
          <w:numId w:val="25"/>
        </w:numPr>
        <w:rPr>
          <w:lang w:val="ro-RO"/>
        </w:rPr>
      </w:pPr>
      <w:r w:rsidRPr="00A96E47">
        <w:rPr>
          <w:b/>
          <w:bCs/>
          <w:lang w:val="ro-RO"/>
        </w:rPr>
        <w:t>Link:</w:t>
      </w:r>
    </w:p>
    <w:p w14:paraId="3AA22FEF" w14:textId="77777777" w:rsidR="00A96E47" w:rsidRPr="00A96E47" w:rsidRDefault="00A96E47" w:rsidP="00A96E47">
      <w:pPr>
        <w:numPr>
          <w:ilvl w:val="0"/>
          <w:numId w:val="25"/>
        </w:numPr>
        <w:rPr>
          <w:lang w:val="ro-RO"/>
        </w:rPr>
      </w:pPr>
      <w:r w:rsidRPr="00A96E47">
        <w:rPr>
          <w:b/>
          <w:bCs/>
          <w:lang w:val="ro-RO"/>
        </w:rPr>
        <w:t>Data:</w:t>
      </w:r>
      <w:r w:rsidRPr="00A96E47">
        <w:rPr>
          <w:lang w:val="ro-RO"/>
        </w:rPr>
        <w:t xml:space="preserve"> 03.07.2024</w:t>
      </w:r>
    </w:p>
    <w:p w14:paraId="7B15B6B1" w14:textId="77777777" w:rsidR="00A96E47" w:rsidRPr="00A96E47" w:rsidRDefault="00A96E47" w:rsidP="00A96E47">
      <w:pPr>
        <w:numPr>
          <w:ilvl w:val="0"/>
          <w:numId w:val="25"/>
        </w:numPr>
        <w:rPr>
          <w:lang w:val="ro-RO"/>
        </w:rPr>
      </w:pPr>
      <w:r w:rsidRPr="00A96E47">
        <w:rPr>
          <w:b/>
          <w:bCs/>
          <w:lang w:val="ro-RO"/>
        </w:rPr>
        <w:t>Marcaj vârstă:</w:t>
      </w:r>
      <w:r w:rsidRPr="00A96E47">
        <w:rPr>
          <w:lang w:val="ro-RO"/>
        </w:rPr>
        <w:t xml:space="preserve"> ARTICOL &lt;5 ANI</w:t>
      </w:r>
    </w:p>
    <w:p w14:paraId="0B0EA076" w14:textId="77777777" w:rsidR="00A96E47" w:rsidRPr="00A96E47" w:rsidRDefault="00A96E47" w:rsidP="00A96E47">
      <w:pPr>
        <w:numPr>
          <w:ilvl w:val="0"/>
          <w:numId w:val="25"/>
        </w:numPr>
        <w:rPr>
          <w:lang w:val="ro-RO"/>
        </w:rPr>
      </w:pPr>
      <w:r w:rsidRPr="00A96E47">
        <w:rPr>
          <w:b/>
          <w:bCs/>
          <w:lang w:val="ro-RO"/>
        </w:rPr>
        <w:t>Categoria riscului:</w:t>
      </w:r>
      <w:r w:rsidRPr="00A96E47">
        <w:rPr>
          <w:lang w:val="ro-RO"/>
        </w:rPr>
        <w:t xml:space="preserve"> Acțiuni juridice/administrative (concurență/antitrust)</w:t>
      </w:r>
    </w:p>
    <w:p w14:paraId="4B2E8198" w14:textId="77777777" w:rsidR="00A96E47" w:rsidRPr="00A96E47" w:rsidRDefault="00A96E47" w:rsidP="00A96E47">
      <w:pPr>
        <w:numPr>
          <w:ilvl w:val="0"/>
          <w:numId w:val="25"/>
        </w:numPr>
        <w:rPr>
          <w:lang w:val="ro-RO"/>
        </w:rPr>
      </w:pPr>
      <w:r w:rsidRPr="00A96E47">
        <w:rPr>
          <w:b/>
          <w:bCs/>
          <w:lang w:val="ro-RO"/>
        </w:rPr>
        <w:t>Rezumat factual:</w:t>
      </w:r>
      <w:r w:rsidRPr="00A96E47">
        <w:rPr>
          <w:lang w:val="ro-RO"/>
        </w:rPr>
        <w:t xml:space="preserve"> Versiunea în engleză a comunicatului privind amenzi totale de peste 480 mil. lei aplicate companiilor petroliere pentru acord anticoncurențial pe piața retail benzină/motorină (include Bemol Retail).</w:t>
      </w:r>
    </w:p>
    <w:p w14:paraId="522E7CEF" w14:textId="77777777" w:rsidR="00A96E47" w:rsidRPr="00A96E47" w:rsidRDefault="00A96E47" w:rsidP="00A96E47">
      <w:pPr>
        <w:rPr>
          <w:b/>
          <w:bCs/>
          <w:lang w:val="ro-RO"/>
        </w:rPr>
      </w:pPr>
      <w:r w:rsidRPr="00A96E47">
        <w:rPr>
          <w:b/>
          <w:bCs/>
          <w:lang w:val="ro-RO"/>
        </w:rPr>
        <w:t>Cazul 3 (RO)</w:t>
      </w:r>
    </w:p>
    <w:p w14:paraId="5C7BB90F" w14:textId="77777777" w:rsidR="00A96E47" w:rsidRPr="00A96E47" w:rsidRDefault="00A96E47" w:rsidP="00A96E47">
      <w:pPr>
        <w:numPr>
          <w:ilvl w:val="0"/>
          <w:numId w:val="26"/>
        </w:numPr>
        <w:rPr>
          <w:lang w:val="ro-RO"/>
        </w:rPr>
      </w:pPr>
      <w:r w:rsidRPr="00A96E47">
        <w:rPr>
          <w:b/>
          <w:bCs/>
          <w:lang w:val="ro-RO"/>
        </w:rPr>
        <w:t>Sursă:</w:t>
      </w:r>
      <w:r w:rsidRPr="00A96E47">
        <w:rPr>
          <w:lang w:val="ro-RO"/>
        </w:rPr>
        <w:t xml:space="preserve"> PCCOCS (comunicat oficial)</w:t>
      </w:r>
    </w:p>
    <w:p w14:paraId="1177654B" w14:textId="77777777" w:rsidR="00A96E47" w:rsidRPr="00A96E47" w:rsidRDefault="00A96E47" w:rsidP="00A96E47">
      <w:pPr>
        <w:numPr>
          <w:ilvl w:val="0"/>
          <w:numId w:val="26"/>
        </w:numPr>
        <w:rPr>
          <w:lang w:val="ro-RO"/>
        </w:rPr>
      </w:pPr>
      <w:r w:rsidRPr="00A96E47">
        <w:rPr>
          <w:b/>
          <w:bCs/>
          <w:lang w:val="ro-RO"/>
        </w:rPr>
        <w:t>Limba:</w:t>
      </w:r>
      <w:r w:rsidRPr="00A96E47">
        <w:rPr>
          <w:lang w:val="ro-RO"/>
        </w:rPr>
        <w:t xml:space="preserve"> RO (pagina indică și versiuni RU/EN)</w:t>
      </w:r>
    </w:p>
    <w:p w14:paraId="2C75B6DA" w14:textId="77777777" w:rsidR="00A96E47" w:rsidRPr="00A96E47" w:rsidRDefault="00A96E47" w:rsidP="00A96E47">
      <w:pPr>
        <w:numPr>
          <w:ilvl w:val="0"/>
          <w:numId w:val="26"/>
        </w:numPr>
        <w:rPr>
          <w:lang w:val="ro-RO"/>
        </w:rPr>
      </w:pPr>
      <w:r w:rsidRPr="00A96E47">
        <w:rPr>
          <w:b/>
          <w:bCs/>
          <w:lang w:val="ro-RO"/>
        </w:rPr>
        <w:t>Țara:</w:t>
      </w:r>
      <w:r w:rsidRPr="00A96E47">
        <w:rPr>
          <w:lang w:val="ro-RO"/>
        </w:rPr>
        <w:t xml:space="preserve"> Republica Moldova</w:t>
      </w:r>
    </w:p>
    <w:p w14:paraId="3AF4A369" w14:textId="77777777" w:rsidR="00A96E47" w:rsidRPr="00A96E47" w:rsidRDefault="00A96E47" w:rsidP="00A96E47">
      <w:pPr>
        <w:numPr>
          <w:ilvl w:val="0"/>
          <w:numId w:val="26"/>
        </w:numPr>
        <w:rPr>
          <w:lang w:val="ro-RO"/>
        </w:rPr>
      </w:pPr>
      <w:r w:rsidRPr="00A96E47">
        <w:rPr>
          <w:b/>
          <w:bCs/>
          <w:lang w:val="ro-RO"/>
        </w:rPr>
        <w:t>Link:</w:t>
      </w:r>
      <w:r w:rsidRPr="00A96E47">
        <w:rPr>
          <w:lang w:val="ro-RO"/>
        </w:rPr>
        <w:t xml:space="preserve"> </w:t>
      </w:r>
      <w:hyperlink r:id="rId18" w:tgtFrame="_blank" w:history="1">
        <w:r w:rsidRPr="00A96E47">
          <w:rPr>
            <w:rStyle w:val="ac"/>
            <w:lang w:val="ro-RO"/>
          </w:rPr>
          <w:t>procuratura.md</w:t>
        </w:r>
      </w:hyperlink>
    </w:p>
    <w:p w14:paraId="562DC14B" w14:textId="77777777" w:rsidR="00A96E47" w:rsidRPr="00A96E47" w:rsidRDefault="00A96E47" w:rsidP="00A96E47">
      <w:pPr>
        <w:numPr>
          <w:ilvl w:val="0"/>
          <w:numId w:val="26"/>
        </w:numPr>
        <w:rPr>
          <w:lang w:val="ro-RO"/>
        </w:rPr>
      </w:pPr>
      <w:r w:rsidRPr="00A96E47">
        <w:rPr>
          <w:b/>
          <w:bCs/>
          <w:lang w:val="ro-RO"/>
        </w:rPr>
        <w:t>Data:</w:t>
      </w:r>
      <w:r w:rsidRPr="00A96E47">
        <w:rPr>
          <w:lang w:val="ro-RO"/>
        </w:rPr>
        <w:t xml:space="preserve"> 30.06.2022</w:t>
      </w:r>
    </w:p>
    <w:p w14:paraId="345D4565" w14:textId="77777777" w:rsidR="00A96E47" w:rsidRPr="00A96E47" w:rsidRDefault="00A96E47" w:rsidP="00A96E47">
      <w:pPr>
        <w:numPr>
          <w:ilvl w:val="0"/>
          <w:numId w:val="26"/>
        </w:numPr>
        <w:rPr>
          <w:lang w:val="ro-RO"/>
        </w:rPr>
      </w:pPr>
      <w:r w:rsidRPr="00A96E47">
        <w:rPr>
          <w:b/>
          <w:bCs/>
          <w:lang w:val="ro-RO"/>
        </w:rPr>
        <w:t>Marcaj vârstă:</w:t>
      </w:r>
      <w:r w:rsidRPr="00A96E47">
        <w:rPr>
          <w:lang w:val="ro-RO"/>
        </w:rPr>
        <w:t xml:space="preserve"> ARTICOL &lt;5 ANI</w:t>
      </w:r>
    </w:p>
    <w:p w14:paraId="793C03C9" w14:textId="77777777" w:rsidR="00A96E47" w:rsidRPr="00A96E47" w:rsidRDefault="00A96E47" w:rsidP="00A96E47">
      <w:pPr>
        <w:numPr>
          <w:ilvl w:val="0"/>
          <w:numId w:val="26"/>
        </w:numPr>
        <w:rPr>
          <w:lang w:val="ro-RO"/>
        </w:rPr>
      </w:pPr>
      <w:r w:rsidRPr="00A96E47">
        <w:rPr>
          <w:b/>
          <w:bCs/>
          <w:lang w:val="ro-RO"/>
        </w:rPr>
        <w:t>Categoria riscului:</w:t>
      </w:r>
      <w:r w:rsidRPr="00A96E47">
        <w:rPr>
          <w:lang w:val="ro-RO"/>
        </w:rPr>
        <w:t xml:space="preserve"> Acțiuni juridice/penale (dosar penal, sechestru)</w:t>
      </w:r>
    </w:p>
    <w:p w14:paraId="0E6A3CE5" w14:textId="77777777" w:rsidR="00A96E47" w:rsidRPr="00A96E47" w:rsidRDefault="00A96E47" w:rsidP="00A96E47">
      <w:pPr>
        <w:numPr>
          <w:ilvl w:val="0"/>
          <w:numId w:val="26"/>
        </w:numPr>
        <w:rPr>
          <w:lang w:val="ro-RO"/>
        </w:rPr>
      </w:pPr>
      <w:r w:rsidRPr="00A96E47">
        <w:rPr>
          <w:b/>
          <w:bCs/>
          <w:lang w:val="ro-RO"/>
        </w:rPr>
        <w:t>Rezumat factual:</w:t>
      </w:r>
      <w:r w:rsidRPr="00A96E47">
        <w:rPr>
          <w:lang w:val="ro-RO"/>
        </w:rPr>
        <w:t xml:space="preserve"> PCCOCS comunică sechestru &gt;150 mil. lei în dosarul Portului Internațional Liber Giurgiulești; cauza penală (din 2020) vizează delapidare de către foști factori de decizie în cadrul companiei „Bemol”; o persoană a fost pusă sub învinuire (cu mențiunea prezumției de nevinovăție); urmărirea penală continuă. </w:t>
      </w:r>
      <w:hyperlink r:id="rId19" w:tgtFrame="_blank" w:history="1">
        <w:r w:rsidRPr="00A96E47">
          <w:rPr>
            <w:rStyle w:val="ac"/>
            <w:lang w:val="ro-RO"/>
          </w:rPr>
          <w:t>procuratura.md</w:t>
        </w:r>
      </w:hyperlink>
    </w:p>
    <w:p w14:paraId="1CAECEDF" w14:textId="77777777" w:rsidR="00A96E47" w:rsidRPr="00A96E47" w:rsidRDefault="00A96E47" w:rsidP="00A96E47">
      <w:pPr>
        <w:rPr>
          <w:b/>
          <w:bCs/>
          <w:lang w:val="ro-RO"/>
        </w:rPr>
      </w:pPr>
      <w:r w:rsidRPr="00A96E47">
        <w:rPr>
          <w:b/>
          <w:bCs/>
          <w:lang w:val="ro-RO"/>
        </w:rPr>
        <w:t>Cazul 4 (EN – sursă tip comunicat al părții interesate)</w:t>
      </w:r>
    </w:p>
    <w:p w14:paraId="794304E5" w14:textId="77777777" w:rsidR="00A96E47" w:rsidRPr="00A96E47" w:rsidRDefault="00A96E47" w:rsidP="00A96E47">
      <w:pPr>
        <w:numPr>
          <w:ilvl w:val="0"/>
          <w:numId w:val="27"/>
        </w:numPr>
        <w:rPr>
          <w:lang w:val="ro-RO"/>
        </w:rPr>
      </w:pPr>
      <w:r w:rsidRPr="00A96E47">
        <w:rPr>
          <w:b/>
          <w:bCs/>
          <w:lang w:val="ro-RO"/>
        </w:rPr>
        <w:t>Sursă:</w:t>
      </w:r>
      <w:r w:rsidRPr="00A96E47">
        <w:rPr>
          <w:lang w:val="ro-RO"/>
        </w:rPr>
        <w:t xml:space="preserve"> Infotag (material bazat pe comunicat/poziție a Danube Logistics)</w:t>
      </w:r>
    </w:p>
    <w:p w14:paraId="1B1FB4C3" w14:textId="77777777" w:rsidR="00A96E47" w:rsidRPr="00A96E47" w:rsidRDefault="00A96E47" w:rsidP="00A96E47">
      <w:pPr>
        <w:numPr>
          <w:ilvl w:val="0"/>
          <w:numId w:val="27"/>
        </w:numPr>
        <w:rPr>
          <w:lang w:val="ro-RO"/>
        </w:rPr>
      </w:pPr>
      <w:r w:rsidRPr="00A96E47">
        <w:rPr>
          <w:b/>
          <w:bCs/>
          <w:lang w:val="ro-RO"/>
        </w:rPr>
        <w:t>Limba:</w:t>
      </w:r>
      <w:r w:rsidRPr="00A96E47">
        <w:rPr>
          <w:lang w:val="ro-RO"/>
        </w:rPr>
        <w:t xml:space="preserve"> EN</w:t>
      </w:r>
    </w:p>
    <w:p w14:paraId="2A666226" w14:textId="77777777" w:rsidR="00A96E47" w:rsidRPr="00A96E47" w:rsidRDefault="00A96E47" w:rsidP="00A96E47">
      <w:pPr>
        <w:numPr>
          <w:ilvl w:val="0"/>
          <w:numId w:val="27"/>
        </w:numPr>
        <w:rPr>
          <w:lang w:val="ro-RO"/>
        </w:rPr>
      </w:pPr>
      <w:r w:rsidRPr="00A96E47">
        <w:rPr>
          <w:b/>
          <w:bCs/>
          <w:lang w:val="ro-RO"/>
        </w:rPr>
        <w:t>Țara:</w:t>
      </w:r>
      <w:r w:rsidRPr="00A96E47">
        <w:rPr>
          <w:lang w:val="ro-RO"/>
        </w:rPr>
        <w:t xml:space="preserve"> Moldova (agenție de presă)</w:t>
      </w:r>
    </w:p>
    <w:p w14:paraId="34D02652" w14:textId="77777777" w:rsidR="00A96E47" w:rsidRPr="00A96E47" w:rsidRDefault="00A96E47" w:rsidP="00A96E47">
      <w:pPr>
        <w:numPr>
          <w:ilvl w:val="0"/>
          <w:numId w:val="27"/>
        </w:numPr>
        <w:rPr>
          <w:lang w:val="ro-RO"/>
        </w:rPr>
      </w:pPr>
      <w:r w:rsidRPr="00A96E47">
        <w:rPr>
          <w:b/>
          <w:bCs/>
          <w:lang w:val="ro-RO"/>
        </w:rPr>
        <w:t>Link:</w:t>
      </w:r>
      <w:r w:rsidRPr="00A96E47">
        <w:rPr>
          <w:lang w:val="ro-RO"/>
        </w:rPr>
        <w:t xml:space="preserve"> </w:t>
      </w:r>
      <w:hyperlink r:id="rId20" w:tgtFrame="_blank" w:history="1">
        <w:r w:rsidRPr="00A96E47">
          <w:rPr>
            <w:rStyle w:val="ac"/>
            <w:lang w:val="ro-RO"/>
          </w:rPr>
          <w:t>Infotag</w:t>
        </w:r>
      </w:hyperlink>
    </w:p>
    <w:p w14:paraId="305ADB73" w14:textId="77777777" w:rsidR="00A96E47" w:rsidRPr="00A96E47" w:rsidRDefault="00A96E47" w:rsidP="00A96E47">
      <w:pPr>
        <w:numPr>
          <w:ilvl w:val="0"/>
          <w:numId w:val="27"/>
        </w:numPr>
        <w:rPr>
          <w:lang w:val="ro-RO"/>
        </w:rPr>
      </w:pPr>
      <w:r w:rsidRPr="00A96E47">
        <w:rPr>
          <w:b/>
          <w:bCs/>
          <w:lang w:val="ro-RO"/>
        </w:rPr>
        <w:t>Data:</w:t>
      </w:r>
      <w:r w:rsidRPr="00A96E47">
        <w:rPr>
          <w:lang w:val="ro-RO"/>
        </w:rPr>
        <w:t xml:space="preserve"> 05.05.2021</w:t>
      </w:r>
    </w:p>
    <w:p w14:paraId="28A1A571" w14:textId="77777777" w:rsidR="00A96E47" w:rsidRPr="00A96E47" w:rsidRDefault="00A96E47" w:rsidP="00A96E47">
      <w:pPr>
        <w:numPr>
          <w:ilvl w:val="0"/>
          <w:numId w:val="27"/>
        </w:numPr>
        <w:rPr>
          <w:lang w:val="ro-RO"/>
        </w:rPr>
      </w:pPr>
      <w:r w:rsidRPr="00A96E47">
        <w:rPr>
          <w:b/>
          <w:bCs/>
          <w:lang w:val="ro-RO"/>
        </w:rPr>
        <w:t>Marcaj vârstă:</w:t>
      </w:r>
      <w:r w:rsidRPr="00A96E47">
        <w:rPr>
          <w:lang w:val="ro-RO"/>
        </w:rPr>
        <w:t xml:space="preserve"> ARTICOL &lt;5 ANI</w:t>
      </w:r>
    </w:p>
    <w:p w14:paraId="5C54B1A5" w14:textId="77777777" w:rsidR="00A96E47" w:rsidRPr="00A96E47" w:rsidRDefault="00A96E47" w:rsidP="00A96E47">
      <w:pPr>
        <w:numPr>
          <w:ilvl w:val="0"/>
          <w:numId w:val="27"/>
        </w:numPr>
        <w:rPr>
          <w:lang w:val="ro-RO"/>
        </w:rPr>
      </w:pPr>
      <w:r w:rsidRPr="00A96E47">
        <w:rPr>
          <w:b/>
          <w:bCs/>
          <w:lang w:val="ro-RO"/>
        </w:rPr>
        <w:t>Categoria riscului:</w:t>
      </w:r>
      <w:r w:rsidRPr="00A96E47">
        <w:rPr>
          <w:lang w:val="ro-RO"/>
        </w:rPr>
        <w:t xml:space="preserve"> Acțiuni juridice/corporate dispute (acuzații între părți)</w:t>
      </w:r>
    </w:p>
    <w:p w14:paraId="382FFFBA" w14:textId="77777777" w:rsidR="00A96E47" w:rsidRPr="00A96E47" w:rsidRDefault="00A96E47" w:rsidP="00A96E47">
      <w:pPr>
        <w:numPr>
          <w:ilvl w:val="0"/>
          <w:numId w:val="27"/>
        </w:numPr>
        <w:rPr>
          <w:lang w:val="ro-RO"/>
        </w:rPr>
      </w:pPr>
      <w:r w:rsidRPr="00A96E47">
        <w:rPr>
          <w:b/>
          <w:bCs/>
          <w:lang w:val="ro-RO"/>
        </w:rPr>
        <w:t>Rezumat factual:</w:t>
      </w:r>
      <w:r w:rsidRPr="00A96E47">
        <w:rPr>
          <w:lang w:val="ro-RO"/>
        </w:rPr>
        <w:t xml:space="preserve"> Material despre dispută corporativă legată de Danube Logistics; include afirmații/acuzații formulate de Danube Logistics (nu este sursă neutră). Relevanța pentru Bemol Retail trebuie tratată cu prudență și verificată prin documente judiciare/poziții oficiale. </w:t>
      </w:r>
      <w:hyperlink r:id="rId21" w:tgtFrame="_blank" w:history="1">
        <w:r w:rsidRPr="00A96E47">
          <w:rPr>
            <w:rStyle w:val="ac"/>
            <w:lang w:val="ro-RO"/>
          </w:rPr>
          <w:t>Infotag</w:t>
        </w:r>
      </w:hyperlink>
    </w:p>
    <w:p w14:paraId="247254EB" w14:textId="77777777" w:rsidR="00A96E47" w:rsidRPr="00A96E47" w:rsidRDefault="00A96E47" w:rsidP="00A96E47">
      <w:pPr>
        <w:rPr>
          <w:b/>
          <w:bCs/>
          <w:lang w:val="ro-RO"/>
        </w:rPr>
      </w:pPr>
      <w:r w:rsidRPr="00A96E47">
        <w:rPr>
          <w:b/>
          <w:bCs/>
          <w:lang w:val="ro-RO"/>
        </w:rPr>
        <w:t>Cazul 5 (EN – sursă tip comunicat al părții interesate)</w:t>
      </w:r>
    </w:p>
    <w:p w14:paraId="513086C0" w14:textId="77777777" w:rsidR="00A96E47" w:rsidRPr="00A96E47" w:rsidRDefault="00A96E47" w:rsidP="00A96E47">
      <w:pPr>
        <w:numPr>
          <w:ilvl w:val="0"/>
          <w:numId w:val="28"/>
        </w:numPr>
        <w:rPr>
          <w:lang w:val="ro-RO"/>
        </w:rPr>
      </w:pPr>
      <w:r w:rsidRPr="00A96E47">
        <w:rPr>
          <w:b/>
          <w:bCs/>
          <w:lang w:val="ro-RO"/>
        </w:rPr>
        <w:t>Sursă:</w:t>
      </w:r>
      <w:r w:rsidRPr="00A96E47">
        <w:rPr>
          <w:lang w:val="ro-RO"/>
        </w:rPr>
        <w:t xml:space="preserve"> Infotag (material bazat pe comunicat/poziție a Danube Logistics)</w:t>
      </w:r>
    </w:p>
    <w:p w14:paraId="4DAE4340" w14:textId="77777777" w:rsidR="00A96E47" w:rsidRPr="00A96E47" w:rsidRDefault="00A96E47" w:rsidP="00A96E47">
      <w:pPr>
        <w:numPr>
          <w:ilvl w:val="0"/>
          <w:numId w:val="28"/>
        </w:numPr>
        <w:rPr>
          <w:lang w:val="ro-RO"/>
        </w:rPr>
      </w:pPr>
      <w:r w:rsidRPr="00A96E47">
        <w:rPr>
          <w:b/>
          <w:bCs/>
          <w:lang w:val="ro-RO"/>
        </w:rPr>
        <w:t>Limba:</w:t>
      </w:r>
      <w:r w:rsidRPr="00A96E47">
        <w:rPr>
          <w:lang w:val="ro-RO"/>
        </w:rPr>
        <w:t xml:space="preserve"> EN</w:t>
      </w:r>
    </w:p>
    <w:p w14:paraId="3156BD60" w14:textId="77777777" w:rsidR="00A96E47" w:rsidRPr="00A96E47" w:rsidRDefault="00A96E47" w:rsidP="00A96E47">
      <w:pPr>
        <w:numPr>
          <w:ilvl w:val="0"/>
          <w:numId w:val="28"/>
        </w:numPr>
        <w:rPr>
          <w:lang w:val="ro-RO"/>
        </w:rPr>
      </w:pPr>
      <w:r w:rsidRPr="00A96E47">
        <w:rPr>
          <w:b/>
          <w:bCs/>
          <w:lang w:val="ro-RO"/>
        </w:rPr>
        <w:lastRenderedPageBreak/>
        <w:t>Țara:</w:t>
      </w:r>
      <w:r w:rsidRPr="00A96E47">
        <w:rPr>
          <w:lang w:val="ro-RO"/>
        </w:rPr>
        <w:t xml:space="preserve"> Moldova (agenție de presă)</w:t>
      </w:r>
    </w:p>
    <w:p w14:paraId="67ABDE85" w14:textId="77777777" w:rsidR="00A96E47" w:rsidRPr="00A96E47" w:rsidRDefault="00A96E47" w:rsidP="00A96E47">
      <w:pPr>
        <w:numPr>
          <w:ilvl w:val="0"/>
          <w:numId w:val="28"/>
        </w:numPr>
        <w:rPr>
          <w:lang w:val="ro-RO"/>
        </w:rPr>
      </w:pPr>
      <w:r w:rsidRPr="00A96E47">
        <w:rPr>
          <w:b/>
          <w:bCs/>
          <w:lang w:val="ro-RO"/>
        </w:rPr>
        <w:t>Link:</w:t>
      </w:r>
      <w:r w:rsidRPr="00A96E47">
        <w:rPr>
          <w:lang w:val="ro-RO"/>
        </w:rPr>
        <w:t xml:space="preserve"> </w:t>
      </w:r>
      <w:hyperlink r:id="rId22" w:tgtFrame="_blank" w:history="1">
        <w:r w:rsidRPr="00A96E47">
          <w:rPr>
            <w:rStyle w:val="ac"/>
            <w:lang w:val="ro-RO"/>
          </w:rPr>
          <w:t>EBRD</w:t>
        </w:r>
      </w:hyperlink>
    </w:p>
    <w:p w14:paraId="47847B91" w14:textId="77777777" w:rsidR="00A96E47" w:rsidRPr="00A96E47" w:rsidRDefault="00A96E47" w:rsidP="00A96E47">
      <w:pPr>
        <w:numPr>
          <w:ilvl w:val="0"/>
          <w:numId w:val="28"/>
        </w:numPr>
        <w:rPr>
          <w:lang w:val="ro-RO"/>
        </w:rPr>
      </w:pPr>
      <w:r w:rsidRPr="00A96E47">
        <w:rPr>
          <w:b/>
          <w:bCs/>
          <w:lang w:val="ro-RO"/>
        </w:rPr>
        <w:t>Data:</w:t>
      </w:r>
      <w:r w:rsidRPr="00A96E47">
        <w:rPr>
          <w:lang w:val="ro-RO"/>
        </w:rPr>
        <w:t xml:space="preserve"> 24.05.2021</w:t>
      </w:r>
    </w:p>
    <w:p w14:paraId="40854F0E" w14:textId="77777777" w:rsidR="00A96E47" w:rsidRPr="00A96E47" w:rsidRDefault="00A96E47" w:rsidP="00A96E47">
      <w:pPr>
        <w:numPr>
          <w:ilvl w:val="0"/>
          <w:numId w:val="28"/>
        </w:numPr>
        <w:rPr>
          <w:lang w:val="ro-RO"/>
        </w:rPr>
      </w:pPr>
      <w:r w:rsidRPr="00A96E47">
        <w:rPr>
          <w:b/>
          <w:bCs/>
          <w:lang w:val="ro-RO"/>
        </w:rPr>
        <w:t>Marcaj vârstă:</w:t>
      </w:r>
      <w:r w:rsidRPr="00A96E47">
        <w:rPr>
          <w:lang w:val="ro-RO"/>
        </w:rPr>
        <w:t xml:space="preserve"> ARTICOL &lt;5 ANI</w:t>
      </w:r>
    </w:p>
    <w:p w14:paraId="55369CB5" w14:textId="77777777" w:rsidR="00A96E47" w:rsidRPr="00A96E47" w:rsidRDefault="00A96E47" w:rsidP="00A96E47">
      <w:pPr>
        <w:numPr>
          <w:ilvl w:val="0"/>
          <w:numId w:val="28"/>
        </w:numPr>
        <w:rPr>
          <w:lang w:val="ro-RO"/>
        </w:rPr>
      </w:pPr>
      <w:r w:rsidRPr="00A96E47">
        <w:rPr>
          <w:b/>
          <w:bCs/>
          <w:lang w:val="ro-RO"/>
        </w:rPr>
        <w:t>Categoria riscului:</w:t>
      </w:r>
      <w:r w:rsidRPr="00A96E47">
        <w:rPr>
          <w:lang w:val="ro-RO"/>
        </w:rPr>
        <w:t xml:space="preserve"> Acțiuni juridice/corporate dispute (acuzații între părți)</w:t>
      </w:r>
    </w:p>
    <w:p w14:paraId="2B26B6AE" w14:textId="77777777" w:rsidR="00A96E47" w:rsidRPr="00A96E47" w:rsidRDefault="00A96E47" w:rsidP="00A96E47">
      <w:pPr>
        <w:numPr>
          <w:ilvl w:val="0"/>
          <w:numId w:val="28"/>
        </w:numPr>
        <w:rPr>
          <w:lang w:val="ro-RO"/>
        </w:rPr>
      </w:pPr>
      <w:r w:rsidRPr="00A96E47">
        <w:rPr>
          <w:b/>
          <w:bCs/>
          <w:lang w:val="ro-RO"/>
        </w:rPr>
        <w:t>Rezumat factual:</w:t>
      </w:r>
      <w:r w:rsidRPr="00A96E47">
        <w:rPr>
          <w:lang w:val="ro-RO"/>
        </w:rPr>
        <w:t xml:space="preserve"> Material despre dispută/caz în instanță în Țările de Jos, prezentat din perspectiva Danube Logistics; necesită corroborare prin hotărâri judecătorești sau comunicate oficiale. </w:t>
      </w:r>
      <w:hyperlink r:id="rId23" w:tgtFrame="_blank" w:history="1">
        <w:r w:rsidRPr="00A96E47">
          <w:rPr>
            <w:rStyle w:val="ac"/>
            <w:lang w:val="ro-RO"/>
          </w:rPr>
          <w:t>EBRD</w:t>
        </w:r>
      </w:hyperlink>
    </w:p>
    <w:p w14:paraId="073AEC68" w14:textId="77777777" w:rsidR="00A96E47" w:rsidRPr="00A96E47" w:rsidRDefault="00A96E47" w:rsidP="00A96E47">
      <w:pPr>
        <w:rPr>
          <w:b/>
          <w:bCs/>
          <w:lang w:val="ro-RO"/>
        </w:rPr>
      </w:pPr>
      <w:r w:rsidRPr="00A96E47">
        <w:rPr>
          <w:b/>
          <w:bCs/>
          <w:lang w:val="ro-RO"/>
        </w:rPr>
        <w:t>Rezultate pe limbi (FR/DE/RU)</w:t>
      </w:r>
    </w:p>
    <w:p w14:paraId="7A8C1849" w14:textId="77777777" w:rsidR="00A96E47" w:rsidRPr="00A96E47" w:rsidRDefault="00A96E47" w:rsidP="00A96E47">
      <w:pPr>
        <w:numPr>
          <w:ilvl w:val="0"/>
          <w:numId w:val="29"/>
        </w:numPr>
        <w:rPr>
          <w:lang w:val="ro-RO"/>
        </w:rPr>
      </w:pPr>
      <w:r w:rsidRPr="00A96E47">
        <w:rPr>
          <w:b/>
          <w:bCs/>
          <w:lang w:val="ro-RO"/>
        </w:rPr>
        <w:t>FR / DE:</w:t>
      </w:r>
      <w:r w:rsidRPr="00A96E47">
        <w:rPr>
          <w:lang w:val="ro-RO"/>
        </w:rPr>
        <w:t xml:space="preserve"> nu au fost identificate, în căutările efectuate, surse adverse credibile și verificabile care să adauge fapte noi relevante față de cele de mai sus.</w:t>
      </w:r>
    </w:p>
    <w:p w14:paraId="6B8CA5CC" w14:textId="77777777" w:rsidR="00A96E47" w:rsidRPr="00A96E47" w:rsidRDefault="00A96E47" w:rsidP="00A96E47">
      <w:pPr>
        <w:numPr>
          <w:ilvl w:val="0"/>
          <w:numId w:val="29"/>
        </w:numPr>
        <w:rPr>
          <w:lang w:val="ro-RO"/>
        </w:rPr>
      </w:pPr>
      <w:r w:rsidRPr="00A96E47">
        <w:rPr>
          <w:b/>
          <w:bCs/>
          <w:lang w:val="ro-RO"/>
        </w:rPr>
        <w:t>RU:</w:t>
      </w:r>
      <w:r w:rsidRPr="00A96E47">
        <w:rPr>
          <w:lang w:val="ro-RO"/>
        </w:rPr>
        <w:t xml:space="preserve"> au apărut rezultate preponderent de tip preluări/știri; nu au fost incluse aici ca „cazuri” separate pentru a evita dublarea fără valoare factuală suplimentară.</w:t>
      </w:r>
    </w:p>
    <w:p w14:paraId="08F9B7D2" w14:textId="77777777" w:rsidR="00BC2893" w:rsidRPr="00A96E47" w:rsidRDefault="00BC2893" w:rsidP="00A96E47">
      <w:pPr>
        <w:rPr>
          <w:lang w:val="ro-RO"/>
        </w:rPr>
      </w:pPr>
    </w:p>
    <w:sectPr w:rsidR="00BC2893" w:rsidRPr="00A96E47" w:rsidSect="00B230FC">
      <w:headerReference w:type="even" r:id="rId24"/>
      <w:headerReference w:type="default" r:id="rId25"/>
      <w:footerReference w:type="even" r:id="rId26"/>
      <w:footerReference w:type="default" r:id="rId27"/>
      <w:headerReference w:type="first" r:id="rId28"/>
      <w:footerReference w:type="firs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78028" w14:textId="77777777" w:rsidR="00123AA9" w:rsidRDefault="00123AA9" w:rsidP="00B230FC">
      <w:pPr>
        <w:spacing w:after="0" w:line="240" w:lineRule="auto"/>
      </w:pPr>
      <w:r>
        <w:separator/>
      </w:r>
    </w:p>
  </w:endnote>
  <w:endnote w:type="continuationSeparator" w:id="0">
    <w:p w14:paraId="038550BC" w14:textId="77777777" w:rsidR="00123AA9" w:rsidRDefault="00123AA9" w:rsidP="00B23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8E7AB" w14:textId="63C01534" w:rsidR="00B230FC" w:rsidRDefault="00B230FC" w:rsidP="008D489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49DD2" w14:textId="7F6FB93A" w:rsidR="00B230FC" w:rsidRDefault="00B230FC" w:rsidP="008D4898">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5B442" w14:textId="5179A444" w:rsidR="00B230FC" w:rsidRDefault="00B230FC" w:rsidP="008D489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88D8F" w14:textId="77777777" w:rsidR="00123AA9" w:rsidRDefault="00123AA9" w:rsidP="00B230FC">
      <w:pPr>
        <w:spacing w:after="0" w:line="240" w:lineRule="auto"/>
      </w:pPr>
      <w:r>
        <w:separator/>
      </w:r>
    </w:p>
  </w:footnote>
  <w:footnote w:type="continuationSeparator" w:id="0">
    <w:p w14:paraId="15D136AB" w14:textId="77777777" w:rsidR="00123AA9" w:rsidRDefault="00123AA9" w:rsidP="00B23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24B9" w14:textId="2A8C45D0" w:rsidR="00B230FC" w:rsidRPr="008D4898" w:rsidRDefault="008D4898" w:rsidP="008D4898">
    <w:pPr>
      <w:pStyle w:val="af0"/>
      <w:jc w:val="right"/>
    </w:pPr>
    <w:bookmarkStart w:id="0" w:name="MarcajHeader1HeaderEvenPages"/>
    <w:r w:rsidRPr="008D4898">
      <w:rPr>
        <w:rFonts w:ascii="Arial" w:hAnsi="Arial" w:cs="Arial"/>
        <w:b/>
        <w:color w:val="000000"/>
        <w:sz w:val="20"/>
      </w:rPr>
      <w:t>P-Public</w:t>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85BEC" w14:textId="57DED496" w:rsidR="00B230FC" w:rsidRPr="008D4898" w:rsidRDefault="008D4898" w:rsidP="008D4898">
    <w:pPr>
      <w:pStyle w:val="af0"/>
      <w:jc w:val="right"/>
    </w:pPr>
    <w:bookmarkStart w:id="1" w:name="MarcajHeader1HeaderPrimary"/>
    <w:r w:rsidRPr="008D4898">
      <w:rPr>
        <w:rFonts w:ascii="Arial" w:hAnsi="Arial" w:cs="Arial"/>
        <w:b/>
        <w:color w:val="000000"/>
        <w:sz w:val="20"/>
      </w:rPr>
      <w:t>P-Public</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AE9E1" w14:textId="088EA649" w:rsidR="00B230FC" w:rsidRPr="008D4898" w:rsidRDefault="008D4898" w:rsidP="008D4898">
    <w:pPr>
      <w:pStyle w:val="af0"/>
      <w:jc w:val="right"/>
    </w:pPr>
    <w:bookmarkStart w:id="2" w:name="MarcajHeader1HeaderFirstPage"/>
    <w:r w:rsidRPr="008D4898">
      <w:rPr>
        <w:rFonts w:ascii="Arial" w:hAnsi="Arial" w:cs="Arial"/>
        <w:b/>
        <w:color w:val="000000"/>
        <w:sz w:val="20"/>
      </w:rPr>
      <w:t>P-Public</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75F88"/>
    <w:multiLevelType w:val="multilevel"/>
    <w:tmpl w:val="62D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1B4A"/>
    <w:multiLevelType w:val="multilevel"/>
    <w:tmpl w:val="371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10D6"/>
    <w:multiLevelType w:val="multilevel"/>
    <w:tmpl w:val="28A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57876"/>
    <w:multiLevelType w:val="multilevel"/>
    <w:tmpl w:val="5708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7605"/>
    <w:multiLevelType w:val="multilevel"/>
    <w:tmpl w:val="EE8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59F1"/>
    <w:multiLevelType w:val="multilevel"/>
    <w:tmpl w:val="6B5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35E37"/>
    <w:multiLevelType w:val="multilevel"/>
    <w:tmpl w:val="3A38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30734"/>
    <w:multiLevelType w:val="multilevel"/>
    <w:tmpl w:val="2AEA9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B567C"/>
    <w:multiLevelType w:val="multilevel"/>
    <w:tmpl w:val="3D76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F743A"/>
    <w:multiLevelType w:val="multilevel"/>
    <w:tmpl w:val="580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B539A"/>
    <w:multiLevelType w:val="multilevel"/>
    <w:tmpl w:val="E94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01F5C"/>
    <w:multiLevelType w:val="multilevel"/>
    <w:tmpl w:val="8B3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C0DAF"/>
    <w:multiLevelType w:val="multilevel"/>
    <w:tmpl w:val="3E04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32875"/>
    <w:multiLevelType w:val="multilevel"/>
    <w:tmpl w:val="968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A7F3C"/>
    <w:multiLevelType w:val="multilevel"/>
    <w:tmpl w:val="0BD6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F7332"/>
    <w:multiLevelType w:val="multilevel"/>
    <w:tmpl w:val="471A0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A01D4"/>
    <w:multiLevelType w:val="multilevel"/>
    <w:tmpl w:val="7D1C02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5271F8"/>
    <w:multiLevelType w:val="multilevel"/>
    <w:tmpl w:val="0F4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D74C9"/>
    <w:multiLevelType w:val="multilevel"/>
    <w:tmpl w:val="4716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B08C7"/>
    <w:multiLevelType w:val="multilevel"/>
    <w:tmpl w:val="F9B0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44C31"/>
    <w:multiLevelType w:val="multilevel"/>
    <w:tmpl w:val="752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485690"/>
    <w:multiLevelType w:val="multilevel"/>
    <w:tmpl w:val="538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89B"/>
    <w:multiLevelType w:val="multilevel"/>
    <w:tmpl w:val="C07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433FE"/>
    <w:multiLevelType w:val="multilevel"/>
    <w:tmpl w:val="97A6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E552A"/>
    <w:multiLevelType w:val="multilevel"/>
    <w:tmpl w:val="D3F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32AAA"/>
    <w:multiLevelType w:val="multilevel"/>
    <w:tmpl w:val="E7B48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83B23"/>
    <w:multiLevelType w:val="multilevel"/>
    <w:tmpl w:val="DD50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03A8E"/>
    <w:multiLevelType w:val="multilevel"/>
    <w:tmpl w:val="22BC0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11748"/>
    <w:multiLevelType w:val="multilevel"/>
    <w:tmpl w:val="DABC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254153">
    <w:abstractNumId w:val="19"/>
  </w:num>
  <w:num w:numId="2" w16cid:durableId="2077195356">
    <w:abstractNumId w:val="18"/>
  </w:num>
  <w:num w:numId="3" w16cid:durableId="1636595323">
    <w:abstractNumId w:val="6"/>
  </w:num>
  <w:num w:numId="4" w16cid:durableId="104008617">
    <w:abstractNumId w:val="7"/>
  </w:num>
  <w:num w:numId="5" w16cid:durableId="475226747">
    <w:abstractNumId w:val="27"/>
  </w:num>
  <w:num w:numId="6" w16cid:durableId="163983703">
    <w:abstractNumId w:val="16"/>
  </w:num>
  <w:num w:numId="7" w16cid:durableId="848518108">
    <w:abstractNumId w:val="2"/>
  </w:num>
  <w:num w:numId="8" w16cid:durableId="1482501228">
    <w:abstractNumId w:val="13"/>
  </w:num>
  <w:num w:numId="9" w16cid:durableId="150606773">
    <w:abstractNumId w:val="25"/>
  </w:num>
  <w:num w:numId="10" w16cid:durableId="808744015">
    <w:abstractNumId w:val="15"/>
  </w:num>
  <w:num w:numId="11" w16cid:durableId="694774617">
    <w:abstractNumId w:val="14"/>
  </w:num>
  <w:num w:numId="12" w16cid:durableId="857743057">
    <w:abstractNumId w:val="3"/>
  </w:num>
  <w:num w:numId="13" w16cid:durableId="1576165645">
    <w:abstractNumId w:val="22"/>
  </w:num>
  <w:num w:numId="14" w16cid:durableId="1687319566">
    <w:abstractNumId w:val="23"/>
  </w:num>
  <w:num w:numId="15" w16cid:durableId="194932879">
    <w:abstractNumId w:val="20"/>
  </w:num>
  <w:num w:numId="16" w16cid:durableId="169221459">
    <w:abstractNumId w:val="10"/>
  </w:num>
  <w:num w:numId="17" w16cid:durableId="977804118">
    <w:abstractNumId w:val="5"/>
  </w:num>
  <w:num w:numId="18" w16cid:durableId="668170312">
    <w:abstractNumId w:val="17"/>
  </w:num>
  <w:num w:numId="19" w16cid:durableId="359862258">
    <w:abstractNumId w:val="21"/>
  </w:num>
  <w:num w:numId="20" w16cid:durableId="425463311">
    <w:abstractNumId w:val="8"/>
  </w:num>
  <w:num w:numId="21" w16cid:durableId="897085841">
    <w:abstractNumId w:val="4"/>
  </w:num>
  <w:num w:numId="22" w16cid:durableId="1909145480">
    <w:abstractNumId w:val="0"/>
  </w:num>
  <w:num w:numId="23" w16cid:durableId="352077551">
    <w:abstractNumId w:val="28"/>
  </w:num>
  <w:num w:numId="24" w16cid:durableId="2079592569">
    <w:abstractNumId w:val="26"/>
  </w:num>
  <w:num w:numId="25" w16cid:durableId="1143081108">
    <w:abstractNumId w:val="9"/>
  </w:num>
  <w:num w:numId="26" w16cid:durableId="1086923489">
    <w:abstractNumId w:val="11"/>
  </w:num>
  <w:num w:numId="27" w16cid:durableId="1818453798">
    <w:abstractNumId w:val="12"/>
  </w:num>
  <w:num w:numId="28" w16cid:durableId="557011673">
    <w:abstractNumId w:val="24"/>
  </w:num>
  <w:num w:numId="29" w16cid:durableId="511601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38"/>
    <w:rsid w:val="000C7938"/>
    <w:rsid w:val="00123AA9"/>
    <w:rsid w:val="0024364B"/>
    <w:rsid w:val="006628A7"/>
    <w:rsid w:val="00704B9B"/>
    <w:rsid w:val="008D4898"/>
    <w:rsid w:val="00927380"/>
    <w:rsid w:val="00A96E47"/>
    <w:rsid w:val="00B230FC"/>
    <w:rsid w:val="00BC2893"/>
    <w:rsid w:val="00D22E5B"/>
    <w:rsid w:val="00FC0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EDE32"/>
  <w15:chartTrackingRefBased/>
  <w15:docId w15:val="{CDECA343-FA59-4B26-A717-4A90A591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79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C79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C7938"/>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0C7938"/>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0C7938"/>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C79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79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79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79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793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C793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C793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C7938"/>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0C7938"/>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0C79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7938"/>
    <w:rPr>
      <w:rFonts w:eastAsiaTheme="majorEastAsia" w:cstheme="majorBidi"/>
      <w:color w:val="595959" w:themeColor="text1" w:themeTint="A6"/>
    </w:rPr>
  </w:style>
  <w:style w:type="character" w:customStyle="1" w:styleId="80">
    <w:name w:val="Заголовок 8 Знак"/>
    <w:basedOn w:val="a0"/>
    <w:link w:val="8"/>
    <w:uiPriority w:val="9"/>
    <w:semiHidden/>
    <w:rsid w:val="000C79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7938"/>
    <w:rPr>
      <w:rFonts w:eastAsiaTheme="majorEastAsia" w:cstheme="majorBidi"/>
      <w:color w:val="272727" w:themeColor="text1" w:themeTint="D8"/>
    </w:rPr>
  </w:style>
  <w:style w:type="paragraph" w:styleId="a3">
    <w:name w:val="Title"/>
    <w:basedOn w:val="a"/>
    <w:next w:val="a"/>
    <w:link w:val="a4"/>
    <w:uiPriority w:val="10"/>
    <w:qFormat/>
    <w:rsid w:val="000C7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79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9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79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7938"/>
    <w:pPr>
      <w:spacing w:before="160"/>
      <w:jc w:val="center"/>
    </w:pPr>
    <w:rPr>
      <w:i/>
      <w:iCs/>
      <w:color w:val="404040" w:themeColor="text1" w:themeTint="BF"/>
    </w:rPr>
  </w:style>
  <w:style w:type="character" w:customStyle="1" w:styleId="22">
    <w:name w:val="Цитата 2 Знак"/>
    <w:basedOn w:val="a0"/>
    <w:link w:val="21"/>
    <w:uiPriority w:val="29"/>
    <w:rsid w:val="000C7938"/>
    <w:rPr>
      <w:i/>
      <w:iCs/>
      <w:color w:val="404040" w:themeColor="text1" w:themeTint="BF"/>
    </w:rPr>
  </w:style>
  <w:style w:type="paragraph" w:styleId="a7">
    <w:name w:val="List Paragraph"/>
    <w:basedOn w:val="a"/>
    <w:uiPriority w:val="34"/>
    <w:qFormat/>
    <w:rsid w:val="000C7938"/>
    <w:pPr>
      <w:ind w:left="720"/>
      <w:contextualSpacing/>
    </w:pPr>
  </w:style>
  <w:style w:type="character" w:styleId="a8">
    <w:name w:val="Intense Emphasis"/>
    <w:basedOn w:val="a0"/>
    <w:uiPriority w:val="21"/>
    <w:qFormat/>
    <w:rsid w:val="000C7938"/>
    <w:rPr>
      <w:i/>
      <w:iCs/>
      <w:color w:val="2E74B5" w:themeColor="accent1" w:themeShade="BF"/>
    </w:rPr>
  </w:style>
  <w:style w:type="paragraph" w:styleId="a9">
    <w:name w:val="Intense Quote"/>
    <w:basedOn w:val="a"/>
    <w:next w:val="a"/>
    <w:link w:val="aa"/>
    <w:uiPriority w:val="30"/>
    <w:qFormat/>
    <w:rsid w:val="000C79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C7938"/>
    <w:rPr>
      <w:i/>
      <w:iCs/>
      <w:color w:val="2E74B5" w:themeColor="accent1" w:themeShade="BF"/>
    </w:rPr>
  </w:style>
  <w:style w:type="character" w:styleId="ab">
    <w:name w:val="Intense Reference"/>
    <w:basedOn w:val="a0"/>
    <w:uiPriority w:val="32"/>
    <w:qFormat/>
    <w:rsid w:val="000C7938"/>
    <w:rPr>
      <w:b/>
      <w:bCs/>
      <w:smallCaps/>
      <w:color w:val="2E74B5" w:themeColor="accent1" w:themeShade="BF"/>
      <w:spacing w:val="5"/>
    </w:rPr>
  </w:style>
  <w:style w:type="character" w:styleId="ac">
    <w:name w:val="Hyperlink"/>
    <w:basedOn w:val="a0"/>
    <w:uiPriority w:val="99"/>
    <w:unhideWhenUsed/>
    <w:rsid w:val="00B230FC"/>
    <w:rPr>
      <w:color w:val="0563C1" w:themeColor="hyperlink"/>
      <w:u w:val="single"/>
    </w:rPr>
  </w:style>
  <w:style w:type="character" w:styleId="ad">
    <w:name w:val="Unresolved Mention"/>
    <w:basedOn w:val="a0"/>
    <w:uiPriority w:val="99"/>
    <w:semiHidden/>
    <w:unhideWhenUsed/>
    <w:rsid w:val="00B230FC"/>
    <w:rPr>
      <w:color w:val="605E5C"/>
      <w:shd w:val="clear" w:color="auto" w:fill="E1DFDD"/>
    </w:rPr>
  </w:style>
  <w:style w:type="paragraph" w:styleId="ae">
    <w:name w:val="Normal (Web)"/>
    <w:basedOn w:val="a"/>
    <w:uiPriority w:val="99"/>
    <w:semiHidden/>
    <w:unhideWhenUsed/>
    <w:rsid w:val="00B230F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
    <w:name w:val="Strong"/>
    <w:basedOn w:val="a0"/>
    <w:uiPriority w:val="22"/>
    <w:qFormat/>
    <w:rsid w:val="00B230FC"/>
    <w:rPr>
      <w:b/>
      <w:bCs/>
    </w:rPr>
  </w:style>
  <w:style w:type="paragraph" w:styleId="af0">
    <w:name w:val="header"/>
    <w:basedOn w:val="a"/>
    <w:link w:val="af1"/>
    <w:uiPriority w:val="99"/>
    <w:unhideWhenUsed/>
    <w:rsid w:val="00B230FC"/>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B230FC"/>
  </w:style>
  <w:style w:type="paragraph" w:styleId="af2">
    <w:name w:val="footer"/>
    <w:basedOn w:val="a"/>
    <w:link w:val="af3"/>
    <w:uiPriority w:val="99"/>
    <w:unhideWhenUsed/>
    <w:rsid w:val="00B230FC"/>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B23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1611">
      <w:bodyDiv w:val="1"/>
      <w:marLeft w:val="0"/>
      <w:marRight w:val="0"/>
      <w:marTop w:val="0"/>
      <w:marBottom w:val="0"/>
      <w:divBdr>
        <w:top w:val="none" w:sz="0" w:space="0" w:color="auto"/>
        <w:left w:val="none" w:sz="0" w:space="0" w:color="auto"/>
        <w:bottom w:val="none" w:sz="0" w:space="0" w:color="auto"/>
        <w:right w:val="none" w:sz="0" w:space="0" w:color="auto"/>
      </w:divBdr>
    </w:div>
    <w:div w:id="83574869">
      <w:bodyDiv w:val="1"/>
      <w:marLeft w:val="0"/>
      <w:marRight w:val="0"/>
      <w:marTop w:val="0"/>
      <w:marBottom w:val="0"/>
      <w:divBdr>
        <w:top w:val="none" w:sz="0" w:space="0" w:color="auto"/>
        <w:left w:val="none" w:sz="0" w:space="0" w:color="auto"/>
        <w:bottom w:val="none" w:sz="0" w:space="0" w:color="auto"/>
        <w:right w:val="none" w:sz="0" w:space="0" w:color="auto"/>
      </w:divBdr>
    </w:div>
    <w:div w:id="329868834">
      <w:bodyDiv w:val="1"/>
      <w:marLeft w:val="0"/>
      <w:marRight w:val="0"/>
      <w:marTop w:val="0"/>
      <w:marBottom w:val="0"/>
      <w:divBdr>
        <w:top w:val="none" w:sz="0" w:space="0" w:color="auto"/>
        <w:left w:val="none" w:sz="0" w:space="0" w:color="auto"/>
        <w:bottom w:val="none" w:sz="0" w:space="0" w:color="auto"/>
        <w:right w:val="none" w:sz="0" w:space="0" w:color="auto"/>
      </w:divBdr>
    </w:div>
    <w:div w:id="410274985">
      <w:bodyDiv w:val="1"/>
      <w:marLeft w:val="0"/>
      <w:marRight w:val="0"/>
      <w:marTop w:val="0"/>
      <w:marBottom w:val="0"/>
      <w:divBdr>
        <w:top w:val="none" w:sz="0" w:space="0" w:color="auto"/>
        <w:left w:val="none" w:sz="0" w:space="0" w:color="auto"/>
        <w:bottom w:val="none" w:sz="0" w:space="0" w:color="auto"/>
        <w:right w:val="none" w:sz="0" w:space="0" w:color="auto"/>
      </w:divBdr>
    </w:div>
    <w:div w:id="430787067">
      <w:bodyDiv w:val="1"/>
      <w:marLeft w:val="0"/>
      <w:marRight w:val="0"/>
      <w:marTop w:val="0"/>
      <w:marBottom w:val="0"/>
      <w:divBdr>
        <w:top w:val="none" w:sz="0" w:space="0" w:color="auto"/>
        <w:left w:val="none" w:sz="0" w:space="0" w:color="auto"/>
        <w:bottom w:val="none" w:sz="0" w:space="0" w:color="auto"/>
        <w:right w:val="none" w:sz="0" w:space="0" w:color="auto"/>
      </w:divBdr>
    </w:div>
    <w:div w:id="511919541">
      <w:bodyDiv w:val="1"/>
      <w:marLeft w:val="0"/>
      <w:marRight w:val="0"/>
      <w:marTop w:val="0"/>
      <w:marBottom w:val="0"/>
      <w:divBdr>
        <w:top w:val="none" w:sz="0" w:space="0" w:color="auto"/>
        <w:left w:val="none" w:sz="0" w:space="0" w:color="auto"/>
        <w:bottom w:val="none" w:sz="0" w:space="0" w:color="auto"/>
        <w:right w:val="none" w:sz="0" w:space="0" w:color="auto"/>
      </w:divBdr>
    </w:div>
    <w:div w:id="546141682">
      <w:bodyDiv w:val="1"/>
      <w:marLeft w:val="0"/>
      <w:marRight w:val="0"/>
      <w:marTop w:val="0"/>
      <w:marBottom w:val="0"/>
      <w:divBdr>
        <w:top w:val="none" w:sz="0" w:space="0" w:color="auto"/>
        <w:left w:val="none" w:sz="0" w:space="0" w:color="auto"/>
        <w:bottom w:val="none" w:sz="0" w:space="0" w:color="auto"/>
        <w:right w:val="none" w:sz="0" w:space="0" w:color="auto"/>
      </w:divBdr>
    </w:div>
    <w:div w:id="554463930">
      <w:bodyDiv w:val="1"/>
      <w:marLeft w:val="0"/>
      <w:marRight w:val="0"/>
      <w:marTop w:val="0"/>
      <w:marBottom w:val="0"/>
      <w:divBdr>
        <w:top w:val="none" w:sz="0" w:space="0" w:color="auto"/>
        <w:left w:val="none" w:sz="0" w:space="0" w:color="auto"/>
        <w:bottom w:val="none" w:sz="0" w:space="0" w:color="auto"/>
        <w:right w:val="none" w:sz="0" w:space="0" w:color="auto"/>
      </w:divBdr>
    </w:div>
    <w:div w:id="606960845">
      <w:bodyDiv w:val="1"/>
      <w:marLeft w:val="0"/>
      <w:marRight w:val="0"/>
      <w:marTop w:val="0"/>
      <w:marBottom w:val="0"/>
      <w:divBdr>
        <w:top w:val="none" w:sz="0" w:space="0" w:color="auto"/>
        <w:left w:val="none" w:sz="0" w:space="0" w:color="auto"/>
        <w:bottom w:val="none" w:sz="0" w:space="0" w:color="auto"/>
        <w:right w:val="none" w:sz="0" w:space="0" w:color="auto"/>
      </w:divBdr>
    </w:div>
    <w:div w:id="613172519">
      <w:bodyDiv w:val="1"/>
      <w:marLeft w:val="0"/>
      <w:marRight w:val="0"/>
      <w:marTop w:val="0"/>
      <w:marBottom w:val="0"/>
      <w:divBdr>
        <w:top w:val="none" w:sz="0" w:space="0" w:color="auto"/>
        <w:left w:val="none" w:sz="0" w:space="0" w:color="auto"/>
        <w:bottom w:val="none" w:sz="0" w:space="0" w:color="auto"/>
        <w:right w:val="none" w:sz="0" w:space="0" w:color="auto"/>
      </w:divBdr>
    </w:div>
    <w:div w:id="652487135">
      <w:bodyDiv w:val="1"/>
      <w:marLeft w:val="0"/>
      <w:marRight w:val="0"/>
      <w:marTop w:val="0"/>
      <w:marBottom w:val="0"/>
      <w:divBdr>
        <w:top w:val="none" w:sz="0" w:space="0" w:color="auto"/>
        <w:left w:val="none" w:sz="0" w:space="0" w:color="auto"/>
        <w:bottom w:val="none" w:sz="0" w:space="0" w:color="auto"/>
        <w:right w:val="none" w:sz="0" w:space="0" w:color="auto"/>
      </w:divBdr>
    </w:div>
    <w:div w:id="652639798">
      <w:bodyDiv w:val="1"/>
      <w:marLeft w:val="0"/>
      <w:marRight w:val="0"/>
      <w:marTop w:val="0"/>
      <w:marBottom w:val="0"/>
      <w:divBdr>
        <w:top w:val="none" w:sz="0" w:space="0" w:color="auto"/>
        <w:left w:val="none" w:sz="0" w:space="0" w:color="auto"/>
        <w:bottom w:val="none" w:sz="0" w:space="0" w:color="auto"/>
        <w:right w:val="none" w:sz="0" w:space="0" w:color="auto"/>
      </w:divBdr>
    </w:div>
    <w:div w:id="730617634">
      <w:bodyDiv w:val="1"/>
      <w:marLeft w:val="0"/>
      <w:marRight w:val="0"/>
      <w:marTop w:val="0"/>
      <w:marBottom w:val="0"/>
      <w:divBdr>
        <w:top w:val="none" w:sz="0" w:space="0" w:color="auto"/>
        <w:left w:val="none" w:sz="0" w:space="0" w:color="auto"/>
        <w:bottom w:val="none" w:sz="0" w:space="0" w:color="auto"/>
        <w:right w:val="none" w:sz="0" w:space="0" w:color="auto"/>
      </w:divBdr>
    </w:div>
    <w:div w:id="763843959">
      <w:bodyDiv w:val="1"/>
      <w:marLeft w:val="0"/>
      <w:marRight w:val="0"/>
      <w:marTop w:val="0"/>
      <w:marBottom w:val="0"/>
      <w:divBdr>
        <w:top w:val="none" w:sz="0" w:space="0" w:color="auto"/>
        <w:left w:val="none" w:sz="0" w:space="0" w:color="auto"/>
        <w:bottom w:val="none" w:sz="0" w:space="0" w:color="auto"/>
        <w:right w:val="none" w:sz="0" w:space="0" w:color="auto"/>
      </w:divBdr>
    </w:div>
    <w:div w:id="1393578003">
      <w:bodyDiv w:val="1"/>
      <w:marLeft w:val="0"/>
      <w:marRight w:val="0"/>
      <w:marTop w:val="0"/>
      <w:marBottom w:val="0"/>
      <w:divBdr>
        <w:top w:val="none" w:sz="0" w:space="0" w:color="auto"/>
        <w:left w:val="none" w:sz="0" w:space="0" w:color="auto"/>
        <w:bottom w:val="none" w:sz="0" w:space="0" w:color="auto"/>
        <w:right w:val="none" w:sz="0" w:space="0" w:color="auto"/>
      </w:divBdr>
    </w:div>
    <w:div w:id="1608999772">
      <w:bodyDiv w:val="1"/>
      <w:marLeft w:val="0"/>
      <w:marRight w:val="0"/>
      <w:marTop w:val="0"/>
      <w:marBottom w:val="0"/>
      <w:divBdr>
        <w:top w:val="none" w:sz="0" w:space="0" w:color="auto"/>
        <w:left w:val="none" w:sz="0" w:space="0" w:color="auto"/>
        <w:bottom w:val="none" w:sz="0" w:space="0" w:color="auto"/>
        <w:right w:val="none" w:sz="0" w:space="0" w:color="auto"/>
      </w:divBdr>
    </w:div>
    <w:div w:id="1667516282">
      <w:bodyDiv w:val="1"/>
      <w:marLeft w:val="0"/>
      <w:marRight w:val="0"/>
      <w:marTop w:val="0"/>
      <w:marBottom w:val="0"/>
      <w:divBdr>
        <w:top w:val="none" w:sz="0" w:space="0" w:color="auto"/>
        <w:left w:val="none" w:sz="0" w:space="0" w:color="auto"/>
        <w:bottom w:val="none" w:sz="0" w:space="0" w:color="auto"/>
        <w:right w:val="none" w:sz="0" w:space="0" w:color="auto"/>
      </w:divBdr>
    </w:div>
    <w:div w:id="1762525594">
      <w:bodyDiv w:val="1"/>
      <w:marLeft w:val="0"/>
      <w:marRight w:val="0"/>
      <w:marTop w:val="0"/>
      <w:marBottom w:val="0"/>
      <w:divBdr>
        <w:top w:val="none" w:sz="0" w:space="0" w:color="auto"/>
        <w:left w:val="none" w:sz="0" w:space="0" w:color="auto"/>
        <w:bottom w:val="none" w:sz="0" w:space="0" w:color="auto"/>
        <w:right w:val="none" w:sz="0" w:space="0" w:color="auto"/>
      </w:divBdr>
    </w:div>
    <w:div w:id="1886747605">
      <w:bodyDiv w:val="1"/>
      <w:marLeft w:val="0"/>
      <w:marRight w:val="0"/>
      <w:marTop w:val="0"/>
      <w:marBottom w:val="0"/>
      <w:divBdr>
        <w:top w:val="none" w:sz="0" w:space="0" w:color="auto"/>
        <w:left w:val="none" w:sz="0" w:space="0" w:color="auto"/>
        <w:bottom w:val="none" w:sz="0" w:space="0" w:color="auto"/>
        <w:right w:val="none" w:sz="0" w:space="0" w:color="auto"/>
      </w:divBdr>
    </w:div>
    <w:div w:id="1898273462">
      <w:bodyDiv w:val="1"/>
      <w:marLeft w:val="0"/>
      <w:marRight w:val="0"/>
      <w:marTop w:val="0"/>
      <w:marBottom w:val="0"/>
      <w:divBdr>
        <w:top w:val="none" w:sz="0" w:space="0" w:color="auto"/>
        <w:left w:val="none" w:sz="0" w:space="0" w:color="auto"/>
        <w:bottom w:val="none" w:sz="0" w:space="0" w:color="auto"/>
        <w:right w:val="none" w:sz="0" w:space="0" w:color="auto"/>
      </w:divBdr>
    </w:div>
    <w:div w:id="1956981662">
      <w:bodyDiv w:val="1"/>
      <w:marLeft w:val="0"/>
      <w:marRight w:val="0"/>
      <w:marTop w:val="0"/>
      <w:marBottom w:val="0"/>
      <w:divBdr>
        <w:top w:val="none" w:sz="0" w:space="0" w:color="auto"/>
        <w:left w:val="none" w:sz="0" w:space="0" w:color="auto"/>
        <w:bottom w:val="none" w:sz="0" w:space="0" w:color="auto"/>
        <w:right w:val="none" w:sz="0" w:space="0" w:color="auto"/>
      </w:divBdr>
    </w:div>
    <w:div w:id="1974870974">
      <w:bodyDiv w:val="1"/>
      <w:marLeft w:val="0"/>
      <w:marRight w:val="0"/>
      <w:marTop w:val="0"/>
      <w:marBottom w:val="0"/>
      <w:divBdr>
        <w:top w:val="none" w:sz="0" w:space="0" w:color="auto"/>
        <w:left w:val="none" w:sz="0" w:space="0" w:color="auto"/>
        <w:bottom w:val="none" w:sz="0" w:space="0" w:color="auto"/>
        <w:right w:val="none" w:sz="0" w:space="0" w:color="auto"/>
      </w:divBdr>
    </w:div>
    <w:div w:id="206046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etition.md/noutati/consiliul-concurene-ei-a-amendat-e-ase-companii-petroliere-cu-peste-480-milioane-de-lei-pentru-acord-anticoncurene-ial/" TargetMode="External"/><Relationship Id="rId13" Type="http://schemas.openxmlformats.org/officeDocument/2006/relationships/hyperlink" Target="https://procuratura.md/pccocs/pccocs/comunicate/comunicate-de-presa/dosarul-portului-giurgiulesti-sechestru-aplicat-de-procurori-valoare" TargetMode="External"/><Relationship Id="rId18" Type="http://schemas.openxmlformats.org/officeDocument/2006/relationships/hyperlink" Target="https://procuratura.md/pccocs/pccocs/comunicate/comunicate-de-presa/dosarul-portului-giurgiulesti-sechestru-aplicat-de-procurori-valoare"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infotag.md/press_release_en/294109/" TargetMode="External"/><Relationship Id="rId7" Type="http://schemas.openxmlformats.org/officeDocument/2006/relationships/hyperlink" Target="https://www.competition.md/noutati/consiliul-concurene-ei-a-amendat-e-ase-companii-petroliere-cu-peste-480-milioane-de-lei-pentru-acord-anticoncurene-ial/" TargetMode="External"/><Relationship Id="rId12" Type="http://schemas.openxmlformats.org/officeDocument/2006/relationships/hyperlink" Target="https://www.competition.md/noutati/consiliul-concurene-ei-a-amendat-e-ase-companii-petroliere-cu-peste-480-milioane-de-lei-pentru-acord-anticoncurene-ial/" TargetMode="External"/><Relationship Id="rId17" Type="http://schemas.openxmlformats.org/officeDocument/2006/relationships/hyperlink" Target="https://www.competition.md/noutati/consiliul-concurene-ei-a-amendat-e-ase-companii-petroliere-cu-peste-480-milioane-de-lei-pentru-acord-anticoncurene-ial/"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competition.md/noutati/consiliul-concurene-ei-a-amendat-e-ase-companii-petroliere-cu-peste-480-milioane-de-lei-pentru-acord-anticoncurene-ial/" TargetMode="External"/><Relationship Id="rId20" Type="http://schemas.openxmlformats.org/officeDocument/2006/relationships/hyperlink" Target="https://www.infotag.md/press_release_en/294109/"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uratura.md/pccocs/pccocs/comunicate/comunicate-de-presa/dosarul-portului-giurgiulesti-sechestru-aplicat-de-procurori-valoar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competition.md/noutati/consiliul-concurene-ei-a-amendat-e-ase-companii-petroliere-cu-peste-480-milioane-de-lei-pentru-acord-anticoncurene-ial/" TargetMode="External"/><Relationship Id="rId23" Type="http://schemas.openxmlformats.org/officeDocument/2006/relationships/hyperlink" Target="https://www.ebrd.com/home/news-and-events/news/2023/ebrd-will-appeal-imposed-external-administration-of-assets-of-moldovas-danube-logistics-srl.html" TargetMode="External"/><Relationship Id="rId28" Type="http://schemas.openxmlformats.org/officeDocument/2006/relationships/header" Target="header3.xml"/><Relationship Id="rId10" Type="http://schemas.openxmlformats.org/officeDocument/2006/relationships/hyperlink" Target="https://www.competition.md/noutati/consiliul-concurene-ei-a-amendat-e-ase-companii-petroliere-cu-peste-480-milioane-de-lei-pentru-acord-anticoncurene-ial/" TargetMode="External"/><Relationship Id="rId19" Type="http://schemas.openxmlformats.org/officeDocument/2006/relationships/hyperlink" Target="https://procuratura.md/pccocs/pccocs/comunicate/comunicate-de-presa/dosarul-portului-giurgiulesti-sechestru-aplicat-de-procurori-valoar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mpetition.md/noutati/consiliul-concurene-ei-a-amendat-e-ase-companii-petroliere-cu-peste-480-milioane-de-lei-pentru-acord-anticoncurene-ial/" TargetMode="External"/><Relationship Id="rId14" Type="http://schemas.openxmlformats.org/officeDocument/2006/relationships/hyperlink" Target="https://www.competition.md/noutati/consiliul-concurene-ei-a-amendat-e-ase-companii-petroliere-cu-peste-480-milioane-de-lei-pentru-acord-anticoncurene-ial/" TargetMode="External"/><Relationship Id="rId22" Type="http://schemas.openxmlformats.org/officeDocument/2006/relationships/hyperlink" Target="https://www.ebrd.com/home/news-and-events/news/2023/ebrd-will-appeal-imposed-external-administration-of-assets-of-moldovas-danube-logistics-srl.html"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962</Words>
  <Characters>6664</Characters>
  <Application>Microsoft Office Word</Application>
  <DocSecurity>0</DocSecurity>
  <Lines>128</Lines>
  <Paragraphs>71</Paragraphs>
  <ScaleCrop>false</ScaleCrop>
  <Company>MICB</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Agafonov</dc:creator>
  <cp:keywords/>
  <dc:description/>
  <cp:lastModifiedBy>Alexandr Cecetov</cp:lastModifiedBy>
  <cp:revision>4</cp:revision>
  <dcterms:created xsi:type="dcterms:W3CDTF">2025-12-29T13:47:00Z</dcterms:created>
  <dcterms:modified xsi:type="dcterms:W3CDTF">2026-04-30T10:37:00Z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f83c3daa-e950-4479-b5a7-a7da53f55206</vt:lpwstr>
  </property>
  <property fmtid="{D5CDD505-2E9C-101B-9397-08002B2CF9AE}" pid="3" name="Clasificare">
    <vt:lpwstr>P</vt:lpwstr>
  </property>
</Properties>
</file>