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lista-soluțiilor-de-ai"/>
    <w:p>
      <w:pPr>
        <w:pStyle w:val="Heading1"/>
      </w:pPr>
      <w:r>
        <w:t xml:space="preserve">Lista soluțiilor de AI</w:t>
      </w:r>
    </w:p>
    <w:bookmarkStart w:id="10" w:name="înregistrări"/>
    <w:p>
      <w:pPr>
        <w:pStyle w:val="Heading2"/>
      </w:pPr>
      <w:r>
        <w:t xml:space="preserve">Înregistrări</w:t>
      </w:r>
    </w:p>
    <w:bookmarkStart w:id="9" w:name="X96696cd4a4d4dee46c13ded5ea8e21e49acfed0"/>
    <w:p>
      <w:pPr>
        <w:pStyle w:val="Heading3"/>
      </w:pPr>
      <w:r>
        <w:t xml:space="preserve">AI-2026-001 — Asistent de cunoștințe Customer Care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Câmp</w:t>
            </w:r>
          </w:p>
        </w:tc>
        <w:tc>
          <w:tcPr/>
          <w:p>
            <w:pPr>
              <w:pStyle w:val="Compact"/>
            </w:pPr>
            <w:r>
              <w:t xml:space="preserve">Răspuns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Denumirea</w:t>
            </w:r>
          </w:p>
        </w:tc>
        <w:tc>
          <w:tcPr/>
          <w:p>
            <w:pPr>
              <w:pStyle w:val="Compact"/>
            </w:pPr>
            <w:r>
              <w:t xml:space="preserve">Asistent de cunoștințe Customer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 face</w:t>
            </w:r>
          </w:p>
        </w:tc>
        <w:tc>
          <w:tcPr/>
          <w:p>
            <w:pPr>
              <w:pStyle w:val="Compact"/>
            </w:pPr>
            <w:r>
              <w:t xml:space="preserve">Customer Care, în timpul apelurilor cu clienții: ajută agentul să găsească răspunsul în descrierile produselor și în procedurile publicate pe site-ul Băncii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Tipul AI</w:t>
            </w:r>
          </w:p>
        </w:tc>
        <w:tc>
          <w:tcPr/>
          <w:p>
            <w:pPr>
              <w:pStyle w:val="Compact"/>
            </w:pPr>
            <w:r>
              <w:t xml:space="preserve">Planificat: AI generativ, abordare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 de furnizare</w:t>
            </w:r>
          </w:p>
        </w:tc>
        <w:tc>
          <w:tcPr/>
          <w:p>
            <w:pPr>
              <w:pStyle w:val="Compact"/>
            </w:pPr>
            <w:r>
              <w:t xml:space="preserve">Dezvoltată intern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 rulează</w:t>
            </w:r>
          </w:p>
        </w:tc>
        <w:tc>
          <w:tcPr/>
          <w:p>
            <w:pPr>
              <w:pStyle w:val="Compact"/>
            </w:pPr>
            <w:r>
              <w:t xml:space="preserve">În discuție — probabil Hibrid: datele stocate local, modelul de limbaj (LLM) accesat prin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Stadiul utilizării</w:t>
            </w:r>
          </w:p>
        </w:tc>
        <w:tc>
          <w:tcPr/>
          <w:p>
            <w:pPr>
              <w:pStyle w:val="Compact"/>
            </w:pPr>
            <w:r>
              <w:t xml:space="preserve">Idee — doar în discuție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 ce date</w:t>
            </w:r>
          </w:p>
        </w:tc>
        <w:tc>
          <w:tcPr/>
          <w:p>
            <w:pPr>
              <w:pStyle w:val="Compact"/>
            </w:pPr>
            <w:r>
              <w:t xml:space="preserve">Date publice sau anonimizate. Doar informații publice, disponibile pe site-ul Băncii pentru toți vizitatorii, fără autentificare. Nu se prelucrează informații ce constituie secret bancar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Rolul rezultatului AI</w:t>
            </w:r>
          </w:p>
        </w:tc>
        <w:tc>
          <w:tcPr/>
          <w:p>
            <w:pPr>
              <w:pStyle w:val="Compact"/>
            </w:pPr>
            <w:r>
              <w:t xml:space="preserve">Recomandă sau fundamentează o decizie a angajatului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Afectează clienții</w:t>
            </w:r>
          </w:p>
        </w:tc>
        <w:tc>
          <w:tcPr/>
          <w:p>
            <w:pPr>
              <w:pStyle w:val="Compact"/>
            </w:pPr>
            <w:r>
              <w:t xml:space="preserve">Da, indirect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Perioada utilizării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Niciuna — idee, nu este încă în uz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</w:t>
            </w:r>
          </w:p>
        </w:tc>
        <w:tc>
          <w:tcPr/>
          <w:p>
            <w:pPr>
              <w:pStyle w:val="Compact"/>
            </w:pPr>
            <w:r>
              <w:t xml:space="preserve">Departamentul Customer Care Service; persoana nominalizată</w:t>
            </w:r>
            <w:r>
              <w:t xml:space="preserve"> </w:t>
            </w:r>
            <w:r>
              <w:rPr>
                <w:i/>
                <w:iCs/>
              </w:rPr>
              <w:t xml:space="preserve">încă necunoscută</w:t>
            </w:r>
          </w:p>
        </w:tc>
      </w:tr>
    </w:tbl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2026-09-25T14:13:36Z</dcterms:created>
  <dcterms:modified xsi:type="dcterms:W3CDTF">2026-09-25T14:13:36Z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