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spacing w:lineRule="auto" w:line="48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8. Архитектура системы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Архитектура системы строится как веб-приложение: пользователь работает через браузер, фронтенд обращается к серверному API, а серверные модули используют базу данных, файловое хранилище резюме и сервис уведомлений.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Таблица </w:t>
      </w:r>
      <w:r>
        <w:rPr>
          <w:rFonts w:eastAsia="Noto Serif CJK SC" w:cs="Lohit Devanagari" w:ascii="Times New Roman" w:hAnsi="Times New Roman"/>
          <w:color w:val="auto"/>
          <w:kern w:val="2"/>
          <w:sz w:val="28"/>
          <w:szCs w:val="28"/>
          <w:lang w:val="en-US" w:eastAsia="zh-CN" w:bidi="hi-IN"/>
        </w:rPr>
        <w:t>2</w:t>
      </w:r>
      <w:r>
        <w:rPr>
          <w:rFonts w:ascii="Times New Roman" w:hAnsi="Times New Roman"/>
          <w:sz w:val="28"/>
          <w:szCs w:val="28"/>
        </w:rPr>
        <w:t xml:space="preserve">. </w:t>
      </w:r>
      <w:r>
        <w:rPr>
          <w:rFonts w:eastAsia="Noto Serif CJK SC" w:cs="Lohit Devanagari" w:ascii="Times New Roman" w:hAnsi="Times New Roman"/>
          <w:color w:val="auto"/>
          <w:kern w:val="2"/>
          <w:sz w:val="28"/>
          <w:szCs w:val="28"/>
          <w:lang w:val="en-US" w:eastAsia="zh-CN" w:bidi="hi-IN"/>
        </w:rPr>
        <w:t>Модули системы</w:t>
      </w:r>
    </w:p>
    <w:tbl>
      <w:tblPr>
        <w:tblW w:w="9638" w:type="dxa"/>
        <w:jc w:val="left"/>
        <w:tblInd w:w="5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/>
                <w:color w:val="auto"/>
                <w:kern w:val="2"/>
                <w:sz w:val="28"/>
                <w:szCs w:val="28"/>
                <w:lang w:val="en-US" w:eastAsia="zh-CN" w:bidi="hi-IN"/>
              </w:rPr>
              <w:t>Модуль</w:t>
            </w:r>
          </w:p>
        </w:tc>
        <w:tc>
          <w:tcPr>
            <w:tcW w:w="3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/>
                <w:color w:val="auto"/>
                <w:kern w:val="2"/>
                <w:sz w:val="28"/>
                <w:szCs w:val="28"/>
                <w:lang w:val="en-US" w:eastAsia="zh-CN" w:bidi="hi-IN"/>
              </w:rPr>
              <w:t>Назначение</w:t>
            </w:r>
          </w:p>
        </w:tc>
        <w:tc>
          <w:tcPr>
            <w:tcW w:w="3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/>
                <w:color w:val="auto"/>
                <w:kern w:val="2"/>
                <w:sz w:val="28"/>
                <w:szCs w:val="28"/>
                <w:lang w:val="en-US" w:eastAsia="zh-CN" w:bidi="hi-IN"/>
              </w:rPr>
              <w:t>С какими модулями взаимодействует</w:t>
            </w:r>
          </w:p>
        </w:tc>
      </w:tr>
      <w:tr>
        <w:trPr/>
        <w:tc>
          <w:tcPr>
            <w:tcW w:w="32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Модуль веб-интерфейса</w:t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Показывает страницы вакансий, кандидатов, отчетов, форм отклика и личного кабинета.</w:t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Модуль авторизации, модуль вакансий, модуль кандидатов, модуль отчетов.</w:t>
            </w:r>
          </w:p>
        </w:tc>
      </w:tr>
      <w:tr>
        <w:trPr/>
        <w:tc>
          <w:tcPr>
            <w:tcW w:w="32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Модуль авторизации и ролей</w:t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Проверяет вход пользователей, права доступа и доступность действий для каждой роли.</w:t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Веб-интерфейс, база данных, все серверные модули.</w:t>
            </w:r>
          </w:p>
        </w:tc>
      </w:tr>
      <w:tr>
        <w:trPr/>
        <w:tc>
          <w:tcPr>
            <w:tcW w:w="32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Модуль управления вакансиями</w:t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Создает и редактирует вакансии, хранит статус вакансии, ответственных рекрутеров и руководителей.</w:t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Модуль кандидатов, модуль воронки, модуль отчетов, база данных.</w:t>
            </w:r>
          </w:p>
        </w:tc>
      </w:tr>
      <w:tr>
        <w:trPr/>
        <w:tc>
          <w:tcPr>
            <w:tcW w:w="32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Модуль кандидатов и резюме</w:t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Хранит карточки кандидатов, контактные данные, резюме, источники отклика и историю взаимодействий.</w:t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Модуль вакансий, модуль воронки, файловое хранилище, база данных.</w:t>
            </w:r>
          </w:p>
        </w:tc>
      </w:tr>
      <w:tr>
        <w:trPr/>
        <w:tc>
          <w:tcPr>
            <w:tcW w:w="32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Модуль воронки подбора</w:t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Управляет этапами отбора, статусами кандидатов и историей изменений.</w:t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Модуль кандидатов, модуль интервью, модуль уведомлений, модуль отчетов.</w:t>
            </w:r>
          </w:p>
        </w:tc>
      </w:tr>
      <w:tr>
        <w:trPr/>
        <w:tc>
          <w:tcPr>
            <w:tcW w:w="32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Модуль интервью и оценок</w:t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Позволяет назначать собеседования, фиксировать формат, дату, участников и оценки руководителей.</w:t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Модуль кандидатов, модуль уведомлений, база данных.</w:t>
            </w:r>
          </w:p>
        </w:tc>
      </w:tr>
      <w:tr>
        <w:trPr/>
        <w:tc>
          <w:tcPr>
            <w:tcW w:w="32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Модуль уведомлений</w:t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Отправляет сообщения кандидатам, рекрутерам и руководителям о новых откликах, интервью и решениях.</w:t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Модуль воронки, модуль интервью, шаблоны уведомлений.</w:t>
            </w:r>
          </w:p>
        </w:tc>
      </w:tr>
      <w:tr>
        <w:trPr/>
        <w:tc>
          <w:tcPr>
            <w:tcW w:w="32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Модуль отчетов и аналитики</w:t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Формирует отчеты по вакансиям, срокам закрытия, источникам кандидатов и конверсии этапов.</w:t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Модуль вакансий, модуль кандидатов, модуль воронки, база данных.</w:t>
            </w:r>
          </w:p>
        </w:tc>
      </w:tr>
      <w:tr>
        <w:trPr/>
        <w:tc>
          <w:tcPr>
            <w:tcW w:w="32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База данных и файловое хранилище</w:t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Хранит пользователей, вакансии, кандидатов, отклики, интервью, оценки, уведомления и файлы резюме.</w:t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Noto Serif CJK SC" w:cs="Lohit Devanagari"/>
                <w:color w:val="auto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oto Serif CJK SC" w:cs="Lohit Devanagari" w:ascii="Times New Roman" w:hAnsi="Times New Roman"/>
                <w:b w:val="false"/>
                <w:color w:val="auto"/>
                <w:kern w:val="2"/>
                <w:sz w:val="28"/>
                <w:szCs w:val="28"/>
                <w:lang w:val="en-US" w:eastAsia="zh-CN" w:bidi="hi-IN"/>
              </w:rPr>
              <w:t>Все серверные модули.</w:t>
            </w:r>
          </w:p>
        </w:tc>
      </w:tr>
    </w:tbl>
    <w:p>
      <w:pPr>
        <w:sectPr>
          <w:type w:val="nextPage"/>
          <w:pgSz w:w="11906" w:h="16838"/>
          <w:pgMar w:left="1134" w:right="1134" w:header="0" w:top="1134" w:footer="0" w:bottom="1134" w:gutter="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spacing w:lineRule="auto" w:line="48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Простая схема архитектуры</w:t>
      </w:r>
    </w:p>
    <w:p>
      <w:pPr>
        <w:pStyle w:val="Normal"/>
        <w:bidi w:val="0"/>
        <w:spacing w:lineRule="auto" w:line="276"/>
        <w:jc w:val="center"/>
        <w:rPr>
          <w:rFonts w:ascii="Times New Roman" w:hAnsi="Times New Roman" w:eastAsia="Noto Serif CJK SC" w:cs="Lohit Devanagari"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Noto Serif CJK SC" w:cs="Lohit Devanagari" w:ascii="Times New Roman" w:hAnsi="Times New Roman"/>
          <w:color w:val="auto"/>
          <w:kern w:val="2"/>
          <w:sz w:val="28"/>
          <w:szCs w:val="28"/>
          <w:lang w:val="en-US" w:eastAsia="zh-CN" w:bidi="hi-IN"/>
        </w:rPr>
        <w:t>Архитектура соответствует требованиям: если в требованиях есть отклики, вакансии, роли, уведомления, интервью и отчеты, то для каждого такого блока предусмотрен отдельный модуль.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Noto Serif CJK SC" w:cs="Lohit Devanagari"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Noto Serif CJK SC" w:cs="Lohit Devanagari" w:ascii="Times New Roman" w:hAnsi="Times New Roman"/>
          <w:color w:val="auto"/>
          <w:kern w:val="2"/>
          <w:sz w:val="28"/>
          <w:szCs w:val="28"/>
          <w:lang w:val="en-US" w:eastAsia="zh-CN" w:bidi="hi-IN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9251950" cy="326834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eastAsia="Noto Serif CJK SC" w:cs="Lohit Devanagari" w:ascii="Times New Roman" w:hAnsi="Times New Roman"/>
          <w:b w:val="false"/>
          <w:bCs w:val="false"/>
          <w:color w:val="auto"/>
          <w:kern w:val="2"/>
          <w:sz w:val="28"/>
          <w:szCs w:val="28"/>
          <w:lang w:val="en-US" w:eastAsia="zh-CN" w:bidi="hi-IN"/>
        </w:rPr>
        <w:t>Рисунок 1 - Простая схема архитектуры</w:t>
      </w:r>
    </w:p>
    <w:sectPr>
      <w:type w:val="nextPage"/>
      <w:pgSz w:orient="landscape" w:w="16838" w:h="11906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0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eastAsia="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TableContents">
    <w:name w:val="Table Contents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</TotalTime>
  <Application>LibreOffice/6.4.7.2$Linux_X86_64 LibreOffice_project/40$Build-2</Application>
  <Pages>3</Pages>
  <Words>257</Words>
  <Characters>1869</Characters>
  <CharactersWithSpaces>2091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2026-04-25T02:40:11Z</dcterms:created>
  <dc:creator/>
  <dc:description/>
  <dc:language>en-US</dc:language>
  <cp:lastModifiedBy/>
  <dcterms:modified xsi:type="dcterms:W3CDTF">2026-10-16T19:56:08Z</dcterms:modified>
  <cp:revision>24</cp:revision>
  <dc:subject/>
  <dc:title/>
</cp:coreProperties>
</file>