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ejemplo</w:t>
      </w:r>
    </w:p>
    <w:tbl>
      <w:tblGrid>
        <w:gridCol/>
        <w:gridCol/>
        <w:gridCol/>
        <w:gridCol/>
        <w:gridCol/>
        <w:gridCol/>
        <w:gridCol/>
        <w:gridCol/>
        <w:gridCol/>
      </w:tblGrid>
      <w:tblPr>
        <w:tblStyle w:val="myTable"/>
      </w:tblPr>
      <w:tr>
        <w:trPr/>
        <w:tc>
          <w:tcPr>
            <w:tcW w:w="500" w:type="dxa"/>
            <w:gridSpan w:val="2"/>
            <w:vMerge w:val="restart"/>
          </w:tcPr>
          <w:p/>
        </w:tc>
        <w:tc>
          <w:tcPr>
            <w:gridSpan w:val="7"/>
          </w:tcPr>
          <w:p>
            <w:pPr/>
            <w:r>
              <w:rPr/>
              <w:t xml:space="preserve">Organización</w:t>
            </w:r>
          </w:p>
        </w:tc>
      </w:tr>
      <w:tr>
        <w:trPr/>
        <w:tc>
          <w:tcPr>
            <w:tcW w:w="500" w:type="dxa"/>
            <w:gridSpan w:val="2"/>
            <w:vMerge w:val="continue"/>
          </w:tcPr>
          <w:p/>
        </w:tc>
        <w:tc>
          <w:tcPr/>
          <w:p>
            <w:pPr/>
            <w:r>
              <w:rPr/>
              <w:t xml:space="preserve">VENTAS</w:t>
            </w:r>
          </w:p>
        </w:tc>
        <w:tc>
          <w:tcPr/>
          <w:p>
            <w:pPr/>
            <w:r>
              <w:rPr/>
              <w:t xml:space="preserve">contabilidad / finanzas</w:t>
            </w:r>
          </w:p>
        </w:tc>
        <w:tc>
          <w:tcPr/>
          <w:p>
            <w:pPr/>
            <w:r>
              <w:rPr/>
              <w:t xml:space="preserve">RRHH</w:t>
            </w:r>
          </w:p>
        </w:tc>
        <w:tc>
          <w:tcPr/>
          <w:p>
            <w:pPr/>
            <w:r>
              <w:rPr/>
              <w:t xml:space="preserve">almacén</w:t>
            </w:r>
          </w:p>
        </w:tc>
        <w:tc>
          <w:tcPr/>
          <w:p>
            <w:pPr/>
            <w:r>
              <w:rPr/>
              <w:t xml:space="preserve">GERENCIA</w:t>
            </w:r>
          </w:p>
        </w:tc>
        <w:tc>
          <w:tcPr/>
          <w:p>
            <w:pPr/>
            <w:r>
              <w:rPr/>
              <w:t xml:space="preserve">compras</w:t>
            </w:r>
          </w:p>
        </w:tc>
        <w:tc>
          <w:tcPr/>
          <w:p>
            <w:pPr/>
            <w:r>
              <w:rPr/>
              <w:t xml:space="preserve">logística</w:t>
            </w:r>
          </w:p>
        </w:tc>
      </w:tr>
      <w:tr>
        <w:trPr/>
        <w:tc>
          <w:tcPr/>
          <w:p>
            <w:pPr/>
            <w:r>
              <w:rPr/>
              <w:t xml:space="preserve">PROCESOS</w:t>
            </w:r>
          </w:p>
        </w:tc>
        <w:tc>
          <w:tcPr/>
          <w:p>
            <w:pPr/>
            <w:r>
              <w:rPr/>
              <w:t xml:space="preserve">SUBPROCESOS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>
            <w:vMerge w:val="restart"/>
          </w:tcPr>
          <w:p>
            <w:pPr/>
            <w:r>
              <w:rPr/>
              <w:t xml:space="preserve">Gestión comercial</w:t>
            </w:r>
          </w:p>
        </w:tc>
        <w:tc>
          <w:tcPr/>
          <w:p>
            <w:pPr/>
            <w:r>
              <w:rPr/>
              <w:t xml:space="preserve">Gestión de marketing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/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Gestión de compras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Gestión de ventas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Fijación de precios y ofertas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</w:tr>
      <w:tr>
        <w:trPr/>
        <w:tc>
          <w:tcPr>
            <w:vMerge w:val="restart"/>
          </w:tcPr>
          <w:p>
            <w:pPr/>
            <w:r>
              <w:rPr/>
              <w:t xml:space="preserve">Gestión de almacén</w:t>
            </w:r>
          </w:p>
        </w:tc>
        <w:tc>
          <w:tcPr/>
          <w:p>
            <w:pPr/>
            <w:r>
              <w:rPr/>
              <w:t xml:space="preserve">Recepción y verificación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Registrar entradas y salidas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Mantenimiento de equipos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Despachar productos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>
            <w:vMerge w:val="restart"/>
          </w:tcPr>
          <w:p>
            <w:pPr/>
            <w:r>
              <w:rPr/>
              <w:t xml:space="preserve">Gestión de pedidos</w:t>
            </w:r>
          </w:p>
        </w:tc>
        <w:tc>
          <w:tcPr/>
          <w:p>
            <w:pPr/>
            <w:r>
              <w:rPr/>
              <w:t xml:space="preserve">Facturación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</w:tr>
      <w:tr>
        <w:trPr/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Verificar Responsabilidad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>
            <w:pPr/>
            <w:r>
              <w:rPr/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</w:tr>
      <w:tr>
        <w:trPr/>
        <w:tc>
          <w:tcPr>
            <w:vMerge w:val="restart"/>
          </w:tcPr>
          <w:p>
            <w:pPr/>
            <w:r>
              <w:rPr/>
              <w:t xml:space="preserve">Facturación</w:t>
            </w:r>
          </w:p>
        </w:tc>
        <w:tc>
          <w:tcPr/>
          <w:p>
            <w:pPr/>
            <w:r>
              <w:rPr/>
              <w:t xml:space="preserve">Gestionar programación de envío y entrega</w:t>
            </w:r>
          </w:p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/</w:t>
            </w:r>
          </w:p>
        </w:tc>
        <w:tc>
          <w:tcPr/>
          <w:p/>
        </w:tc>
        <w:tc>
          <w:tcPr/>
          <w:p/>
        </w:tc>
        <w:tc>
          <w:tcPr/>
          <w:p>
            <w:pPr/>
            <w:r>
              <w:rPr/>
              <w:t xml:space="preserve">X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100" w:type="auto"/>
      <w:tblLayout w:type="autofit"/>
      <w:bidiVisual w:val="0"/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2021-01-11T22:44:57-05:00</dcterms:created>
  <dcterms:modified xsi:type="dcterms:W3CDTF">2021-01-11T22:44:57-05:00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