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descriptivo Bike Sharing</w:t>
      </w:r>
    </w:p>
    <w:p>
      <w:pPr>
        <w:pStyle w:val="Heading2"/>
      </w:pPr>
      <w:r>
        <w:t>Objetivo</w:t>
      </w:r>
    </w:p>
    <w:p>
      <w:r>
        <w:t>Realizar un análisis descriptivo de Bike Sharing para entender la variable respuesta cnt y su relación con predictores, preparar datos y separar conjuntos de modelización y validación.</w:t>
      </w:r>
    </w:p>
    <w:p>
      <w:pPr>
        <w:pStyle w:val="Heading2"/>
      </w:pPr>
      <w:r>
        <w:t>Datos</w:t>
      </w:r>
    </w:p>
    <w:p>
      <w:r>
        <w:t>Conjuntos: day.csv (agregado diario) y hour.csv (por hora). La variable respuesta es cnt (total de alquileres), donde cnt = registered + casual.</w:t>
      </w:r>
    </w:p>
    <w:p>
      <w:pPr>
        <w:pStyle w:val="Heading2"/>
      </w:pPr>
      <w:r>
        <w:t>Metodología</w:t>
      </w:r>
    </w:p>
    <w:p>
      <w:r>
        <w:t>Lectura y tipado de fecha (dteday); perfilado (dimensiones, tipos, faltantes, estadísticos); tratamiento defensivo de faltantes; correlaciones con cnt; split temporal 80/20 por dteday; visualizaciones (distribución de cnt y heatmaps).</w:t>
      </w:r>
    </w:p>
    <w:p>
      <w:pPr>
        <w:pStyle w:val="Heading2"/>
      </w:pPr>
      <w:r>
        <w:t>Resultados clave</w:t>
      </w:r>
    </w:p>
    <w:p>
      <w:r>
        <w:t>Relación con cnt (day): registered (0.946), casual (0.673), atemp (0.631), temp (0.627), instant (0.629), yr (0.567), weathersit (-0.297), windspeed (-0.235), hum (-0.101).</w:t>
      </w:r>
    </w:p>
    <w:p>
      <w:r>
        <w:t>Relación con cnt (hour): registered (0.972), casual (0.695), temp (0.405), atemp (0.401), hr (0.394), hum (-0.323), weathersit (-0.142).</w:t>
      </w:r>
    </w:p>
    <w:p>
      <w:pPr>
        <w:pStyle w:val="Heading3"/>
      </w:pPr>
      <w:r>
        <w:t>Distribución de cnt</w:t>
      </w:r>
    </w:p>
    <w:p>
      <w:r>
        <w:t>Figura 1. Distribución de cnt (day)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y_cnt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2. Distribución de cnt (hour)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_cnt_di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Comentarios sobre predictores y cnt</w:t>
      </w:r>
    </w:p>
    <w:p>
      <w:r>
        <w:t>registered y casual explican gran parte de la variación de cnt pero no deben usarse como predictores (fuga de información). Temperatura real/aparente y variables temporales muestran relación positiva; peor clima, humedad y viento altos se asocian con menor demanda.</w:t>
      </w:r>
    </w:p>
    <w:p>
      <w:pPr>
        <w:pStyle w:val="Heading3"/>
      </w:pPr>
      <w:r>
        <w:t>Correlaciones (heatmaps)</w:t>
      </w:r>
    </w:p>
    <w:p>
      <w:r>
        <w:t>Figura 3. Heatmap de correlaciones (day)</w:t>
      </w:r>
    </w:p>
    <w:p>
      <w:r>
        <w:drawing>
          <wp:inline xmlns:a="http://schemas.openxmlformats.org/drawingml/2006/main" xmlns:pic="http://schemas.openxmlformats.org/drawingml/2006/picture">
            <wp:extent cx="5029200" cy="35922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y_corr_heat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4. Heatmap de correlaciones (hour)</w:t>
      </w:r>
    </w:p>
    <w:p>
      <w:r>
        <w:drawing>
          <wp:inline xmlns:a="http://schemas.openxmlformats.org/drawingml/2006/main" xmlns:pic="http://schemas.openxmlformats.org/drawingml/2006/picture">
            <wp:extent cx="5029200" cy="35922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_corr_heat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Preparación de datos y validación</w:t>
      </w:r>
    </w:p>
    <w:p>
      <w:r>
        <w:t>No se observaron faltantes relevantes; se dejó imputación defensiva. Se aplicó división temporal 80/20 por dteday para modelización y validación.</w:t>
      </w:r>
    </w:p>
    <w:p>
      <w:pPr>
        <w:pStyle w:val="Heading2"/>
      </w:pPr>
      <w:r>
        <w:t>Conclusiones</w:t>
      </w:r>
    </w:p>
    <w:p>
      <w:r>
        <w:t>cnt crece con temperatura y con el paso del tiempo (yr), y disminuye con malas condiciones meteorológicas, humedad y viento. Las horas del día influyen marcadamente (picos en horas punta en hour.csv). Para modelar cnt, excluir registered y casual; centrarse en clima, tiempo y calendario.</w:t>
      </w:r>
    </w:p>
    <w:p>
      <w:pPr>
        <w:pStyle w:val="Heading2"/>
      </w:pPr>
      <w:r>
        <w:t>Limitaciones y próximos pasos</w:t>
      </w:r>
    </w:p>
    <w:p>
      <w:r>
        <w:t>La correlación no implica causalidad; conviene explorar modelos con validación temporal (p.ej., regresión regularizada, árboles/boosting) y variables derivadas (fines de semana/feriados, no linealidades en clima).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