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63462" w:rsidRDefault="00763462">
      <w:pPr>
        <w:spacing w:line="480" w:lineRule="auto"/>
        <w:jc w:val="center"/>
        <w:rPr>
          <w:rFonts w:ascii="Arial" w:eastAsia="Arial" w:hAnsi="Arial" w:cs="Arial"/>
          <w:color w:val="000000"/>
          <w:sz w:val="24"/>
          <w:szCs w:val="24"/>
        </w:rPr>
      </w:pPr>
      <w:bookmarkStart w:id="0" w:name="_heading=h.gjdgxs" w:colFirst="0" w:colLast="0"/>
      <w:bookmarkEnd w:id="0"/>
    </w:p>
    <w:p w14:paraId="00000002" w14:textId="77777777" w:rsidR="00763462" w:rsidRDefault="00763462">
      <w:pPr>
        <w:spacing w:line="480" w:lineRule="auto"/>
        <w:jc w:val="center"/>
        <w:rPr>
          <w:rFonts w:ascii="Arial" w:eastAsia="Arial" w:hAnsi="Arial" w:cs="Arial"/>
          <w:color w:val="000000"/>
          <w:sz w:val="24"/>
          <w:szCs w:val="24"/>
        </w:rPr>
      </w:pPr>
    </w:p>
    <w:p w14:paraId="00000003" w14:textId="77777777" w:rsidR="00763462" w:rsidRDefault="00763462">
      <w:pPr>
        <w:spacing w:line="480" w:lineRule="auto"/>
        <w:jc w:val="center"/>
        <w:rPr>
          <w:rFonts w:ascii="Arial" w:eastAsia="Arial" w:hAnsi="Arial" w:cs="Arial"/>
          <w:color w:val="000000"/>
          <w:sz w:val="24"/>
          <w:szCs w:val="24"/>
        </w:rPr>
      </w:pPr>
    </w:p>
    <w:p w14:paraId="00000004" w14:textId="77777777" w:rsidR="00763462" w:rsidRDefault="00763462">
      <w:pPr>
        <w:spacing w:line="480" w:lineRule="auto"/>
        <w:jc w:val="center"/>
        <w:rPr>
          <w:rFonts w:ascii="Arial" w:eastAsia="Arial" w:hAnsi="Arial" w:cs="Arial"/>
          <w:color w:val="000000"/>
          <w:sz w:val="24"/>
          <w:szCs w:val="24"/>
        </w:rPr>
      </w:pPr>
    </w:p>
    <w:p w14:paraId="00000005" w14:textId="77777777" w:rsidR="00763462" w:rsidRDefault="00763462">
      <w:pPr>
        <w:spacing w:line="480" w:lineRule="auto"/>
        <w:jc w:val="center"/>
        <w:rPr>
          <w:rFonts w:ascii="Arial" w:eastAsia="Arial" w:hAnsi="Arial" w:cs="Arial"/>
          <w:color w:val="000000"/>
          <w:sz w:val="24"/>
          <w:szCs w:val="24"/>
        </w:rPr>
      </w:pPr>
    </w:p>
    <w:p w14:paraId="00000006" w14:textId="77B87820" w:rsidR="00763462" w:rsidRDefault="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t>Sentiment analysis and time series prediction on Twitter data</w:t>
      </w:r>
    </w:p>
    <w:p w14:paraId="00000007" w14:textId="77777777" w:rsidR="00763462" w:rsidRDefault="00763462">
      <w:pPr>
        <w:spacing w:line="480" w:lineRule="auto"/>
        <w:jc w:val="center"/>
        <w:rPr>
          <w:rFonts w:ascii="Arial" w:eastAsia="Arial" w:hAnsi="Arial" w:cs="Arial"/>
          <w:color w:val="000000"/>
          <w:sz w:val="24"/>
          <w:szCs w:val="24"/>
        </w:rPr>
      </w:pPr>
    </w:p>
    <w:p w14:paraId="00000008" w14:textId="77777777" w:rsidR="00763462" w:rsidRDefault="00763462">
      <w:pPr>
        <w:spacing w:line="480" w:lineRule="auto"/>
        <w:jc w:val="center"/>
        <w:rPr>
          <w:rFonts w:ascii="Arial" w:eastAsia="Arial" w:hAnsi="Arial" w:cs="Arial"/>
          <w:color w:val="000000"/>
          <w:sz w:val="24"/>
          <w:szCs w:val="24"/>
        </w:rPr>
      </w:pPr>
    </w:p>
    <w:p w14:paraId="00000009" w14:textId="77777777" w:rsidR="00763462" w:rsidRDefault="00763462">
      <w:pPr>
        <w:spacing w:line="480" w:lineRule="auto"/>
        <w:jc w:val="center"/>
        <w:rPr>
          <w:rFonts w:ascii="Arial" w:eastAsia="Arial" w:hAnsi="Arial" w:cs="Arial"/>
          <w:color w:val="000000"/>
          <w:sz w:val="24"/>
          <w:szCs w:val="24"/>
        </w:rPr>
      </w:pPr>
    </w:p>
    <w:p w14:paraId="0000000A" w14:textId="223A6E15" w:rsidR="00763462" w:rsidRPr="00136236" w:rsidRDefault="00136236">
      <w:pPr>
        <w:spacing w:line="480" w:lineRule="auto"/>
        <w:jc w:val="center"/>
        <w:rPr>
          <w:rFonts w:ascii="Arial" w:eastAsia="Arial" w:hAnsi="Arial" w:cs="Arial"/>
          <w:color w:val="000000"/>
          <w:sz w:val="24"/>
          <w:szCs w:val="24"/>
          <w:lang w:val="it-IT"/>
        </w:rPr>
      </w:pPr>
      <w:r w:rsidRPr="00136236">
        <w:rPr>
          <w:rFonts w:ascii="Arial" w:eastAsia="Arial" w:hAnsi="Arial" w:cs="Arial"/>
          <w:color w:val="000000"/>
          <w:sz w:val="24"/>
          <w:szCs w:val="24"/>
          <w:lang w:val="it-IT"/>
        </w:rPr>
        <w:t>Alex Santini</w:t>
      </w:r>
    </w:p>
    <w:p w14:paraId="0000000B" w14:textId="77777777" w:rsidR="00763462" w:rsidRPr="00136236" w:rsidRDefault="00763462">
      <w:pPr>
        <w:spacing w:line="480" w:lineRule="auto"/>
        <w:jc w:val="center"/>
        <w:rPr>
          <w:rFonts w:ascii="Arial" w:eastAsia="Arial" w:hAnsi="Arial" w:cs="Arial"/>
          <w:color w:val="000000"/>
          <w:sz w:val="24"/>
          <w:szCs w:val="24"/>
          <w:lang w:val="it-IT"/>
        </w:rPr>
      </w:pPr>
    </w:p>
    <w:p w14:paraId="0000000C" w14:textId="77777777" w:rsidR="00763462" w:rsidRPr="00136236" w:rsidRDefault="00763462">
      <w:pPr>
        <w:spacing w:line="480" w:lineRule="auto"/>
        <w:jc w:val="center"/>
        <w:rPr>
          <w:rFonts w:ascii="Arial" w:eastAsia="Arial" w:hAnsi="Arial" w:cs="Arial"/>
          <w:color w:val="000000"/>
          <w:sz w:val="24"/>
          <w:szCs w:val="24"/>
          <w:lang w:val="it-IT"/>
        </w:rPr>
      </w:pPr>
    </w:p>
    <w:p w14:paraId="0000000D" w14:textId="77777777" w:rsidR="00763462" w:rsidRPr="00136236" w:rsidRDefault="00763462">
      <w:pPr>
        <w:spacing w:line="480" w:lineRule="auto"/>
        <w:jc w:val="center"/>
        <w:rPr>
          <w:rFonts w:ascii="Arial" w:eastAsia="Arial" w:hAnsi="Arial" w:cs="Arial"/>
          <w:color w:val="000000"/>
          <w:sz w:val="24"/>
          <w:szCs w:val="24"/>
          <w:lang w:val="it-IT"/>
        </w:rPr>
      </w:pPr>
    </w:p>
    <w:p w14:paraId="0000000E" w14:textId="77777777" w:rsidR="00763462" w:rsidRPr="00136236" w:rsidRDefault="00763462">
      <w:pPr>
        <w:spacing w:line="480" w:lineRule="auto"/>
        <w:jc w:val="center"/>
        <w:rPr>
          <w:rFonts w:ascii="Arial" w:eastAsia="Arial" w:hAnsi="Arial" w:cs="Arial"/>
          <w:color w:val="000000"/>
          <w:sz w:val="24"/>
          <w:szCs w:val="24"/>
          <w:lang w:val="it-IT"/>
        </w:rPr>
      </w:pPr>
    </w:p>
    <w:p w14:paraId="0000000F" w14:textId="73EB8B97" w:rsidR="00763462" w:rsidRPr="00136236" w:rsidRDefault="00136236">
      <w:pPr>
        <w:spacing w:line="480" w:lineRule="auto"/>
        <w:jc w:val="center"/>
        <w:rPr>
          <w:rFonts w:ascii="Arial" w:eastAsia="Arial" w:hAnsi="Arial" w:cs="Arial"/>
          <w:color w:val="000000"/>
          <w:sz w:val="24"/>
          <w:szCs w:val="24"/>
          <w:lang w:val="en-IE"/>
        </w:rPr>
      </w:pPr>
      <w:r w:rsidRPr="00136236">
        <w:rPr>
          <w:rFonts w:ascii="Arial" w:eastAsia="Arial" w:hAnsi="Arial" w:cs="Arial"/>
          <w:color w:val="000000"/>
          <w:sz w:val="24"/>
          <w:szCs w:val="24"/>
          <w:lang w:val="en-IE"/>
        </w:rPr>
        <w:t>M</w:t>
      </w:r>
      <w:r>
        <w:rPr>
          <w:rFonts w:ascii="Arial" w:eastAsia="Arial" w:hAnsi="Arial" w:cs="Arial"/>
          <w:color w:val="000000"/>
          <w:sz w:val="24"/>
          <w:szCs w:val="24"/>
          <w:lang w:val="en-IE"/>
        </w:rPr>
        <w:t>Sc</w:t>
      </w:r>
      <w:r w:rsidRPr="00136236">
        <w:rPr>
          <w:rFonts w:ascii="Arial" w:eastAsia="Arial" w:hAnsi="Arial" w:cs="Arial"/>
          <w:color w:val="000000"/>
          <w:sz w:val="24"/>
          <w:szCs w:val="24"/>
          <w:lang w:val="en-IE"/>
        </w:rPr>
        <w:t xml:space="preserve"> in Data A</w:t>
      </w:r>
      <w:r>
        <w:rPr>
          <w:rFonts w:ascii="Arial" w:eastAsia="Arial" w:hAnsi="Arial" w:cs="Arial"/>
          <w:color w:val="000000"/>
          <w:sz w:val="24"/>
          <w:szCs w:val="24"/>
          <w:lang w:val="en-IE"/>
        </w:rPr>
        <w:t>nalytics</w:t>
      </w:r>
    </w:p>
    <w:p w14:paraId="00000010" w14:textId="03DD12C0" w:rsidR="00763462" w:rsidRDefault="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t>Integrated assignment big data processing and Advanced data analytics</w:t>
      </w:r>
    </w:p>
    <w:p w14:paraId="00000011" w14:textId="56192561" w:rsidR="00763462" w:rsidRDefault="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t>CCT</w:t>
      </w:r>
    </w:p>
    <w:p w14:paraId="00000012" w14:textId="4CFF3411" w:rsidR="00763462" w:rsidRDefault="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t>28.10.2023</w:t>
      </w:r>
    </w:p>
    <w:p w14:paraId="00000013" w14:textId="77777777" w:rsidR="00763462" w:rsidRDefault="00763462">
      <w:pPr>
        <w:spacing w:line="480" w:lineRule="auto"/>
        <w:jc w:val="center"/>
        <w:rPr>
          <w:rFonts w:ascii="Arial" w:eastAsia="Arial" w:hAnsi="Arial" w:cs="Arial"/>
          <w:color w:val="000000"/>
          <w:sz w:val="24"/>
          <w:szCs w:val="24"/>
        </w:rPr>
      </w:pPr>
    </w:p>
    <w:p w14:paraId="00000014" w14:textId="77777777" w:rsidR="00763462" w:rsidRDefault="00763462">
      <w:pPr>
        <w:spacing w:line="480" w:lineRule="auto"/>
        <w:jc w:val="center"/>
        <w:rPr>
          <w:rFonts w:ascii="Arial" w:eastAsia="Arial" w:hAnsi="Arial" w:cs="Arial"/>
          <w:color w:val="000000"/>
          <w:sz w:val="24"/>
          <w:szCs w:val="24"/>
        </w:rPr>
      </w:pPr>
    </w:p>
    <w:p w14:paraId="00000015" w14:textId="77777777" w:rsidR="00763462" w:rsidRDefault="00763462">
      <w:pPr>
        <w:spacing w:line="480" w:lineRule="auto"/>
        <w:rPr>
          <w:rFonts w:ascii="Arial" w:eastAsia="Arial" w:hAnsi="Arial" w:cs="Arial"/>
          <w:color w:val="000000"/>
          <w:sz w:val="24"/>
          <w:szCs w:val="24"/>
        </w:rPr>
      </w:pPr>
    </w:p>
    <w:p w14:paraId="00000016" w14:textId="77777777" w:rsidR="00763462" w:rsidRDefault="00860C9E">
      <w:pPr>
        <w:rPr>
          <w:color w:val="000000"/>
        </w:rPr>
      </w:pPr>
      <w:r>
        <w:br w:type="page"/>
      </w:r>
    </w:p>
    <w:p w14:paraId="3D539494" w14:textId="77777777" w:rsidR="00136236" w:rsidRDefault="00136236" w:rsidP="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Sentiment analysis and time series prediction on Twitter data</w:t>
      </w:r>
    </w:p>
    <w:p w14:paraId="00000018" w14:textId="4EB99068" w:rsidR="00763462" w:rsidRDefault="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t>Introduction</w:t>
      </w:r>
    </w:p>
    <w:p w14:paraId="02B7C1ED" w14:textId="77777777" w:rsidR="00136236" w:rsidRDefault="00136236">
      <w:pPr>
        <w:spacing w:line="480" w:lineRule="auto"/>
        <w:jc w:val="center"/>
        <w:rPr>
          <w:rFonts w:ascii="Arial" w:eastAsia="Arial" w:hAnsi="Arial" w:cs="Arial"/>
          <w:color w:val="000000"/>
          <w:sz w:val="24"/>
          <w:szCs w:val="24"/>
        </w:rPr>
      </w:pPr>
    </w:p>
    <w:p w14:paraId="78038ED8" w14:textId="25480F6F"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SQL and NoSQL databases comparison</w:t>
      </w:r>
    </w:p>
    <w:p w14:paraId="0359F353" w14:textId="77777777" w:rsidR="00D65A22" w:rsidRDefault="00D65A22"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When it comes to storing</w:t>
      </w:r>
      <w:r w:rsidRPr="00D65A22">
        <w:rPr>
          <w:rFonts w:ascii="Arial" w:eastAsia="Arial" w:hAnsi="Arial" w:cs="Arial"/>
          <w:i/>
          <w:color w:val="000000"/>
          <w:sz w:val="24"/>
          <w:szCs w:val="24"/>
        </w:rPr>
        <w:t xml:space="preserve"> SQL and NoSQL databases are </w:t>
      </w:r>
      <w:r>
        <w:rPr>
          <w:rFonts w:ascii="Arial" w:eastAsia="Arial" w:hAnsi="Arial" w:cs="Arial"/>
          <w:i/>
          <w:color w:val="000000"/>
          <w:sz w:val="24"/>
          <w:szCs w:val="24"/>
        </w:rPr>
        <w:t>the two main</w:t>
      </w:r>
      <w:r w:rsidRPr="00D65A22">
        <w:rPr>
          <w:rFonts w:ascii="Arial" w:eastAsia="Arial" w:hAnsi="Arial" w:cs="Arial"/>
          <w:i/>
          <w:color w:val="000000"/>
          <w:sz w:val="24"/>
          <w:szCs w:val="24"/>
        </w:rPr>
        <w:t xml:space="preserve"> categories</w:t>
      </w:r>
      <w:r>
        <w:rPr>
          <w:rFonts w:ascii="Arial" w:eastAsia="Arial" w:hAnsi="Arial" w:cs="Arial"/>
          <w:i/>
          <w:color w:val="000000"/>
          <w:sz w:val="24"/>
          <w:szCs w:val="24"/>
        </w:rPr>
        <w:t xml:space="preserve"> a developer needs to know for choosing the right tool for the right job;</w:t>
      </w:r>
      <w:r w:rsidRPr="00D65A22">
        <w:rPr>
          <w:rFonts w:ascii="Arial" w:eastAsia="Arial" w:hAnsi="Arial" w:cs="Arial"/>
          <w:i/>
          <w:color w:val="000000"/>
          <w:sz w:val="24"/>
          <w:szCs w:val="24"/>
        </w:rPr>
        <w:t xml:space="preserve"> </w:t>
      </w:r>
      <w:r>
        <w:rPr>
          <w:rFonts w:ascii="Arial" w:eastAsia="Arial" w:hAnsi="Arial" w:cs="Arial"/>
          <w:i/>
          <w:color w:val="000000"/>
          <w:sz w:val="24"/>
          <w:szCs w:val="24"/>
        </w:rPr>
        <w:t>especially in the case of</w:t>
      </w:r>
      <w:r w:rsidRPr="00D65A22">
        <w:rPr>
          <w:rFonts w:ascii="Arial" w:eastAsia="Arial" w:hAnsi="Arial" w:cs="Arial"/>
          <w:i/>
          <w:color w:val="000000"/>
          <w:sz w:val="24"/>
          <w:szCs w:val="24"/>
        </w:rPr>
        <w:t xml:space="preserve"> managing text data</w:t>
      </w:r>
      <w:r>
        <w:rPr>
          <w:rFonts w:ascii="Arial" w:eastAsia="Arial" w:hAnsi="Arial" w:cs="Arial"/>
          <w:i/>
          <w:color w:val="000000"/>
          <w:sz w:val="24"/>
          <w:szCs w:val="24"/>
        </w:rPr>
        <w:t xml:space="preserve"> the two architectures</w:t>
      </w:r>
      <w:r w:rsidRPr="00D65A22">
        <w:rPr>
          <w:rFonts w:ascii="Arial" w:eastAsia="Arial" w:hAnsi="Arial" w:cs="Arial"/>
          <w:i/>
          <w:color w:val="000000"/>
          <w:sz w:val="24"/>
          <w:szCs w:val="24"/>
        </w:rPr>
        <w:t xml:space="preserve"> have their strengths and weaknesses, </w:t>
      </w:r>
      <w:r>
        <w:rPr>
          <w:rFonts w:ascii="Arial" w:eastAsia="Arial" w:hAnsi="Arial" w:cs="Arial"/>
          <w:i/>
          <w:color w:val="000000"/>
          <w:sz w:val="24"/>
          <w:szCs w:val="24"/>
        </w:rPr>
        <w:t>In order to test those a testing strategies have been developed through the use of a familiar benchmarking tool called YCSB on a Linux virtual machine.</w:t>
      </w:r>
    </w:p>
    <w:p w14:paraId="421806B6" w14:textId="2EC65AB2" w:rsidR="00BB06E6" w:rsidRDefault="00D65A22" w:rsidP="00D65A22">
      <w:pPr>
        <w:spacing w:line="480" w:lineRule="auto"/>
        <w:rPr>
          <w:rFonts w:ascii="Arial" w:eastAsia="Arial" w:hAnsi="Arial" w:cs="Arial"/>
          <w:i/>
          <w:color w:val="000000"/>
          <w:sz w:val="24"/>
          <w:szCs w:val="24"/>
        </w:rPr>
      </w:pPr>
      <w:r w:rsidRPr="00D65A22">
        <w:rPr>
          <w:rFonts w:ascii="Arial" w:eastAsia="Arial" w:hAnsi="Arial" w:cs="Arial"/>
          <w:i/>
          <w:color w:val="000000"/>
          <w:sz w:val="24"/>
          <w:szCs w:val="24"/>
        </w:rPr>
        <w:t xml:space="preserve">This comparison aims to explore the </w:t>
      </w:r>
      <w:r>
        <w:rPr>
          <w:rFonts w:ascii="Arial" w:eastAsia="Arial" w:hAnsi="Arial" w:cs="Arial"/>
          <w:i/>
          <w:color w:val="000000"/>
          <w:sz w:val="24"/>
          <w:szCs w:val="24"/>
        </w:rPr>
        <w:t>performances of a SQL database (</w:t>
      </w:r>
      <w:proofErr w:type="spellStart"/>
      <w:r>
        <w:rPr>
          <w:rFonts w:ascii="Arial" w:eastAsia="Arial" w:hAnsi="Arial" w:cs="Arial"/>
          <w:i/>
          <w:color w:val="000000"/>
          <w:sz w:val="24"/>
          <w:szCs w:val="24"/>
        </w:rPr>
        <w:t>Mysql</w:t>
      </w:r>
      <w:proofErr w:type="spellEnd"/>
      <w:r>
        <w:rPr>
          <w:rFonts w:ascii="Arial" w:eastAsia="Arial" w:hAnsi="Arial" w:cs="Arial"/>
          <w:i/>
          <w:color w:val="000000"/>
          <w:sz w:val="24"/>
          <w:szCs w:val="24"/>
        </w:rPr>
        <w:t xml:space="preserve">) and a </w:t>
      </w:r>
      <w:proofErr w:type="spellStart"/>
      <w:r>
        <w:rPr>
          <w:rFonts w:ascii="Arial" w:eastAsia="Arial" w:hAnsi="Arial" w:cs="Arial"/>
          <w:i/>
          <w:color w:val="000000"/>
          <w:sz w:val="24"/>
          <w:szCs w:val="24"/>
        </w:rPr>
        <w:t>Nosql</w:t>
      </w:r>
      <w:proofErr w:type="spellEnd"/>
      <w:r>
        <w:rPr>
          <w:rFonts w:ascii="Arial" w:eastAsia="Arial" w:hAnsi="Arial" w:cs="Arial"/>
          <w:i/>
          <w:color w:val="000000"/>
          <w:sz w:val="24"/>
          <w:szCs w:val="24"/>
        </w:rPr>
        <w:t xml:space="preserve"> database (MongoDB) </w:t>
      </w:r>
      <w:r w:rsidR="00BB06E6">
        <w:rPr>
          <w:rFonts w:ascii="Arial" w:eastAsia="Arial" w:hAnsi="Arial" w:cs="Arial"/>
          <w:i/>
          <w:color w:val="000000"/>
          <w:sz w:val="24"/>
          <w:szCs w:val="24"/>
        </w:rPr>
        <w:t xml:space="preserve">when taking a read-heavy and </w:t>
      </w:r>
      <w:proofErr w:type="gramStart"/>
      <w:r w:rsidR="00BB06E6">
        <w:rPr>
          <w:rFonts w:ascii="Arial" w:eastAsia="Arial" w:hAnsi="Arial" w:cs="Arial"/>
          <w:i/>
          <w:color w:val="000000"/>
          <w:sz w:val="24"/>
          <w:szCs w:val="24"/>
        </w:rPr>
        <w:t>a</w:t>
      </w:r>
      <w:proofErr w:type="gramEnd"/>
      <w:r w:rsidR="00BB06E6">
        <w:rPr>
          <w:rFonts w:ascii="Arial" w:eastAsia="Arial" w:hAnsi="Arial" w:cs="Arial"/>
          <w:i/>
          <w:color w:val="000000"/>
          <w:sz w:val="24"/>
          <w:szCs w:val="24"/>
        </w:rPr>
        <w:t xml:space="preserve"> insert-heavy load.</w:t>
      </w:r>
    </w:p>
    <w:p w14:paraId="79F8680E" w14:textId="5CF70569" w:rsidR="00D65A22" w:rsidRDefault="00BB06E6" w:rsidP="00BB06E6">
      <w:pPr>
        <w:spacing w:line="480" w:lineRule="auto"/>
        <w:rPr>
          <w:rFonts w:ascii="Arial" w:eastAsia="Arial" w:hAnsi="Arial" w:cs="Arial"/>
          <w:i/>
          <w:color w:val="000000"/>
          <w:sz w:val="24"/>
          <w:szCs w:val="24"/>
        </w:rPr>
      </w:pPr>
      <w:r>
        <w:rPr>
          <w:rFonts w:ascii="Arial" w:eastAsia="Arial" w:hAnsi="Arial" w:cs="Arial"/>
          <w:i/>
          <w:color w:val="000000"/>
          <w:sz w:val="24"/>
          <w:szCs w:val="24"/>
        </w:rPr>
        <w:t>The databases in questions will have to contain the same tabular format to equally compare them, the format chosen is the same present in the excel sheet provided for the rest of this analysis in the csv file (projet_tweets.csv) with the schema as follow:</w:t>
      </w:r>
    </w:p>
    <w:tbl>
      <w:tblPr>
        <w:tblW w:w="5940" w:type="dxa"/>
        <w:tblLook w:val="04A0" w:firstRow="1" w:lastRow="0" w:firstColumn="1" w:lastColumn="0" w:noHBand="0" w:noVBand="1"/>
      </w:tblPr>
      <w:tblGrid>
        <w:gridCol w:w="1600"/>
        <w:gridCol w:w="2020"/>
        <w:gridCol w:w="2320"/>
      </w:tblGrid>
      <w:tr w:rsidR="00C037D1" w:rsidRPr="00C037D1" w14:paraId="7FB8CDEA" w14:textId="77777777" w:rsidTr="00C037D1">
        <w:trPr>
          <w:trHeight w:val="315"/>
        </w:trPr>
        <w:tc>
          <w:tcPr>
            <w:tcW w:w="1600" w:type="dxa"/>
            <w:tcBorders>
              <w:top w:val="single" w:sz="8" w:space="0" w:color="D9D9E3"/>
              <w:left w:val="single" w:sz="8" w:space="0" w:color="D9D9E3"/>
              <w:bottom w:val="single" w:sz="8" w:space="0" w:color="D9D9E3"/>
              <w:right w:val="nil"/>
            </w:tcBorders>
            <w:shd w:val="clear" w:color="000000" w:fill="FFFFFF"/>
            <w:vAlign w:val="bottom"/>
            <w:hideMark/>
          </w:tcPr>
          <w:p w14:paraId="19457FFA"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Field</w:t>
            </w:r>
          </w:p>
        </w:tc>
        <w:tc>
          <w:tcPr>
            <w:tcW w:w="2020" w:type="dxa"/>
            <w:tcBorders>
              <w:top w:val="single" w:sz="8" w:space="0" w:color="D9D9E3"/>
              <w:left w:val="single" w:sz="8" w:space="0" w:color="D9D9E3"/>
              <w:bottom w:val="single" w:sz="8" w:space="0" w:color="D9D9E3"/>
              <w:right w:val="nil"/>
            </w:tcBorders>
            <w:shd w:val="clear" w:color="000000" w:fill="FFFFFF"/>
            <w:vAlign w:val="bottom"/>
            <w:hideMark/>
          </w:tcPr>
          <w:p w14:paraId="1A4B4A4D"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type</w:t>
            </w:r>
          </w:p>
        </w:tc>
        <w:tc>
          <w:tcPr>
            <w:tcW w:w="2320" w:type="dxa"/>
            <w:tcBorders>
              <w:top w:val="single" w:sz="8" w:space="0" w:color="D9D9E3"/>
              <w:left w:val="single" w:sz="8" w:space="0" w:color="D9D9E3"/>
              <w:bottom w:val="single" w:sz="8" w:space="0" w:color="D9D9E3"/>
              <w:right w:val="single" w:sz="8" w:space="0" w:color="D9D9E3"/>
            </w:tcBorders>
            <w:shd w:val="clear" w:color="000000" w:fill="FFFFFF"/>
            <w:vAlign w:val="bottom"/>
            <w:hideMark/>
          </w:tcPr>
          <w:p w14:paraId="556E3374"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Example</w:t>
            </w:r>
          </w:p>
        </w:tc>
      </w:tr>
      <w:tr w:rsidR="00C037D1" w:rsidRPr="00C037D1" w14:paraId="693C2E5C"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6FC095F9"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id</w:t>
            </w:r>
          </w:p>
        </w:tc>
        <w:tc>
          <w:tcPr>
            <w:tcW w:w="2020" w:type="dxa"/>
            <w:tcBorders>
              <w:top w:val="nil"/>
              <w:left w:val="single" w:sz="8" w:space="0" w:color="D9D9E3"/>
              <w:bottom w:val="single" w:sz="8" w:space="0" w:color="D9D9E3"/>
              <w:right w:val="nil"/>
            </w:tcBorders>
            <w:shd w:val="clear" w:color="000000" w:fill="FFFFFF"/>
            <w:vAlign w:val="center"/>
            <w:hideMark/>
          </w:tcPr>
          <w:p w14:paraId="4A4656F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INT</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0783E02F" w14:textId="77777777" w:rsidR="00C037D1" w:rsidRPr="00C037D1" w:rsidRDefault="00C037D1" w:rsidP="00C037D1">
            <w:pPr>
              <w:widowControl/>
              <w:jc w:val="right"/>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4587</w:t>
            </w:r>
          </w:p>
        </w:tc>
      </w:tr>
      <w:tr w:rsidR="00C037D1" w:rsidRPr="00C037D1" w14:paraId="01657DAC" w14:textId="77777777" w:rsidTr="00C037D1">
        <w:trPr>
          <w:trHeight w:val="585"/>
        </w:trPr>
        <w:tc>
          <w:tcPr>
            <w:tcW w:w="1600" w:type="dxa"/>
            <w:tcBorders>
              <w:top w:val="nil"/>
              <w:left w:val="single" w:sz="8" w:space="0" w:color="D9D9E3"/>
              <w:bottom w:val="single" w:sz="8" w:space="0" w:color="D9D9E3"/>
              <w:right w:val="nil"/>
            </w:tcBorders>
            <w:shd w:val="clear" w:color="000000" w:fill="FFFFFF"/>
            <w:vAlign w:val="center"/>
            <w:hideMark/>
          </w:tcPr>
          <w:p w14:paraId="44CB5D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020" w:type="dxa"/>
            <w:tcBorders>
              <w:top w:val="nil"/>
              <w:left w:val="single" w:sz="8" w:space="0" w:color="D9D9E3"/>
              <w:bottom w:val="single" w:sz="8" w:space="0" w:color="D9D9E3"/>
              <w:right w:val="nil"/>
            </w:tcBorders>
            <w:shd w:val="clear" w:color="000000" w:fill="FFFFFF"/>
            <w:vAlign w:val="center"/>
            <w:hideMark/>
          </w:tcPr>
          <w:p w14:paraId="48D2E98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5E55172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Sat May 16 23:58:44 UTC 2009</w:t>
            </w:r>
          </w:p>
        </w:tc>
      </w:tr>
      <w:tr w:rsidR="00C037D1" w:rsidRPr="00C037D1" w14:paraId="1EF096B5"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2D92EEC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flag</w:t>
            </w:r>
          </w:p>
        </w:tc>
        <w:tc>
          <w:tcPr>
            <w:tcW w:w="2020" w:type="dxa"/>
            <w:tcBorders>
              <w:top w:val="nil"/>
              <w:left w:val="single" w:sz="8" w:space="0" w:color="D9D9E3"/>
              <w:bottom w:val="single" w:sz="8" w:space="0" w:color="D9D9E3"/>
              <w:right w:val="nil"/>
            </w:tcBorders>
            <w:shd w:val="clear" w:color="000000" w:fill="FFFFFF"/>
            <w:vAlign w:val="center"/>
            <w:hideMark/>
          </w:tcPr>
          <w:p w14:paraId="78DFF4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42B7C440"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NO_QUERY</w:t>
            </w:r>
          </w:p>
        </w:tc>
      </w:tr>
      <w:tr w:rsidR="00C037D1" w:rsidRPr="00C037D1" w14:paraId="12F5D0A2"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0ED24DD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user</w:t>
            </w:r>
          </w:p>
        </w:tc>
        <w:tc>
          <w:tcPr>
            <w:tcW w:w="2020" w:type="dxa"/>
            <w:tcBorders>
              <w:top w:val="nil"/>
              <w:left w:val="single" w:sz="8" w:space="0" w:color="D9D9E3"/>
              <w:bottom w:val="single" w:sz="8" w:space="0" w:color="D9D9E3"/>
              <w:right w:val="nil"/>
            </w:tcBorders>
            <w:shd w:val="clear" w:color="000000" w:fill="FFFFFF"/>
            <w:vAlign w:val="center"/>
            <w:hideMark/>
          </w:tcPr>
          <w:p w14:paraId="3501BBE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E93461F" w14:textId="77777777" w:rsidR="00C037D1" w:rsidRPr="00C037D1" w:rsidRDefault="00C037D1" w:rsidP="00C037D1">
            <w:pPr>
              <w:widowControl/>
              <w:rPr>
                <w:rFonts w:ascii="Segoe UI" w:eastAsia="Times New Roman" w:hAnsi="Segoe UI" w:cs="Segoe UI"/>
                <w:color w:val="374151"/>
                <w:sz w:val="19"/>
                <w:szCs w:val="19"/>
                <w:lang w:val="en-IE" w:eastAsia="en-IE"/>
              </w:rPr>
            </w:pPr>
            <w:proofErr w:type="spellStart"/>
            <w:r w:rsidRPr="00C037D1">
              <w:rPr>
                <w:rFonts w:ascii="Segoe UI" w:eastAsia="Times New Roman" w:hAnsi="Segoe UI" w:cs="Segoe UI"/>
                <w:color w:val="374151"/>
                <w:sz w:val="19"/>
                <w:szCs w:val="19"/>
                <w:lang w:val="en-IE" w:eastAsia="en-IE"/>
              </w:rPr>
              <w:t>bobthebuilder</w:t>
            </w:r>
            <w:proofErr w:type="spellEnd"/>
          </w:p>
        </w:tc>
      </w:tr>
      <w:tr w:rsidR="00C037D1" w:rsidRPr="00C037D1" w14:paraId="57038694"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7B51814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text</w:t>
            </w:r>
          </w:p>
        </w:tc>
        <w:tc>
          <w:tcPr>
            <w:tcW w:w="2020" w:type="dxa"/>
            <w:tcBorders>
              <w:top w:val="nil"/>
              <w:left w:val="single" w:sz="8" w:space="0" w:color="D9D9E3"/>
              <w:bottom w:val="single" w:sz="8" w:space="0" w:color="D9D9E3"/>
              <w:right w:val="nil"/>
            </w:tcBorders>
            <w:shd w:val="clear" w:color="000000" w:fill="FFFFFF"/>
            <w:vAlign w:val="center"/>
            <w:hideMark/>
          </w:tcPr>
          <w:p w14:paraId="00D8B9D7"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55E202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Lyx is cool</w:t>
            </w:r>
          </w:p>
        </w:tc>
      </w:tr>
    </w:tbl>
    <w:p w14:paraId="23843DDC" w14:textId="12D9D1F3" w:rsidR="00D65A22" w:rsidRDefault="00C037D1"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Fig.1 YCSB comparison schema</w:t>
      </w:r>
    </w:p>
    <w:p w14:paraId="534ACCA5" w14:textId="518E0A8B" w:rsidR="00C037D1" w:rsidRPr="00613DFC" w:rsidRDefault="00C037D1"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It’s important to notice how the schema </w:t>
      </w:r>
      <w:r w:rsidR="00500613" w:rsidRPr="00613DFC">
        <w:rPr>
          <w:rFonts w:ascii="Arial" w:eastAsia="Arial" w:hAnsi="Arial" w:cs="Arial"/>
          <w:iCs/>
          <w:color w:val="000000"/>
          <w:sz w:val="24"/>
          <w:szCs w:val="24"/>
        </w:rPr>
        <w:t>must</w:t>
      </w:r>
      <w:r w:rsidRPr="00613DFC">
        <w:rPr>
          <w:rFonts w:ascii="Arial" w:eastAsia="Arial" w:hAnsi="Arial" w:cs="Arial"/>
          <w:iCs/>
          <w:color w:val="000000"/>
          <w:sz w:val="24"/>
          <w:szCs w:val="24"/>
        </w:rPr>
        <w:t xml:space="preserve"> be explicitly mentioned prior to loading the data in the MySQL database</w:t>
      </w:r>
      <w:r w:rsidR="00500613" w:rsidRPr="00613DFC">
        <w:rPr>
          <w:rFonts w:ascii="Arial" w:eastAsia="Arial" w:hAnsi="Arial" w:cs="Arial"/>
          <w:iCs/>
          <w:color w:val="000000"/>
          <w:sz w:val="24"/>
          <w:szCs w:val="24"/>
        </w:rPr>
        <w:t xml:space="preserve"> </w:t>
      </w:r>
      <w:proofErr w:type="spellStart"/>
      <w:r w:rsidR="00500613" w:rsidRPr="00613DFC">
        <w:rPr>
          <w:rFonts w:ascii="Arial" w:eastAsia="Arial" w:hAnsi="Arial" w:cs="Arial"/>
          <w:iCs/>
          <w:color w:val="000000"/>
          <w:sz w:val="24"/>
          <w:szCs w:val="24"/>
        </w:rPr>
        <w:t>whilethe</w:t>
      </w:r>
      <w:proofErr w:type="spellEnd"/>
      <w:r w:rsidR="00500613" w:rsidRPr="00613DFC">
        <w:rPr>
          <w:rFonts w:ascii="Arial" w:eastAsia="Arial" w:hAnsi="Arial" w:cs="Arial"/>
          <w:iCs/>
          <w:color w:val="000000"/>
          <w:sz w:val="24"/>
          <w:szCs w:val="24"/>
        </w:rPr>
        <w:t xml:space="preserve"> same is not a requirement for MongoDB</w:t>
      </w:r>
      <w:r w:rsidRPr="00613DFC">
        <w:rPr>
          <w:rFonts w:ascii="Arial" w:eastAsia="Arial" w:hAnsi="Arial" w:cs="Arial"/>
          <w:iCs/>
          <w:color w:val="000000"/>
          <w:sz w:val="24"/>
          <w:szCs w:val="24"/>
        </w:rPr>
        <w:t xml:space="preserve"> showing the first noticeable difference between the two.</w:t>
      </w:r>
    </w:p>
    <w:p w14:paraId="1AC93701" w14:textId="278885F0" w:rsidR="00C037D1" w:rsidRDefault="00C037D1"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t>The testing strategy aim to compare a classic insert heavy load and a more generalist</w:t>
      </w:r>
      <w:r>
        <w:rPr>
          <w:rFonts w:ascii="Arial" w:eastAsia="Arial" w:hAnsi="Arial" w:cs="Arial"/>
          <w:i/>
          <w:color w:val="000000"/>
          <w:sz w:val="24"/>
          <w:szCs w:val="24"/>
        </w:rPr>
        <w:t xml:space="preserve"> </w:t>
      </w:r>
      <w:r>
        <w:rPr>
          <w:rFonts w:ascii="Arial" w:eastAsia="Arial" w:hAnsi="Arial" w:cs="Arial"/>
          <w:i/>
          <w:color w:val="000000"/>
          <w:sz w:val="24"/>
          <w:szCs w:val="24"/>
        </w:rPr>
        <w:lastRenderedPageBreak/>
        <w:t>read heavy load with the following parameters:</w:t>
      </w:r>
    </w:p>
    <w:tbl>
      <w:tblPr>
        <w:tblW w:w="3280" w:type="dxa"/>
        <w:tblLook w:val="04A0" w:firstRow="1" w:lastRow="0" w:firstColumn="1" w:lastColumn="0" w:noHBand="0" w:noVBand="1"/>
      </w:tblPr>
      <w:tblGrid>
        <w:gridCol w:w="2320"/>
        <w:gridCol w:w="960"/>
      </w:tblGrid>
      <w:tr w:rsidR="00906CCD" w:rsidRPr="00906CCD" w14:paraId="1EF8E510" w14:textId="77777777" w:rsidTr="00906CCD">
        <w:trPr>
          <w:trHeight w:val="315"/>
        </w:trPr>
        <w:tc>
          <w:tcPr>
            <w:tcW w:w="23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F6DC67"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Heavy</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29723F7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68B1C1C3"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D7858D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1CF4717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10,000</w:t>
            </w:r>
          </w:p>
        </w:tc>
      </w:tr>
      <w:tr w:rsidR="00906CCD" w:rsidRPr="00906CCD" w14:paraId="1211C75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0663466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Read </w:t>
            </w:r>
          </w:p>
        </w:tc>
        <w:tc>
          <w:tcPr>
            <w:tcW w:w="960" w:type="dxa"/>
            <w:tcBorders>
              <w:top w:val="nil"/>
              <w:left w:val="nil"/>
              <w:bottom w:val="nil"/>
              <w:right w:val="single" w:sz="4" w:space="0" w:color="auto"/>
            </w:tcBorders>
            <w:shd w:val="clear" w:color="auto" w:fill="auto"/>
            <w:noWrap/>
            <w:vAlign w:val="bottom"/>
            <w:hideMark/>
          </w:tcPr>
          <w:p w14:paraId="298FF0B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658011B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F1A077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Update </w:t>
            </w:r>
          </w:p>
        </w:tc>
        <w:tc>
          <w:tcPr>
            <w:tcW w:w="960" w:type="dxa"/>
            <w:tcBorders>
              <w:top w:val="nil"/>
              <w:left w:val="nil"/>
              <w:bottom w:val="nil"/>
              <w:right w:val="single" w:sz="4" w:space="0" w:color="auto"/>
            </w:tcBorders>
            <w:shd w:val="clear" w:color="auto" w:fill="auto"/>
            <w:noWrap/>
            <w:vAlign w:val="bottom"/>
            <w:hideMark/>
          </w:tcPr>
          <w:p w14:paraId="349C268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w:t>
            </w:r>
          </w:p>
        </w:tc>
      </w:tr>
      <w:tr w:rsidR="00906CCD" w:rsidRPr="00906CCD" w14:paraId="1E188DAC"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7D357F09"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08577462"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w:t>
            </w:r>
          </w:p>
        </w:tc>
      </w:tr>
      <w:tr w:rsidR="00906CCD" w:rsidRPr="00906CCD" w14:paraId="7DE710D5"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EFFD08F"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modify write %</w:t>
            </w:r>
          </w:p>
        </w:tc>
        <w:tc>
          <w:tcPr>
            <w:tcW w:w="960" w:type="dxa"/>
            <w:tcBorders>
              <w:top w:val="nil"/>
              <w:left w:val="nil"/>
              <w:bottom w:val="nil"/>
              <w:right w:val="single" w:sz="4" w:space="0" w:color="auto"/>
            </w:tcBorders>
            <w:shd w:val="clear" w:color="auto" w:fill="auto"/>
            <w:noWrap/>
            <w:vAlign w:val="bottom"/>
            <w:hideMark/>
          </w:tcPr>
          <w:p w14:paraId="26F0C5F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w:t>
            </w:r>
          </w:p>
        </w:tc>
      </w:tr>
      <w:tr w:rsidR="00906CCD" w:rsidRPr="00906CCD" w14:paraId="768166A9"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47DAA8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Scan</w:t>
            </w:r>
          </w:p>
        </w:tc>
        <w:tc>
          <w:tcPr>
            <w:tcW w:w="960" w:type="dxa"/>
            <w:tcBorders>
              <w:top w:val="nil"/>
              <w:left w:val="nil"/>
              <w:bottom w:val="nil"/>
              <w:right w:val="single" w:sz="4" w:space="0" w:color="auto"/>
            </w:tcBorders>
            <w:shd w:val="clear" w:color="auto" w:fill="auto"/>
            <w:noWrap/>
            <w:vAlign w:val="bottom"/>
            <w:hideMark/>
          </w:tcPr>
          <w:p w14:paraId="0402B25E"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3%</w:t>
            </w:r>
          </w:p>
        </w:tc>
      </w:tr>
      <w:tr w:rsidR="00906CCD" w:rsidRPr="00906CCD" w14:paraId="5B5A2A84" w14:textId="77777777" w:rsidTr="00906CCD">
        <w:trPr>
          <w:trHeight w:val="315"/>
        </w:trPr>
        <w:tc>
          <w:tcPr>
            <w:tcW w:w="2320" w:type="dxa"/>
            <w:tcBorders>
              <w:top w:val="nil"/>
              <w:left w:val="single" w:sz="4" w:space="0" w:color="auto"/>
              <w:bottom w:val="single" w:sz="8" w:space="0" w:color="auto"/>
              <w:right w:val="single" w:sz="4" w:space="0" w:color="auto"/>
            </w:tcBorders>
            <w:shd w:val="clear" w:color="auto" w:fill="auto"/>
            <w:noWrap/>
            <w:vAlign w:val="bottom"/>
            <w:hideMark/>
          </w:tcPr>
          <w:p w14:paraId="5D4C492B"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Distribution</w:t>
            </w:r>
          </w:p>
        </w:tc>
        <w:tc>
          <w:tcPr>
            <w:tcW w:w="960" w:type="dxa"/>
            <w:tcBorders>
              <w:top w:val="nil"/>
              <w:left w:val="nil"/>
              <w:bottom w:val="single" w:sz="8" w:space="0" w:color="auto"/>
              <w:right w:val="single" w:sz="4" w:space="0" w:color="auto"/>
            </w:tcBorders>
            <w:shd w:val="clear" w:color="auto" w:fill="auto"/>
            <w:noWrap/>
            <w:vAlign w:val="bottom"/>
            <w:hideMark/>
          </w:tcPr>
          <w:p w14:paraId="529FE67D"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Zipfan</w:t>
            </w:r>
          </w:p>
        </w:tc>
      </w:tr>
    </w:tbl>
    <w:p w14:paraId="44CD764B" w14:textId="535ED6B0" w:rsidR="00C037D1"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Fig.2 Read heavy custom load parameters.</w:t>
      </w:r>
    </w:p>
    <w:p w14:paraId="1276BB0A" w14:textId="301627C2" w:rsidR="00906CCD" w:rsidRPr="00613DFC" w:rsidRDefault="00906CCD"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In order to test the scalability of the two architectures </w:t>
      </w:r>
      <w:proofErr w:type="gramStart"/>
      <w:r w:rsidRPr="00613DFC">
        <w:rPr>
          <w:rFonts w:ascii="Arial" w:eastAsia="Arial" w:hAnsi="Arial" w:cs="Arial"/>
          <w:iCs/>
          <w:color w:val="000000"/>
          <w:sz w:val="24"/>
          <w:szCs w:val="24"/>
        </w:rPr>
        <w:t>a</w:t>
      </w:r>
      <w:proofErr w:type="gramEnd"/>
      <w:r w:rsidRPr="00613DFC">
        <w:rPr>
          <w:rFonts w:ascii="Arial" w:eastAsia="Arial" w:hAnsi="Arial" w:cs="Arial"/>
          <w:iCs/>
          <w:color w:val="000000"/>
          <w:sz w:val="24"/>
          <w:szCs w:val="24"/>
        </w:rPr>
        <w:t xml:space="preserve"> 80-20 inser</w:t>
      </w:r>
      <w:r w:rsidR="00140984" w:rsidRPr="00613DFC">
        <w:rPr>
          <w:rFonts w:ascii="Arial" w:eastAsia="Arial" w:hAnsi="Arial" w:cs="Arial"/>
          <w:iCs/>
          <w:color w:val="000000"/>
          <w:sz w:val="24"/>
          <w:szCs w:val="24"/>
        </w:rPr>
        <w:t>t</w:t>
      </w:r>
      <w:r w:rsidRPr="00613DFC">
        <w:rPr>
          <w:rFonts w:ascii="Arial" w:eastAsia="Arial" w:hAnsi="Arial" w:cs="Arial"/>
          <w:iCs/>
          <w:color w:val="000000"/>
          <w:sz w:val="24"/>
          <w:szCs w:val="24"/>
        </w:rPr>
        <w:t>-heavy load has been tested for different sizes as shown in Fig.3.</w:t>
      </w:r>
    </w:p>
    <w:tbl>
      <w:tblPr>
        <w:tblW w:w="3840" w:type="dxa"/>
        <w:tblLook w:val="04A0" w:firstRow="1" w:lastRow="0" w:firstColumn="1" w:lastColumn="0" w:noHBand="0" w:noVBand="1"/>
      </w:tblPr>
      <w:tblGrid>
        <w:gridCol w:w="960"/>
        <w:gridCol w:w="960"/>
        <w:gridCol w:w="960"/>
        <w:gridCol w:w="960"/>
      </w:tblGrid>
      <w:tr w:rsidR="00906CCD" w:rsidRPr="00906CCD" w14:paraId="0235C445" w14:textId="77777777" w:rsidTr="00906CCD">
        <w:trPr>
          <w:trHeight w:val="315"/>
        </w:trPr>
        <w:tc>
          <w:tcPr>
            <w:tcW w:w="960" w:type="dxa"/>
            <w:tcBorders>
              <w:top w:val="nil"/>
              <w:left w:val="nil"/>
              <w:bottom w:val="single" w:sz="8" w:space="0" w:color="auto"/>
              <w:right w:val="nil"/>
            </w:tcBorders>
            <w:shd w:val="clear" w:color="auto" w:fill="auto"/>
            <w:noWrap/>
            <w:vAlign w:val="bottom"/>
            <w:hideMark/>
          </w:tcPr>
          <w:p w14:paraId="45EC17E8"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0D5E002B"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6A391FC6"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2C84EAF0"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2DAAF65A"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63B73EB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07ECEBEA"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w:t>
            </w:r>
          </w:p>
        </w:tc>
        <w:tc>
          <w:tcPr>
            <w:tcW w:w="960" w:type="dxa"/>
            <w:tcBorders>
              <w:top w:val="nil"/>
              <w:left w:val="nil"/>
              <w:bottom w:val="nil"/>
              <w:right w:val="single" w:sz="4" w:space="0" w:color="auto"/>
            </w:tcBorders>
            <w:shd w:val="clear" w:color="auto" w:fill="auto"/>
            <w:noWrap/>
            <w:vAlign w:val="bottom"/>
            <w:hideMark/>
          </w:tcPr>
          <w:p w14:paraId="272331CC" w14:textId="6414981B"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w:t>
            </w:r>
            <w:r>
              <w:rPr>
                <w:rFonts w:eastAsia="Times New Roman"/>
                <w:color w:val="000000"/>
                <w:sz w:val="22"/>
                <w:szCs w:val="22"/>
                <w:lang w:val="en-IE" w:eastAsia="en-IE"/>
              </w:rPr>
              <w:t>,</w:t>
            </w:r>
            <w:r w:rsidRPr="00906CCD">
              <w:rPr>
                <w:rFonts w:eastAsia="Times New Roman"/>
                <w:color w:val="000000"/>
                <w:sz w:val="22"/>
                <w:szCs w:val="22"/>
                <w:lang w:val="en-IE" w:eastAsia="en-IE"/>
              </w:rPr>
              <w:t>000</w:t>
            </w:r>
          </w:p>
        </w:tc>
        <w:tc>
          <w:tcPr>
            <w:tcW w:w="960" w:type="dxa"/>
            <w:tcBorders>
              <w:top w:val="nil"/>
              <w:left w:val="nil"/>
              <w:bottom w:val="nil"/>
              <w:right w:val="single" w:sz="4" w:space="0" w:color="auto"/>
            </w:tcBorders>
            <w:shd w:val="clear" w:color="auto" w:fill="auto"/>
            <w:noWrap/>
            <w:vAlign w:val="bottom"/>
            <w:hideMark/>
          </w:tcPr>
          <w:p w14:paraId="0C3A250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50,000</w:t>
            </w:r>
          </w:p>
        </w:tc>
      </w:tr>
      <w:tr w:rsidR="00906CCD" w:rsidRPr="00906CCD" w14:paraId="027A3EC4"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12B9A3C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76CBDA6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0586C9F0" w14:textId="62540168"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1EFD9CE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18D2A5AB" w14:textId="77777777" w:rsidTr="00906CCD">
        <w:trPr>
          <w:trHeight w:val="315"/>
        </w:trPr>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26C692B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w:t>
            </w:r>
          </w:p>
        </w:tc>
        <w:tc>
          <w:tcPr>
            <w:tcW w:w="960" w:type="dxa"/>
            <w:tcBorders>
              <w:top w:val="nil"/>
              <w:left w:val="nil"/>
              <w:bottom w:val="single" w:sz="8" w:space="0" w:color="auto"/>
              <w:right w:val="single" w:sz="4" w:space="0" w:color="auto"/>
            </w:tcBorders>
            <w:shd w:val="clear" w:color="auto" w:fill="auto"/>
            <w:noWrap/>
            <w:vAlign w:val="bottom"/>
            <w:hideMark/>
          </w:tcPr>
          <w:p w14:paraId="2AF6273C"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404BE33E" w14:textId="41FC3621"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3A598F1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r>
    </w:tbl>
    <w:p w14:paraId="565D409D" w14:textId="1122B219" w:rsidR="00906CCD"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Fig.3 Insert heavy loads.</w:t>
      </w:r>
    </w:p>
    <w:p w14:paraId="0448ECF6" w14:textId="6688E28C" w:rsidR="00C037D1" w:rsidRPr="00613DFC" w:rsidRDefault="00500613"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By providing both read and insert comparison the test strategy aims to achieve a good comparison of SQL and NoSQL functions in </w:t>
      </w:r>
      <w:r w:rsidR="00682BEC" w:rsidRPr="00613DFC">
        <w:rPr>
          <w:rFonts w:ascii="Arial" w:eastAsia="Arial" w:hAnsi="Arial" w:cs="Arial"/>
          <w:iCs/>
          <w:color w:val="000000"/>
          <w:sz w:val="24"/>
          <w:szCs w:val="24"/>
        </w:rPr>
        <w:t>a text heavy context.</w:t>
      </w:r>
    </w:p>
    <w:p w14:paraId="77ED10CE" w14:textId="59F43BE6" w:rsidR="00613DFC" w:rsidRPr="007C0CEB" w:rsidRDefault="00682BEC"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As expected the results shown a clear difference between the performances of the two databases; the main metrics took in consideration for this approach were the overall runtime measured in milliseconds and throughput of the database measured in operations per second: this two metrics were chosen because considered good overall indicators of overall performances when it comes to choosing a database for a production pipeline, other metrics like maximum latency  and average latency where taken also in consideration but as secondary point od reference</w:t>
      </w:r>
      <w:r w:rsidR="00613DFC">
        <w:rPr>
          <w:rFonts w:ascii="Arial" w:eastAsia="Arial" w:hAnsi="Arial" w:cs="Arial"/>
          <w:i/>
          <w:noProof/>
          <w:color w:val="000000"/>
          <w:sz w:val="24"/>
          <w:szCs w:val="24"/>
        </w:rPr>
        <w:lastRenderedPageBreak/>
        <w:drawing>
          <wp:inline distT="0" distB="0" distL="0" distR="0" wp14:anchorId="11222830" wp14:editId="113BBEB6">
            <wp:extent cx="5934075" cy="2724150"/>
            <wp:effectExtent l="0" t="0" r="9525" b="0"/>
            <wp:docPr id="202658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r w:rsidR="00613DFC" w:rsidRPr="00613DFC">
        <w:rPr>
          <w:rFonts w:ascii="Arial" w:eastAsia="Arial" w:hAnsi="Arial" w:cs="Arial"/>
          <w:i/>
          <w:color w:val="000000"/>
          <w:sz w:val="24"/>
          <w:szCs w:val="24"/>
        </w:rPr>
        <w:t>Fig.4 Read heavy results</w:t>
      </w:r>
    </w:p>
    <w:p w14:paraId="5CF3076C" w14:textId="53B12CF8" w:rsidR="00613DFC" w:rsidRDefault="00613DFC"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for the read heavy workload are clear as MongoDB shows better performances </w:t>
      </w:r>
      <w:r>
        <w:rPr>
          <w:rFonts w:ascii="Arial" w:eastAsia="Arial" w:hAnsi="Arial" w:cs="Arial"/>
          <w:iCs/>
          <w:color w:val="000000"/>
          <w:sz w:val="24"/>
          <w:szCs w:val="24"/>
        </w:rPr>
        <w:t>running the load 20 times faster</w:t>
      </w:r>
      <w:r>
        <w:rPr>
          <w:rFonts w:ascii="Arial" w:eastAsia="Arial" w:hAnsi="Arial" w:cs="Arial"/>
          <w:iCs/>
          <w:color w:val="000000"/>
          <w:sz w:val="24"/>
          <w:szCs w:val="24"/>
        </w:rPr>
        <w:t xml:space="preserve"> than the SQL counterpart, this is highly expected as being a document-based database MongoDB can handle large volume of read operations outputting a higher throughput than MySQL as shown in figure</w:t>
      </w:r>
      <w:r w:rsidR="00D76C6B">
        <w:rPr>
          <w:rFonts w:ascii="Arial" w:eastAsia="Arial" w:hAnsi="Arial" w:cs="Arial"/>
          <w:iCs/>
          <w:color w:val="000000"/>
          <w:sz w:val="24"/>
          <w:szCs w:val="24"/>
        </w:rPr>
        <w:t>; MySQL however seems to perform slightly better in cleanup operations and in minimizing the maximum latency in insert jobs which in this case were only counting as 1% of the total workload.</w:t>
      </w:r>
    </w:p>
    <w:p w14:paraId="43760231" w14:textId="1A6F2FA8" w:rsidR="00D76C6B" w:rsidRDefault="00D76C6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Second step of the testing strategy was to compare three different workloads by increasing the number of total operations (5k,10k,50k) </w:t>
      </w:r>
      <w:proofErr w:type="gramStart"/>
      <w:r>
        <w:rPr>
          <w:rFonts w:ascii="Arial" w:eastAsia="Arial" w:hAnsi="Arial" w:cs="Arial"/>
          <w:iCs/>
          <w:color w:val="000000"/>
          <w:sz w:val="24"/>
          <w:szCs w:val="24"/>
        </w:rPr>
        <w:t xml:space="preserve">in </w:t>
      </w:r>
      <w:r w:rsidR="007C0CEB">
        <w:rPr>
          <w:rFonts w:ascii="Arial" w:eastAsia="Arial" w:hAnsi="Arial" w:cs="Arial"/>
          <w:iCs/>
          <w:color w:val="000000"/>
          <w:sz w:val="24"/>
          <w:szCs w:val="24"/>
        </w:rPr>
        <w:t>order to</w:t>
      </w:r>
      <w:proofErr w:type="gramEnd"/>
      <w:r w:rsidR="007C0CEB">
        <w:rPr>
          <w:rFonts w:ascii="Arial" w:eastAsia="Arial" w:hAnsi="Arial" w:cs="Arial"/>
          <w:iCs/>
          <w:color w:val="000000"/>
          <w:sz w:val="24"/>
          <w:szCs w:val="24"/>
        </w:rPr>
        <w:t xml:space="preserve"> test the scalability of an insert heavy architectures in SQL and NoSQL models.</w:t>
      </w:r>
    </w:p>
    <w:p w14:paraId="33EAD67F" w14:textId="3A6E84AE"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once again proven how MongoDB is more robust in scalability especially in terms of runtime: MySQL seems to increate its runtime almost exponentially comparing a 5k workload with a 50k workload while MongoDB increasing just slightly its runtime, the same is true for the total throughput of the databases where MongoDB managed to </w:t>
      </w:r>
      <w:r>
        <w:rPr>
          <w:rFonts w:ascii="Arial" w:eastAsia="Arial" w:hAnsi="Arial" w:cs="Arial"/>
          <w:iCs/>
          <w:color w:val="000000"/>
          <w:sz w:val="24"/>
          <w:szCs w:val="24"/>
        </w:rPr>
        <w:lastRenderedPageBreak/>
        <w:t xml:space="preserve">increase it as needed for larger workloads while MySQL showing a performance plateau in fig.5; it’s also important to notice how even is increasing MongoDB performances seems to be affected by diminishing returns </w:t>
      </w:r>
      <w:r w:rsidR="00B94DC7">
        <w:rPr>
          <w:rFonts w:ascii="Arial" w:eastAsia="Arial" w:hAnsi="Arial" w:cs="Arial"/>
          <w:iCs/>
          <w:color w:val="000000"/>
          <w:sz w:val="24"/>
          <w:szCs w:val="24"/>
        </w:rPr>
        <w:t>in throughput signaling how scalability might become an issue for NoSQL databases after a higher threshold.</w:t>
      </w:r>
    </w:p>
    <w:p w14:paraId="01FBB30E" w14:textId="0AC67BFA" w:rsidR="007C0CEB" w:rsidRDefault="007C0CEB" w:rsidP="00D65A2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99CB6E4" wp14:editId="42082FB3">
            <wp:extent cx="5934075" cy="2724150"/>
            <wp:effectExtent l="0" t="0" r="9525" b="0"/>
            <wp:docPr id="175700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7BFDA8FA" w14:textId="4C337B66"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Fig.5 Insert heavy scalability </w:t>
      </w:r>
      <w:proofErr w:type="gramStart"/>
      <w:r>
        <w:rPr>
          <w:rFonts w:ascii="Arial" w:eastAsia="Arial" w:hAnsi="Arial" w:cs="Arial"/>
          <w:iCs/>
          <w:color w:val="000000"/>
          <w:sz w:val="24"/>
          <w:szCs w:val="24"/>
        </w:rPr>
        <w:t>load</w:t>
      </w:r>
      <w:proofErr w:type="gramEnd"/>
    </w:p>
    <w:p w14:paraId="7209C1F3" w14:textId="77777777" w:rsidR="00B94DC7" w:rsidRDefault="00B94DC7">
      <w:pPr>
        <w:spacing w:line="480" w:lineRule="auto"/>
        <w:rPr>
          <w:rFonts w:ascii="Arial" w:eastAsia="Arial" w:hAnsi="Arial" w:cs="Arial"/>
          <w:i/>
          <w:color w:val="000000"/>
          <w:sz w:val="24"/>
          <w:szCs w:val="24"/>
        </w:rPr>
      </w:pPr>
    </w:p>
    <w:p w14:paraId="4CCD13AA" w14:textId="6D5BB3B3"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Processing architecture</w:t>
      </w:r>
    </w:p>
    <w:p w14:paraId="32CDB2A1" w14:textId="77777777" w:rsidR="00B94DC7" w:rsidRDefault="00B94DC7">
      <w:pPr>
        <w:spacing w:line="480" w:lineRule="auto"/>
        <w:rPr>
          <w:rFonts w:ascii="Arial" w:eastAsia="Arial" w:hAnsi="Arial" w:cs="Arial"/>
          <w:i/>
          <w:color w:val="000000"/>
          <w:sz w:val="24"/>
          <w:szCs w:val="24"/>
        </w:rPr>
      </w:pPr>
    </w:p>
    <w:p w14:paraId="00C310E2" w14:textId="77777777" w:rsidR="00B94DC7" w:rsidRDefault="00B94DC7">
      <w:pPr>
        <w:spacing w:line="480" w:lineRule="auto"/>
        <w:rPr>
          <w:rFonts w:ascii="Arial" w:eastAsia="Arial" w:hAnsi="Arial" w:cs="Arial"/>
          <w:i/>
          <w:color w:val="000000"/>
          <w:sz w:val="24"/>
          <w:szCs w:val="24"/>
        </w:rPr>
      </w:pPr>
    </w:p>
    <w:p w14:paraId="718DF0CC" w14:textId="77777777" w:rsidR="00B94DC7" w:rsidRDefault="00B94DC7">
      <w:pPr>
        <w:spacing w:line="480" w:lineRule="auto"/>
        <w:rPr>
          <w:rFonts w:ascii="Arial" w:eastAsia="Arial" w:hAnsi="Arial" w:cs="Arial"/>
          <w:i/>
          <w:color w:val="000000"/>
          <w:sz w:val="24"/>
          <w:szCs w:val="24"/>
        </w:rPr>
      </w:pPr>
    </w:p>
    <w:p w14:paraId="63DDDDAE" w14:textId="566B6852"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Sentiment analysis</w:t>
      </w:r>
    </w:p>
    <w:p w14:paraId="0CE64CE8" w14:textId="2F042D6B"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Time series prediction</w:t>
      </w:r>
    </w:p>
    <w:p w14:paraId="1032680B" w14:textId="77777777" w:rsidR="00136236" w:rsidRDefault="00136236">
      <w:pPr>
        <w:spacing w:line="480" w:lineRule="auto"/>
        <w:rPr>
          <w:rFonts w:ascii="Arial" w:eastAsia="Arial" w:hAnsi="Arial" w:cs="Arial"/>
          <w:color w:val="000000"/>
          <w:sz w:val="24"/>
          <w:szCs w:val="24"/>
        </w:rPr>
      </w:pPr>
    </w:p>
    <w:p w14:paraId="0000001D" w14:textId="77777777" w:rsidR="00763462" w:rsidRDefault="00860C9E">
      <w:pPr>
        <w:rPr>
          <w:color w:val="000000"/>
        </w:rPr>
      </w:pPr>
      <w:r>
        <w:br w:type="page"/>
      </w:r>
    </w:p>
    <w:p w14:paraId="0000001E" w14:textId="77777777" w:rsidR="00763462" w:rsidRDefault="00860C9E">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Reference List</w:t>
      </w:r>
    </w:p>
    <w:p w14:paraId="0000001F" w14:textId="77777777" w:rsidR="00763462" w:rsidRDefault="00860C9E">
      <w:pPr>
        <w:spacing w:line="480" w:lineRule="auto"/>
        <w:rPr>
          <w:rFonts w:ascii="Arial" w:eastAsia="Arial" w:hAnsi="Arial" w:cs="Arial"/>
          <w:color w:val="000000"/>
          <w:sz w:val="24"/>
          <w:szCs w:val="24"/>
        </w:rPr>
      </w:pPr>
      <w:r>
        <w:rPr>
          <w:rFonts w:ascii="Arial" w:eastAsia="Arial" w:hAnsi="Arial" w:cs="Arial"/>
          <w:i/>
          <w:color w:val="000000"/>
          <w:sz w:val="24"/>
          <w:szCs w:val="24"/>
        </w:rPr>
        <w:t xml:space="preserve">Seven steps for effective leadership development </w:t>
      </w:r>
      <w:r>
        <w:rPr>
          <w:rFonts w:ascii="Arial" w:eastAsia="Arial" w:hAnsi="Arial" w:cs="Arial"/>
          <w:color w:val="000000"/>
          <w:sz w:val="24"/>
          <w:szCs w:val="24"/>
        </w:rPr>
        <w:t>(2012) Available at: http://www.oracle.com/us/media1/steps-effective-leadership-dev-1657106.pdf (Accessed: 24 November 2018).</w:t>
      </w:r>
    </w:p>
    <w:p w14:paraId="00000020" w14:textId="77777777" w:rsidR="00763462" w:rsidRDefault="00860C9E">
      <w:pPr>
        <w:spacing w:line="480" w:lineRule="auto"/>
        <w:rPr>
          <w:rFonts w:ascii="Arial" w:eastAsia="Arial" w:hAnsi="Arial" w:cs="Arial"/>
          <w:color w:val="000000"/>
          <w:sz w:val="24"/>
          <w:szCs w:val="24"/>
        </w:rPr>
      </w:pPr>
      <w:r>
        <w:rPr>
          <w:rFonts w:ascii="Arial" w:eastAsia="Arial" w:hAnsi="Arial" w:cs="Arial"/>
          <w:color w:val="000000"/>
          <w:sz w:val="24"/>
          <w:szCs w:val="24"/>
        </w:rPr>
        <w:t xml:space="preserve">Guenther, R. and Vittori, G. (2012) </w:t>
      </w:r>
      <w:r>
        <w:rPr>
          <w:rFonts w:ascii="Arial" w:eastAsia="Arial" w:hAnsi="Arial" w:cs="Arial"/>
          <w:i/>
          <w:color w:val="000000"/>
          <w:sz w:val="24"/>
          <w:szCs w:val="24"/>
        </w:rPr>
        <w:t>Sustainable healthcare architecture</w:t>
      </w:r>
      <w:r>
        <w:rPr>
          <w:rFonts w:ascii="Arial" w:eastAsia="Arial" w:hAnsi="Arial" w:cs="Arial"/>
          <w:color w:val="000000"/>
          <w:sz w:val="24"/>
          <w:szCs w:val="24"/>
        </w:rPr>
        <w:t xml:space="preserve">. New York: John Wiley &amp; Sons. </w:t>
      </w:r>
    </w:p>
    <w:p w14:paraId="00000021" w14:textId="77777777" w:rsidR="00763462" w:rsidRDefault="00860C9E">
      <w:pPr>
        <w:spacing w:line="480" w:lineRule="auto"/>
        <w:rPr>
          <w:rFonts w:ascii="Arial" w:eastAsia="Arial" w:hAnsi="Arial" w:cs="Arial"/>
          <w:color w:val="000000"/>
          <w:sz w:val="24"/>
          <w:szCs w:val="24"/>
        </w:rPr>
      </w:pPr>
      <w:r>
        <w:rPr>
          <w:rFonts w:ascii="Arial" w:eastAsia="Arial" w:hAnsi="Arial" w:cs="Arial"/>
          <w:color w:val="000000"/>
          <w:sz w:val="24"/>
          <w:szCs w:val="24"/>
        </w:rPr>
        <w:t xml:space="preserve">Smith, V. and Jones, R. (2012) ‘Individual assignments and academic dishonesty: exploring the conundrum’, </w:t>
      </w:r>
      <w:r>
        <w:rPr>
          <w:rFonts w:ascii="Arial" w:eastAsia="Arial" w:hAnsi="Arial" w:cs="Arial"/>
          <w:i/>
          <w:color w:val="000000"/>
          <w:sz w:val="24"/>
          <w:szCs w:val="24"/>
        </w:rPr>
        <w:t>The Educational Researcher</w:t>
      </w:r>
      <w:r>
        <w:rPr>
          <w:rFonts w:ascii="Arial" w:eastAsia="Arial" w:hAnsi="Arial" w:cs="Arial"/>
          <w:color w:val="000000"/>
          <w:sz w:val="24"/>
          <w:szCs w:val="24"/>
        </w:rPr>
        <w:t>, 35(1), pp. 37–56.</w:t>
      </w:r>
    </w:p>
    <w:p w14:paraId="00000022" w14:textId="77777777" w:rsidR="00763462" w:rsidRDefault="00763462">
      <w:pPr>
        <w:spacing w:line="480" w:lineRule="auto"/>
        <w:ind w:firstLine="708"/>
        <w:rPr>
          <w:rFonts w:ascii="Arial" w:eastAsia="Arial" w:hAnsi="Arial" w:cs="Arial"/>
          <w:color w:val="000000"/>
          <w:sz w:val="24"/>
          <w:szCs w:val="24"/>
        </w:rPr>
      </w:pPr>
    </w:p>
    <w:p w14:paraId="00000023" w14:textId="77777777" w:rsidR="00763462" w:rsidRDefault="00860C9E">
      <w:pPr>
        <w:spacing w:line="480" w:lineRule="auto"/>
        <w:ind w:firstLine="708"/>
        <w:rPr>
          <w:rFonts w:ascii="Arial" w:eastAsia="Arial" w:hAnsi="Arial" w:cs="Arial"/>
          <w:color w:val="000000"/>
          <w:sz w:val="24"/>
          <w:szCs w:val="24"/>
        </w:rPr>
      </w:pPr>
      <w:r>
        <w:rPr>
          <w:rFonts w:ascii="Arial" w:eastAsia="Arial" w:hAnsi="Arial" w:cs="Arial"/>
          <w:color w:val="000000"/>
          <w:sz w:val="24"/>
          <w:szCs w:val="24"/>
        </w:rPr>
        <w:t xml:space="preserve"> </w:t>
      </w:r>
    </w:p>
    <w:p w14:paraId="00000024" w14:textId="77777777" w:rsidR="00763462" w:rsidRDefault="00763462">
      <w:pPr>
        <w:spacing w:line="480" w:lineRule="auto"/>
        <w:rPr>
          <w:rFonts w:ascii="Arial" w:eastAsia="Arial" w:hAnsi="Arial" w:cs="Arial"/>
          <w:color w:val="000000"/>
          <w:sz w:val="24"/>
          <w:szCs w:val="24"/>
        </w:rPr>
      </w:pPr>
    </w:p>
    <w:p w14:paraId="00000025" w14:textId="77777777" w:rsidR="00763462" w:rsidRDefault="00763462">
      <w:pPr>
        <w:spacing w:line="480" w:lineRule="auto"/>
        <w:rPr>
          <w:rFonts w:ascii="Arial" w:eastAsia="Arial" w:hAnsi="Arial" w:cs="Arial"/>
          <w:color w:val="000000"/>
          <w:sz w:val="24"/>
          <w:szCs w:val="24"/>
        </w:rPr>
      </w:pPr>
    </w:p>
    <w:sectPr w:rsidR="0076346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C2F5D" w14:textId="77777777" w:rsidR="009E40CF" w:rsidRDefault="009E40CF">
      <w:r>
        <w:separator/>
      </w:r>
    </w:p>
  </w:endnote>
  <w:endnote w:type="continuationSeparator" w:id="0">
    <w:p w14:paraId="4FB065E5" w14:textId="77777777" w:rsidR="009E40CF" w:rsidRDefault="009E4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763462" w:rsidRDefault="0076346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763462" w:rsidRDefault="0076346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763462" w:rsidRDefault="0076346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4898" w14:textId="77777777" w:rsidR="009E40CF" w:rsidRDefault="009E40CF">
      <w:r>
        <w:separator/>
      </w:r>
    </w:p>
  </w:footnote>
  <w:footnote w:type="continuationSeparator" w:id="0">
    <w:p w14:paraId="629C7453" w14:textId="77777777" w:rsidR="009E40CF" w:rsidRDefault="009E4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763462" w:rsidRDefault="0076346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63462" w:rsidRDefault="00763462">
    <w:pPr>
      <w:tabs>
        <w:tab w:val="center" w:pos="4320"/>
        <w:tab w:val="right" w:pos="8640"/>
      </w:tabs>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763462" w:rsidRDefault="00763462">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62"/>
    <w:rsid w:val="00047261"/>
    <w:rsid w:val="00136236"/>
    <w:rsid w:val="00140984"/>
    <w:rsid w:val="002441FB"/>
    <w:rsid w:val="00500613"/>
    <w:rsid w:val="00613DFC"/>
    <w:rsid w:val="00682BEC"/>
    <w:rsid w:val="00763462"/>
    <w:rsid w:val="007C0CEB"/>
    <w:rsid w:val="00860C9E"/>
    <w:rsid w:val="008F4FF0"/>
    <w:rsid w:val="00906CCD"/>
    <w:rsid w:val="009E40CF"/>
    <w:rsid w:val="00B94DC7"/>
    <w:rsid w:val="00BB06E6"/>
    <w:rsid w:val="00C037D1"/>
    <w:rsid w:val="00D65A22"/>
    <w:rsid w:val="00D76C6B"/>
    <w:rsid w:val="00F80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D42E"/>
  <w15:docId w15:val="{D5D4629C-A0C2-4D83-BBED-DE2B388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1117"/>
    <w:pPr>
      <w:tabs>
        <w:tab w:val="center" w:pos="4680"/>
        <w:tab w:val="right" w:pos="9360"/>
      </w:tabs>
    </w:pPr>
  </w:style>
  <w:style w:type="character" w:customStyle="1" w:styleId="HeaderChar">
    <w:name w:val="Header Char"/>
    <w:basedOn w:val="DefaultParagraphFont"/>
    <w:link w:val="Header"/>
    <w:uiPriority w:val="99"/>
    <w:rsid w:val="00831117"/>
  </w:style>
  <w:style w:type="paragraph" w:styleId="Footer">
    <w:name w:val="footer"/>
    <w:basedOn w:val="Normal"/>
    <w:link w:val="FooterChar"/>
    <w:uiPriority w:val="99"/>
    <w:unhideWhenUsed/>
    <w:rsid w:val="00831117"/>
    <w:pPr>
      <w:tabs>
        <w:tab w:val="center" w:pos="4680"/>
        <w:tab w:val="right" w:pos="9360"/>
      </w:tabs>
    </w:pPr>
  </w:style>
  <w:style w:type="character" w:customStyle="1" w:styleId="FooterChar">
    <w:name w:val="Footer Char"/>
    <w:basedOn w:val="DefaultParagraphFont"/>
    <w:link w:val="Footer"/>
    <w:uiPriority w:val="99"/>
    <w:rsid w:val="00831117"/>
  </w:style>
  <w:style w:type="character" w:styleId="Hyperlink">
    <w:name w:val="Hyperlink"/>
    <w:basedOn w:val="DefaultParagraphFont"/>
    <w:uiPriority w:val="99"/>
    <w:unhideWhenUsed/>
    <w:rsid w:val="000115C8"/>
    <w:rPr>
      <w:color w:val="0000FF" w:themeColor="hyperlink"/>
      <w:u w:val="single"/>
    </w:rPr>
  </w:style>
  <w:style w:type="paragraph" w:styleId="BalloonText">
    <w:name w:val="Balloon Text"/>
    <w:basedOn w:val="Normal"/>
    <w:link w:val="BalloonTextChar"/>
    <w:uiPriority w:val="99"/>
    <w:semiHidden/>
    <w:unhideWhenUsed/>
    <w:rsid w:val="00F866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63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08E1"/>
    <w:rPr>
      <w:sz w:val="16"/>
      <w:szCs w:val="16"/>
    </w:rPr>
  </w:style>
  <w:style w:type="paragraph" w:styleId="CommentText">
    <w:name w:val="annotation text"/>
    <w:basedOn w:val="Normal"/>
    <w:link w:val="CommentTextChar"/>
    <w:uiPriority w:val="99"/>
    <w:semiHidden/>
    <w:unhideWhenUsed/>
    <w:rsid w:val="001E08E1"/>
  </w:style>
  <w:style w:type="character" w:customStyle="1" w:styleId="CommentTextChar">
    <w:name w:val="Comment Text Char"/>
    <w:basedOn w:val="DefaultParagraphFont"/>
    <w:link w:val="CommentText"/>
    <w:uiPriority w:val="99"/>
    <w:semiHidden/>
    <w:rsid w:val="001E08E1"/>
  </w:style>
  <w:style w:type="paragraph" w:styleId="CommentSubject">
    <w:name w:val="annotation subject"/>
    <w:basedOn w:val="CommentText"/>
    <w:next w:val="CommentText"/>
    <w:link w:val="CommentSubjectChar"/>
    <w:uiPriority w:val="99"/>
    <w:semiHidden/>
    <w:unhideWhenUsed/>
    <w:rsid w:val="001E08E1"/>
    <w:rPr>
      <w:b/>
      <w:bCs/>
    </w:rPr>
  </w:style>
  <w:style w:type="character" w:customStyle="1" w:styleId="CommentSubjectChar">
    <w:name w:val="Comment Subject Char"/>
    <w:basedOn w:val="CommentTextChar"/>
    <w:link w:val="CommentSubject"/>
    <w:uiPriority w:val="99"/>
    <w:semiHidden/>
    <w:rsid w:val="001E08E1"/>
    <w:rPr>
      <w:b/>
      <w:bCs/>
    </w:rPr>
  </w:style>
  <w:style w:type="paragraph" w:styleId="NormalWeb">
    <w:name w:val="Normal (Web)"/>
    <w:basedOn w:val="Normal"/>
    <w:uiPriority w:val="99"/>
    <w:semiHidden/>
    <w:unhideWhenUsed/>
    <w:rsid w:val="00D65A22"/>
    <w:pPr>
      <w:widowControl/>
      <w:spacing w:before="100" w:beforeAutospacing="1" w:after="100" w:afterAutospacing="1"/>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2398">
      <w:bodyDiv w:val="1"/>
      <w:marLeft w:val="0"/>
      <w:marRight w:val="0"/>
      <w:marTop w:val="0"/>
      <w:marBottom w:val="0"/>
      <w:divBdr>
        <w:top w:val="none" w:sz="0" w:space="0" w:color="auto"/>
        <w:left w:val="none" w:sz="0" w:space="0" w:color="auto"/>
        <w:bottom w:val="none" w:sz="0" w:space="0" w:color="auto"/>
        <w:right w:val="none" w:sz="0" w:space="0" w:color="auto"/>
      </w:divBdr>
    </w:div>
    <w:div w:id="653408607">
      <w:bodyDiv w:val="1"/>
      <w:marLeft w:val="0"/>
      <w:marRight w:val="0"/>
      <w:marTop w:val="0"/>
      <w:marBottom w:val="0"/>
      <w:divBdr>
        <w:top w:val="none" w:sz="0" w:space="0" w:color="auto"/>
        <w:left w:val="none" w:sz="0" w:space="0" w:color="auto"/>
        <w:bottom w:val="none" w:sz="0" w:space="0" w:color="auto"/>
        <w:right w:val="none" w:sz="0" w:space="0" w:color="auto"/>
      </w:divBdr>
    </w:div>
    <w:div w:id="679427849">
      <w:bodyDiv w:val="1"/>
      <w:marLeft w:val="0"/>
      <w:marRight w:val="0"/>
      <w:marTop w:val="0"/>
      <w:marBottom w:val="0"/>
      <w:divBdr>
        <w:top w:val="none" w:sz="0" w:space="0" w:color="auto"/>
        <w:left w:val="none" w:sz="0" w:space="0" w:color="auto"/>
        <w:bottom w:val="none" w:sz="0" w:space="0" w:color="auto"/>
        <w:right w:val="none" w:sz="0" w:space="0" w:color="auto"/>
      </w:divBdr>
    </w:div>
    <w:div w:id="694383595">
      <w:bodyDiv w:val="1"/>
      <w:marLeft w:val="0"/>
      <w:marRight w:val="0"/>
      <w:marTop w:val="0"/>
      <w:marBottom w:val="0"/>
      <w:divBdr>
        <w:top w:val="none" w:sz="0" w:space="0" w:color="auto"/>
        <w:left w:val="none" w:sz="0" w:space="0" w:color="auto"/>
        <w:bottom w:val="none" w:sz="0" w:space="0" w:color="auto"/>
        <w:right w:val="none" w:sz="0" w:space="0" w:color="auto"/>
      </w:divBdr>
    </w:div>
    <w:div w:id="1021005798">
      <w:bodyDiv w:val="1"/>
      <w:marLeft w:val="0"/>
      <w:marRight w:val="0"/>
      <w:marTop w:val="0"/>
      <w:marBottom w:val="0"/>
      <w:divBdr>
        <w:top w:val="none" w:sz="0" w:space="0" w:color="auto"/>
        <w:left w:val="none" w:sz="0" w:space="0" w:color="auto"/>
        <w:bottom w:val="none" w:sz="0" w:space="0" w:color="auto"/>
        <w:right w:val="none" w:sz="0" w:space="0" w:color="auto"/>
      </w:divBdr>
    </w:div>
    <w:div w:id="1297108593">
      <w:bodyDiv w:val="1"/>
      <w:marLeft w:val="0"/>
      <w:marRight w:val="0"/>
      <w:marTop w:val="0"/>
      <w:marBottom w:val="0"/>
      <w:divBdr>
        <w:top w:val="none" w:sz="0" w:space="0" w:color="auto"/>
        <w:left w:val="none" w:sz="0" w:space="0" w:color="auto"/>
        <w:bottom w:val="none" w:sz="0" w:space="0" w:color="auto"/>
        <w:right w:val="none" w:sz="0" w:space="0" w:color="auto"/>
      </w:divBdr>
    </w:div>
    <w:div w:id="149699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TPYTeYTAd1XuXajvJegESKZN7Q==">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AD5FD3-D0D8-418F-BB6C-B1ED1E63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6</Pages>
  <Words>707</Words>
  <Characters>4030</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Harvard style template</vt:lpstr>
      <vt:lpstr/>
    </vt:vector>
  </TitlesOfParts>
  <Company>IvyPanda</Company>
  <LinksUpToDate>false</LinksUpToDate>
  <CharactersWithSpaces>4728</CharactersWithSpaces>
  <SharedDoc>false</SharedDoc>
  <HyperlinkBase>https://ivypanda.com/referencing/harvard-citation-style-guide/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style template</dc:title>
  <dc:subject>Harvard style template</dc:subject>
  <dc:creator>IvyPanda</dc:creator>
  <cp:keywords>Harvard style template, harvard style sample, harvard style template word</cp:keywords>
  <dc:description>Harvard style template</dc:description>
  <cp:lastModifiedBy>Alex Santini</cp:lastModifiedBy>
  <cp:revision>5</cp:revision>
  <dcterms:created xsi:type="dcterms:W3CDTF">2018-12-15T17:56:00Z</dcterms:created>
  <dcterms:modified xsi:type="dcterms:W3CDTF">2023-10-29T10:53:00Z</dcterms:modified>
  <cp:category>Referencing</cp:category>
</cp:coreProperties>
</file>