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2 — Meeting Minutes Template</w:t>
      </w:r>
    </w:p>
    <w:p>
      <w:r>
        <w:t>DroneOps Intelligence | FA26SE238 | Review 2 DRAFT | 19 October 2026</w:t>
      </w:r>
    </w:p>
    <w:p>
      <w:r>
        <w:t>UNFILLED TEMPLATE — no meeting, attendance, approval or submission is asserted.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Field</w:t>
            </w:r>
          </w:p>
        </w:tc>
        <w:tc>
          <w:tcPr>
            <w:tcW w:type="dxa" w:w="5100"/>
          </w:tcPr>
          <w:p>
            <w:r>
              <w:t>To complete during the actual review</w:t>
            </w:r>
          </w:p>
        </w:tc>
      </w:tr>
      <w:tr>
        <w:tc>
          <w:tcPr>
            <w:tcW w:type="dxa" w:w="5100"/>
          </w:tcPr>
          <w:p>
            <w:r>
              <w:t>Date / start / end / location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Reviewers and supervisors present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Team members / presenters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Build tag / commit and document baseline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Demonstrated workflows and fixture/source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Registration presented unchanged / official approval reference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Feedback, decisions and action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ID</w:t>
            </w:r>
          </w:p>
        </w:tc>
        <w:tc>
          <w:tcPr>
            <w:tcW w:type="dxa" w:w="2550"/>
          </w:tcPr>
          <w:p>
            <w:r>
              <w:t>Reviewer feedback / agreed decision</w:t>
            </w:r>
          </w:p>
        </w:tc>
        <w:tc>
          <w:tcPr>
            <w:tcW w:type="dxa" w:w="2550"/>
          </w:tcPr>
          <w:p>
            <w:r>
              <w:t>Owner</w:t>
            </w:r>
          </w:p>
        </w:tc>
        <w:tc>
          <w:tcPr>
            <w:tcW w:type="dxa" w:w="2550"/>
          </w:tcPr>
          <w:p>
            <w:r>
              <w:t>Due / evidence</w:t>
            </w:r>
          </w:p>
        </w:tc>
      </w:tr>
      <w:tr>
        <w:tc>
          <w:tcPr>
            <w:tcW w:type="dxa" w:w="2550"/>
          </w:tcPr>
          <w:p>
            <w:r>
              <w:t>1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2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4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6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7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8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</w:tbl>
    <w:p>
      <w:pPr>
        <w:pStyle w:val="Heading1"/>
      </w:pPr>
      <w:r>
        <w:t>Agreement and circulation</w:t>
      </w:r>
    </w:p>
    <w:p>
      <w:r>
        <w:t>Record approval/corrections by attendees, the actual recipients/CC, sender, time sent and email/evidence links. The guideline requires agreement and circulation before review ends and a 48-hour correction window. Complete only after actual confirmation; do not pre-fill names/signatures as approval.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Field</w:t>
            </w:r>
          </w:p>
        </w:tc>
        <w:tc>
          <w:tcPr>
            <w:tcW w:type="dxa" w:w="5100"/>
          </w:tcPr>
          <w:p>
            <w:r>
              <w:t>Actual record</w:t>
            </w:r>
          </w:p>
        </w:tc>
      </w:tr>
      <w:tr>
        <w:tc>
          <w:tcPr>
            <w:tcW w:type="dxa" w:w="5100"/>
          </w:tcPr>
          <w:p>
            <w:r>
              <w:t>Attendee agreement / exceptions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Email sent at / by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Recipients and required CC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48-hour response deadline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Subsequent corrections / archive link</w:t>
            </w:r>
          </w:p>
        </w:tc>
        <w:tc>
          <w:tcPr>
            <w:tcW w:type="dxa" w:w="5100"/>
          </w:tcPr>
          <w:p>
            <w:r/>
          </w:p>
        </w:tc>
      </w:tr>
    </w:tbl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