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FA26SE238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DroneOps Intelligence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GFA26SE167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Pham Minh Tri; Dang Ngoc Minh Duc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Approved registration dated 05 September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Review 2 proposal dated 27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Review 2 draft v1.0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27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☐ No changes to the current registration form (not selected)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§3.2(b,c,f,g); §3.3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Mandatory k-NN/vector Top-k similarity retrieval with relevance evaluation.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Use a configured external AI API for authorized mission summaries, risk observations and precautions; retain provenance, explicit failure handling and human decision authority. No mandatory vector-retrieval evaluation.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Constraint from available historical labeled data and Iteration 1 technology; preserves decision-support complexity but requires reviewer approval.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§3.2(b,c)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Manage mission versions.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Maintain one current mission and separate immutable proposed update requests. Every accepted edit is validated and reviewed; rejection preserves current approved content.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Iteration 1 finding: explicit proposal records give safer atomic review and clearer auditability than ambiguous version semantics.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Ha Quang Nghia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Product/client scope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Project reports identify Web and Mobile App access.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Set the Review 2 delivery baseline to the responsive Web platform; a native mobile client is excluded unless separately re-approved.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Team capacity and technology constraint; no mobile implementation/package exists at the Review 2 baseline.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Le Quoc Thong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1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2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>3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  <w:rPr>
      <w:rFonts w:ascii="Arial" w:hAnsi="Arial" w:eastAsia="Arial"/>
      <w:sz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SWP490 Review 2 Registration Record of Changes</dc:title>
  <dc:creator>DroneOps Intelligence project team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