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6876" w14:textId="371F9C4A" w:rsidR="00E9564D" w:rsidRDefault="00E9564D" w:rsidP="00E956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5B7589" wp14:editId="72E833A1">
            <wp:extent cx="2331217" cy="573091"/>
            <wp:effectExtent l="0" t="0" r="0" b="0"/>
            <wp:docPr id="183669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17" cy="585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33A31A" w14:textId="77777777" w:rsidR="00E9564D" w:rsidRPr="00E9564D" w:rsidRDefault="00E9564D" w:rsidP="00E9564D">
      <w:pPr>
        <w:rPr>
          <w:rFonts w:ascii="Arial" w:hAnsi="Arial" w:cs="Arial"/>
          <w:b/>
          <w:bCs/>
          <w:sz w:val="96"/>
          <w:szCs w:val="96"/>
        </w:rPr>
      </w:pPr>
    </w:p>
    <w:p w14:paraId="57BF1DCC" w14:textId="7CE4CA59" w:rsidR="00E9564D" w:rsidRPr="00E9564D" w:rsidRDefault="00E9564D" w:rsidP="00E9564D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E9564D">
        <w:rPr>
          <w:rFonts w:ascii="Arial" w:hAnsi="Arial" w:cs="Arial"/>
          <w:b/>
          <w:bCs/>
          <w:sz w:val="96"/>
          <w:szCs w:val="96"/>
        </w:rPr>
        <w:t>Informe de Pruebas Unitarias y Cobertura de Código</w:t>
      </w:r>
    </w:p>
    <w:p w14:paraId="5C27DC04" w14:textId="77777777" w:rsidR="00E9564D" w:rsidRDefault="00E9564D" w:rsidP="00E9564D">
      <w:pPr>
        <w:rPr>
          <w:b/>
          <w:bCs/>
        </w:rPr>
      </w:pPr>
    </w:p>
    <w:p w14:paraId="5A7F9505" w14:textId="77777777" w:rsidR="00E9564D" w:rsidRDefault="00E9564D" w:rsidP="00E9564D">
      <w:pPr>
        <w:jc w:val="center"/>
        <w:rPr>
          <w:b/>
          <w:bCs/>
        </w:rPr>
      </w:pPr>
    </w:p>
    <w:p w14:paraId="2344380E" w14:textId="77777777" w:rsidR="00E9564D" w:rsidRPr="00E9564D" w:rsidRDefault="00E9564D" w:rsidP="00E9564D">
      <w:pPr>
        <w:jc w:val="center"/>
        <w:rPr>
          <w:b/>
          <w:bCs/>
          <w:sz w:val="36"/>
          <w:szCs w:val="36"/>
        </w:rPr>
      </w:pPr>
      <w:r w:rsidRPr="00E9564D">
        <w:rPr>
          <w:b/>
          <w:bCs/>
          <w:sz w:val="36"/>
          <w:szCs w:val="36"/>
        </w:rPr>
        <w:t>Integrantes: Fernanda Paredes - Martina Flores - Alexander Torres</w:t>
      </w:r>
    </w:p>
    <w:p w14:paraId="0B2738CC" w14:textId="77777777" w:rsidR="00E9564D" w:rsidRPr="00E9564D" w:rsidRDefault="00E9564D" w:rsidP="00E9564D">
      <w:pPr>
        <w:jc w:val="center"/>
        <w:rPr>
          <w:b/>
          <w:bCs/>
          <w:sz w:val="36"/>
          <w:szCs w:val="36"/>
        </w:rPr>
      </w:pPr>
      <w:r w:rsidRPr="00E9564D">
        <w:rPr>
          <w:b/>
          <w:bCs/>
          <w:sz w:val="36"/>
          <w:szCs w:val="36"/>
        </w:rPr>
        <w:t xml:space="preserve">Nombre del Docente: Rodrigo Alejandro </w:t>
      </w:r>
      <w:proofErr w:type="spellStart"/>
      <w:r w:rsidRPr="00E9564D">
        <w:rPr>
          <w:b/>
          <w:bCs/>
          <w:sz w:val="36"/>
          <w:szCs w:val="36"/>
        </w:rPr>
        <w:t>Chacon</w:t>
      </w:r>
      <w:proofErr w:type="spellEnd"/>
      <w:r w:rsidRPr="00E9564D">
        <w:rPr>
          <w:b/>
          <w:bCs/>
          <w:sz w:val="36"/>
          <w:szCs w:val="36"/>
        </w:rPr>
        <w:t xml:space="preserve"> Moreno</w:t>
      </w:r>
    </w:p>
    <w:p w14:paraId="7ABA9710" w14:textId="77777777" w:rsidR="00E9564D" w:rsidRPr="00E9564D" w:rsidRDefault="00E9564D" w:rsidP="00E9564D">
      <w:pPr>
        <w:jc w:val="center"/>
        <w:rPr>
          <w:b/>
          <w:bCs/>
          <w:sz w:val="36"/>
          <w:szCs w:val="36"/>
        </w:rPr>
      </w:pPr>
    </w:p>
    <w:p w14:paraId="6342406A" w14:textId="77777777" w:rsidR="00E9564D" w:rsidRPr="00E9564D" w:rsidRDefault="00E9564D" w:rsidP="00E9564D">
      <w:pPr>
        <w:jc w:val="center"/>
        <w:rPr>
          <w:b/>
          <w:bCs/>
          <w:sz w:val="36"/>
          <w:szCs w:val="36"/>
        </w:rPr>
      </w:pPr>
      <w:r w:rsidRPr="00E9564D">
        <w:rPr>
          <w:b/>
          <w:bCs/>
          <w:sz w:val="36"/>
          <w:szCs w:val="36"/>
        </w:rPr>
        <w:t>Nombre Asignatura Sección:</w:t>
      </w:r>
    </w:p>
    <w:p w14:paraId="7FAE093B" w14:textId="77777777" w:rsidR="00E9564D" w:rsidRPr="00E9564D" w:rsidRDefault="00E9564D" w:rsidP="00E9564D">
      <w:pPr>
        <w:jc w:val="center"/>
        <w:rPr>
          <w:b/>
          <w:bCs/>
          <w:sz w:val="36"/>
          <w:szCs w:val="36"/>
        </w:rPr>
      </w:pPr>
      <w:r w:rsidRPr="00E9564D">
        <w:rPr>
          <w:b/>
          <w:bCs/>
          <w:sz w:val="36"/>
          <w:szCs w:val="36"/>
        </w:rPr>
        <w:t xml:space="preserve">Desarrollo </w:t>
      </w:r>
      <w:proofErr w:type="spellStart"/>
      <w:r w:rsidRPr="00E9564D">
        <w:rPr>
          <w:b/>
          <w:bCs/>
          <w:sz w:val="36"/>
          <w:szCs w:val="36"/>
        </w:rPr>
        <w:t>fullstack</w:t>
      </w:r>
      <w:proofErr w:type="spellEnd"/>
      <w:r w:rsidRPr="00E9564D">
        <w:rPr>
          <w:b/>
          <w:bCs/>
          <w:sz w:val="36"/>
          <w:szCs w:val="36"/>
        </w:rPr>
        <w:t xml:space="preserve"> III 001D</w:t>
      </w:r>
    </w:p>
    <w:p w14:paraId="6A2B24D1" w14:textId="77777777" w:rsidR="00E9564D" w:rsidRDefault="00E9564D" w:rsidP="00E9564D">
      <w:pPr>
        <w:rPr>
          <w:b/>
          <w:bCs/>
        </w:rPr>
      </w:pPr>
    </w:p>
    <w:p w14:paraId="59E6ED9B" w14:textId="2C0580CE" w:rsidR="00E9564D" w:rsidRPr="00E9564D" w:rsidRDefault="00E9564D" w:rsidP="00E9564D">
      <w:pPr>
        <w:rPr>
          <w:b/>
          <w:bCs/>
        </w:rPr>
      </w:pPr>
      <w:r w:rsidRPr="00E9564D">
        <w:rPr>
          <w:b/>
          <w:bCs/>
        </w:rPr>
        <w:lastRenderedPageBreak/>
        <w:t xml:space="preserve">1. Resumen </w:t>
      </w:r>
      <w:r>
        <w:rPr>
          <w:b/>
          <w:bCs/>
        </w:rPr>
        <w:t xml:space="preserve">de pruebas realizadas </w:t>
      </w:r>
    </w:p>
    <w:p w14:paraId="0B362CA0" w14:textId="77777777" w:rsidR="00E9564D" w:rsidRPr="00E9564D" w:rsidRDefault="00E9564D" w:rsidP="00E9564D">
      <w:r w:rsidRPr="00E9564D">
        <w:t xml:space="preserve">El presente documento detalla los resultados de las pruebas unitarias y el análisis de cobertura de código para los microservicios principales del sistema: </w:t>
      </w:r>
      <w:r w:rsidRPr="00E9564D">
        <w:rPr>
          <w:b/>
          <w:bCs/>
        </w:rPr>
        <w:t>Productos</w:t>
      </w:r>
      <w:r w:rsidRPr="00E9564D">
        <w:t xml:space="preserve"> y </w:t>
      </w:r>
      <w:r w:rsidRPr="00E9564D">
        <w:rPr>
          <w:b/>
          <w:bCs/>
        </w:rPr>
        <w:t>Suscripciones</w:t>
      </w:r>
      <w:r w:rsidRPr="00E9564D">
        <w:t xml:space="preserve">. Las pruebas fueron ejecutadas utilizando Maven, y las métricas de cobertura se generaron mediante el plugin </w:t>
      </w:r>
      <w:proofErr w:type="spellStart"/>
      <w:r w:rsidRPr="00E9564D">
        <w:t>JaCoCo</w:t>
      </w:r>
      <w:proofErr w:type="spellEnd"/>
      <w:r w:rsidRPr="00E9564D">
        <w:t>.</w:t>
      </w:r>
    </w:p>
    <w:p w14:paraId="385ABD62" w14:textId="77777777" w:rsidR="00E9564D" w:rsidRPr="00E9564D" w:rsidRDefault="00E9564D" w:rsidP="00E9564D">
      <w:r w:rsidRPr="00E9564D">
        <w:t>Ambos microservicios han superado el umbral de cobertura mínima exigida, garantizando la fiabilidad de las reglas de negocio y la correcta estructuración del código a través de los patrones de diseño implementados.</w:t>
      </w:r>
    </w:p>
    <w:p w14:paraId="0C20287B" w14:textId="77777777" w:rsidR="00E9564D" w:rsidRPr="00E9564D" w:rsidRDefault="00E9564D" w:rsidP="00E9564D">
      <w:pPr>
        <w:rPr>
          <w:b/>
          <w:bCs/>
        </w:rPr>
      </w:pPr>
      <w:r w:rsidRPr="00E9564D">
        <w:rPr>
          <w:b/>
          <w:bCs/>
        </w:rPr>
        <w:t>2. Métricas de Cobertura y Resultados de Pruebas</w:t>
      </w:r>
    </w:p>
    <w:p w14:paraId="48BD9BEC" w14:textId="77777777" w:rsidR="00E9564D" w:rsidRPr="00E9564D" w:rsidRDefault="00E9564D" w:rsidP="00E9564D">
      <w:r w:rsidRPr="00E9564D">
        <w:t xml:space="preserve">A continuación, se presentan las métricas extraídas de los reportes de </w:t>
      </w:r>
      <w:proofErr w:type="spellStart"/>
      <w:r w:rsidRPr="00E9564D">
        <w:t>JaCoCo</w:t>
      </w:r>
      <w:proofErr w:type="spellEnd"/>
      <w:r w:rsidRPr="00E9564D"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532"/>
        <w:gridCol w:w="1139"/>
        <w:gridCol w:w="1428"/>
        <w:gridCol w:w="1428"/>
        <w:gridCol w:w="1443"/>
      </w:tblGrid>
      <w:tr w:rsidR="00E9564D" w:rsidRPr="00E9564D" w14:paraId="48DF7261" w14:textId="77777777" w:rsidTr="00E9564D">
        <w:trPr>
          <w:tblHeader/>
          <w:tblCellSpacing w:w="15" w:type="dxa"/>
        </w:trPr>
        <w:tc>
          <w:tcPr>
            <w:tcW w:w="18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9124" w14:textId="77777777" w:rsidR="00E9564D" w:rsidRPr="00E9564D" w:rsidRDefault="00E9564D" w:rsidP="00E9564D">
            <w:r w:rsidRPr="00E9564D">
              <w:rPr>
                <w:b/>
                <w:bCs/>
              </w:rPr>
              <w:t>Microservicio</w:t>
            </w:r>
          </w:p>
        </w:tc>
        <w:tc>
          <w:tcPr>
            <w:tcW w:w="15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3D4D6" w14:textId="77777777" w:rsidR="00E9564D" w:rsidRPr="00E9564D" w:rsidRDefault="00E9564D" w:rsidP="00E9564D">
            <w:proofErr w:type="spellStart"/>
            <w:r w:rsidRPr="00E9564D">
              <w:rPr>
                <w:b/>
                <w:bCs/>
              </w:rPr>
              <w:t>Tests</w:t>
            </w:r>
            <w:proofErr w:type="spellEnd"/>
            <w:r w:rsidRPr="00E9564D">
              <w:rPr>
                <w:b/>
                <w:bCs/>
              </w:rPr>
              <w:t xml:space="preserve"> Ejecutados</w:t>
            </w:r>
          </w:p>
        </w:tc>
        <w:tc>
          <w:tcPr>
            <w:tcW w:w="11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90FE1" w14:textId="77777777" w:rsidR="00E9564D" w:rsidRPr="00E9564D" w:rsidRDefault="00E9564D" w:rsidP="00E9564D">
            <w:r w:rsidRPr="00E9564D">
              <w:rPr>
                <w:b/>
                <w:bCs/>
              </w:rPr>
              <w:t>Fallos / Errores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E110" w14:textId="77777777" w:rsidR="00E9564D" w:rsidRPr="00E9564D" w:rsidRDefault="00E9564D" w:rsidP="00E9564D">
            <w:r w:rsidRPr="00E9564D">
              <w:rPr>
                <w:b/>
                <w:bCs/>
              </w:rPr>
              <w:t>Cobertura Total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F0BD" w14:textId="77777777" w:rsidR="00E9564D" w:rsidRPr="00E9564D" w:rsidRDefault="00E9564D" w:rsidP="00E9564D">
            <w:r w:rsidRPr="00E9564D">
              <w:rPr>
                <w:b/>
                <w:bCs/>
              </w:rPr>
              <w:t xml:space="preserve">Cobertura en </w:t>
            </w:r>
            <w:proofErr w:type="spellStart"/>
            <w:r w:rsidRPr="00E9564D">
              <w:rPr>
                <w:b/>
                <w:bCs/>
              </w:rPr>
              <w:t>services</w:t>
            </w:r>
            <w:proofErr w:type="spellEnd"/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58E8" w14:textId="77777777" w:rsidR="00E9564D" w:rsidRPr="00E9564D" w:rsidRDefault="00E9564D" w:rsidP="00E9564D">
            <w:r w:rsidRPr="00E9564D">
              <w:rPr>
                <w:b/>
                <w:bCs/>
              </w:rPr>
              <w:t xml:space="preserve">Cobertura en </w:t>
            </w:r>
            <w:proofErr w:type="spellStart"/>
            <w:r w:rsidRPr="00E9564D">
              <w:rPr>
                <w:b/>
                <w:bCs/>
              </w:rPr>
              <w:t>models</w:t>
            </w:r>
            <w:proofErr w:type="spellEnd"/>
          </w:p>
        </w:tc>
      </w:tr>
      <w:tr w:rsidR="00E9564D" w:rsidRPr="00E9564D" w14:paraId="5A758E47" w14:textId="77777777" w:rsidTr="00E9564D">
        <w:trPr>
          <w:tblCellSpacing w:w="15" w:type="dxa"/>
        </w:trPr>
        <w:tc>
          <w:tcPr>
            <w:tcW w:w="18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3D29F" w14:textId="77777777" w:rsidR="00E9564D" w:rsidRPr="00E9564D" w:rsidRDefault="00E9564D" w:rsidP="00E9564D">
            <w:r w:rsidRPr="00E9564D">
              <w:rPr>
                <w:b/>
                <w:bCs/>
              </w:rPr>
              <w:t>Productos</w:t>
            </w:r>
          </w:p>
        </w:tc>
        <w:tc>
          <w:tcPr>
            <w:tcW w:w="15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005E" w14:textId="77777777" w:rsidR="00E9564D" w:rsidRPr="00E9564D" w:rsidRDefault="00E9564D" w:rsidP="00E9564D">
            <w:r w:rsidRPr="00E9564D">
              <w:t>5</w:t>
            </w:r>
          </w:p>
        </w:tc>
        <w:tc>
          <w:tcPr>
            <w:tcW w:w="11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EF17C" w14:textId="77777777" w:rsidR="00E9564D" w:rsidRPr="00E9564D" w:rsidRDefault="00E9564D" w:rsidP="00E9564D">
            <w:r w:rsidRPr="00E9564D">
              <w:t>0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30BFE" w14:textId="77777777" w:rsidR="00E9564D" w:rsidRPr="00E9564D" w:rsidRDefault="00E9564D" w:rsidP="00E9564D">
            <w:r w:rsidRPr="00E9564D">
              <w:rPr>
                <w:b/>
                <w:bCs/>
              </w:rPr>
              <w:t>62%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097C" w14:textId="77777777" w:rsidR="00E9564D" w:rsidRPr="00E9564D" w:rsidRDefault="00E9564D" w:rsidP="00E9564D">
            <w:r w:rsidRPr="00E9564D">
              <w:t>93%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976A" w14:textId="77777777" w:rsidR="00E9564D" w:rsidRPr="00E9564D" w:rsidRDefault="00E9564D" w:rsidP="00E9564D">
            <w:r w:rsidRPr="00E9564D">
              <w:t>91%</w:t>
            </w:r>
          </w:p>
        </w:tc>
      </w:tr>
      <w:tr w:rsidR="00E9564D" w:rsidRPr="00E9564D" w14:paraId="02615304" w14:textId="77777777" w:rsidTr="00E9564D">
        <w:trPr>
          <w:tblCellSpacing w:w="15" w:type="dxa"/>
        </w:trPr>
        <w:tc>
          <w:tcPr>
            <w:tcW w:w="18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032A6" w14:textId="77777777" w:rsidR="00E9564D" w:rsidRPr="00E9564D" w:rsidRDefault="00E9564D" w:rsidP="00E9564D">
            <w:r w:rsidRPr="00E9564D">
              <w:rPr>
                <w:b/>
                <w:bCs/>
              </w:rPr>
              <w:t>Suscripciones</w:t>
            </w:r>
          </w:p>
        </w:tc>
        <w:tc>
          <w:tcPr>
            <w:tcW w:w="15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409FC" w14:textId="77777777" w:rsidR="00E9564D" w:rsidRPr="00E9564D" w:rsidRDefault="00E9564D" w:rsidP="00E9564D">
            <w:r w:rsidRPr="00E9564D">
              <w:t>5</w:t>
            </w:r>
          </w:p>
        </w:tc>
        <w:tc>
          <w:tcPr>
            <w:tcW w:w="11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CFCE" w14:textId="77777777" w:rsidR="00E9564D" w:rsidRPr="00E9564D" w:rsidRDefault="00E9564D" w:rsidP="00E9564D">
            <w:r w:rsidRPr="00E9564D">
              <w:t>0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3E1B6" w14:textId="77777777" w:rsidR="00E9564D" w:rsidRPr="00E9564D" w:rsidRDefault="00E9564D" w:rsidP="00E9564D">
            <w:r w:rsidRPr="00E9564D">
              <w:rPr>
                <w:b/>
                <w:bCs/>
              </w:rPr>
              <w:t>71%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CEB9" w14:textId="77777777" w:rsidR="00E9564D" w:rsidRPr="00E9564D" w:rsidRDefault="00E9564D" w:rsidP="00E9564D">
            <w:r w:rsidRPr="00E9564D">
              <w:t>94%</w:t>
            </w:r>
          </w:p>
        </w:tc>
        <w:tc>
          <w:tcPr>
            <w:tcW w:w="13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4D3F" w14:textId="77777777" w:rsidR="00E9564D" w:rsidRPr="00E9564D" w:rsidRDefault="00E9564D" w:rsidP="00E9564D">
            <w:r w:rsidRPr="00E9564D">
              <w:t>100%</w:t>
            </w:r>
          </w:p>
        </w:tc>
      </w:tr>
    </w:tbl>
    <w:p w14:paraId="6ABA6DEF" w14:textId="77777777" w:rsidR="00E9564D" w:rsidRDefault="00E9564D" w:rsidP="00E9564D">
      <w:pPr>
        <w:rPr>
          <w:i/>
          <w:iCs/>
        </w:rPr>
      </w:pPr>
      <w:r w:rsidRPr="00E9564D">
        <w:rPr>
          <w:i/>
          <w:iCs/>
        </w:rPr>
        <w:t>Nota: Se observa que el esfuerzo de las pruebas se ha concentrado estratégicamente en la capa de servicios (</w:t>
      </w:r>
      <w:proofErr w:type="spellStart"/>
      <w:r w:rsidRPr="00E9564D">
        <w:rPr>
          <w:i/>
          <w:iCs/>
        </w:rPr>
        <w:t>services</w:t>
      </w:r>
      <w:proofErr w:type="spellEnd"/>
      <w:r w:rsidRPr="00E9564D">
        <w:rPr>
          <w:i/>
          <w:iCs/>
        </w:rPr>
        <w:t>) y modelos (</w:t>
      </w:r>
      <w:proofErr w:type="spellStart"/>
      <w:r w:rsidRPr="00E9564D">
        <w:rPr>
          <w:i/>
          <w:iCs/>
        </w:rPr>
        <w:t>models</w:t>
      </w:r>
      <w:proofErr w:type="spellEnd"/>
      <w:r w:rsidRPr="00E9564D">
        <w:rPr>
          <w:i/>
          <w:iCs/>
        </w:rPr>
        <w:t>), las cuales contienen la lógica de negocio central.</w:t>
      </w:r>
    </w:p>
    <w:p w14:paraId="520BB2BF" w14:textId="77777777" w:rsidR="00E9564D" w:rsidRDefault="00E9564D" w:rsidP="00E9564D">
      <w:pPr>
        <w:rPr>
          <w:i/>
          <w:iCs/>
        </w:rPr>
      </w:pPr>
    </w:p>
    <w:p w14:paraId="7CAF79FF" w14:textId="77777777" w:rsidR="00E9564D" w:rsidRDefault="00E9564D" w:rsidP="00E9564D"/>
    <w:p w14:paraId="65DF0745" w14:textId="77777777" w:rsidR="00C30950" w:rsidRDefault="00C30950" w:rsidP="00E9564D"/>
    <w:p w14:paraId="4644C86E" w14:textId="77777777" w:rsidR="00C30950" w:rsidRDefault="00C30950" w:rsidP="00E9564D"/>
    <w:p w14:paraId="7976C606" w14:textId="77777777" w:rsidR="00C30950" w:rsidRDefault="00C30950" w:rsidP="00E9564D"/>
    <w:p w14:paraId="45D89B13" w14:textId="77777777" w:rsidR="00C30950" w:rsidRDefault="00C30950" w:rsidP="00E9564D"/>
    <w:p w14:paraId="2C08B957" w14:textId="77777777" w:rsidR="00C30950" w:rsidRDefault="00C30950" w:rsidP="00E9564D"/>
    <w:p w14:paraId="56047AD1" w14:textId="77777777" w:rsidR="00C30950" w:rsidRDefault="00C30950" w:rsidP="00E9564D"/>
    <w:p w14:paraId="68BA1C84" w14:textId="77777777" w:rsidR="00C30950" w:rsidRDefault="00C30950" w:rsidP="00E9564D"/>
    <w:p w14:paraId="562FEE75" w14:textId="77777777" w:rsidR="00C30950" w:rsidRDefault="00C30950" w:rsidP="00E9564D"/>
    <w:p w14:paraId="16D9A739" w14:textId="77777777" w:rsidR="00C30950" w:rsidRPr="00E9564D" w:rsidRDefault="00C30950" w:rsidP="00E9564D"/>
    <w:p w14:paraId="0D184D7C" w14:textId="77777777" w:rsidR="00E9564D" w:rsidRPr="00E9564D" w:rsidRDefault="00E9564D" w:rsidP="00E9564D">
      <w:pPr>
        <w:rPr>
          <w:b/>
          <w:bCs/>
        </w:rPr>
      </w:pPr>
      <w:r w:rsidRPr="00E9564D">
        <w:rPr>
          <w:b/>
          <w:bCs/>
        </w:rPr>
        <w:lastRenderedPageBreak/>
        <w:t>3. Explicación de las Pruebas Unitarias Realizadas</w:t>
      </w:r>
    </w:p>
    <w:p w14:paraId="7861487D" w14:textId="77777777" w:rsidR="00E9564D" w:rsidRPr="00E9564D" w:rsidRDefault="00E9564D" w:rsidP="00E9564D">
      <w:r w:rsidRPr="00E9564D">
        <w:t xml:space="preserve">A partir de los reportes de ejecución (por ejemplo, </w:t>
      </w:r>
      <w:proofErr w:type="spellStart"/>
      <w:r w:rsidRPr="00E9564D">
        <w:t>ProductoServiceTest</w:t>
      </w:r>
      <w:proofErr w:type="spellEnd"/>
      <w:r w:rsidRPr="00E9564D">
        <w:t xml:space="preserve"> y </w:t>
      </w:r>
      <w:proofErr w:type="spellStart"/>
      <w:r w:rsidRPr="00E9564D">
        <w:t>ProductosApplicationTests</w:t>
      </w:r>
      <w:proofErr w:type="spellEnd"/>
      <w:r w:rsidRPr="00E9564D">
        <w:t>), el conjunto de 5 pruebas implementadas por cada microservicio se divide en las siguientes responsabilidades:</w:t>
      </w:r>
    </w:p>
    <w:p w14:paraId="4726D753" w14:textId="77777777" w:rsidR="00E9564D" w:rsidRPr="00E9564D" w:rsidRDefault="00E9564D" w:rsidP="00E9564D">
      <w:pPr>
        <w:numPr>
          <w:ilvl w:val="0"/>
          <w:numId w:val="1"/>
        </w:numPr>
      </w:pPr>
      <w:r w:rsidRPr="00E9564D">
        <w:rPr>
          <w:b/>
          <w:bCs/>
        </w:rPr>
        <w:t>Prueba de Carga de Contexto (</w:t>
      </w:r>
      <w:proofErr w:type="spellStart"/>
      <w:r w:rsidRPr="00E9564D">
        <w:rPr>
          <w:b/>
          <w:bCs/>
        </w:rPr>
        <w:t>ApplicationTests</w:t>
      </w:r>
      <w:proofErr w:type="spellEnd"/>
      <w:r w:rsidRPr="00E9564D">
        <w:rPr>
          <w:b/>
          <w:bCs/>
        </w:rPr>
        <w:t xml:space="preserve"> - 1 Test):</w:t>
      </w:r>
      <w:r w:rsidRPr="00E9564D">
        <w:t xml:space="preserve"> * </w:t>
      </w:r>
      <w:r w:rsidRPr="00E9564D">
        <w:rPr>
          <w:b/>
          <w:bCs/>
        </w:rPr>
        <w:t>¿Qué hace?</w:t>
      </w:r>
      <w:r w:rsidRPr="00E9564D">
        <w:t xml:space="preserve"> Verifica que el contexto de la aplicación Spring Boot se levante correctamente sin fallos de configuración o inyección de dependencias. Asegura que el entorno base del microservicio es estable antes de recibir peticiones.</w:t>
      </w:r>
    </w:p>
    <w:p w14:paraId="381F64FE" w14:textId="77777777" w:rsidR="00E9564D" w:rsidRPr="00E9564D" w:rsidRDefault="00E9564D" w:rsidP="00E9564D">
      <w:pPr>
        <w:numPr>
          <w:ilvl w:val="0"/>
          <w:numId w:val="1"/>
        </w:numPr>
      </w:pPr>
      <w:r w:rsidRPr="00E9564D">
        <w:rPr>
          <w:b/>
          <w:bCs/>
        </w:rPr>
        <w:t>Pruebas de la Capa de Servicio (</w:t>
      </w:r>
      <w:proofErr w:type="spellStart"/>
      <w:r w:rsidRPr="00E9564D">
        <w:rPr>
          <w:b/>
          <w:bCs/>
        </w:rPr>
        <w:t>ServiceTest</w:t>
      </w:r>
      <w:proofErr w:type="spellEnd"/>
      <w:r w:rsidRPr="00E9564D">
        <w:rPr>
          <w:b/>
          <w:bCs/>
        </w:rPr>
        <w:t xml:space="preserve"> - 4 </w:t>
      </w:r>
      <w:proofErr w:type="spellStart"/>
      <w:r w:rsidRPr="00E9564D">
        <w:rPr>
          <w:b/>
          <w:bCs/>
        </w:rPr>
        <w:t>Tests</w:t>
      </w:r>
      <w:proofErr w:type="spellEnd"/>
      <w:r w:rsidRPr="00E9564D">
        <w:rPr>
          <w:b/>
          <w:bCs/>
        </w:rPr>
        <w:t>):</w:t>
      </w:r>
    </w:p>
    <w:p w14:paraId="277235F2" w14:textId="77777777" w:rsidR="00E9564D" w:rsidRPr="00E9564D" w:rsidRDefault="00E9564D" w:rsidP="00E9564D">
      <w:pPr>
        <w:numPr>
          <w:ilvl w:val="1"/>
          <w:numId w:val="1"/>
        </w:numPr>
      </w:pPr>
      <w:r w:rsidRPr="00E9564D">
        <w:rPr>
          <w:b/>
          <w:bCs/>
        </w:rPr>
        <w:t>¿Qué hacen?</w:t>
      </w:r>
      <w:r w:rsidRPr="00E9564D">
        <w:t xml:space="preserve"> Estas pruebas validan la lógica de negocio (CRUD y reglas específicas) aislando la base de datos real mediante la creación de "</w:t>
      </w:r>
      <w:proofErr w:type="spellStart"/>
      <w:r w:rsidRPr="00E9564D">
        <w:t>Mocks</w:t>
      </w:r>
      <w:proofErr w:type="spellEnd"/>
      <w:r w:rsidRPr="00E9564D">
        <w:t>" (simulaciones) del repositorio.</w:t>
      </w:r>
    </w:p>
    <w:p w14:paraId="638C5E4D" w14:textId="77777777" w:rsidR="00E9564D" w:rsidRPr="00E9564D" w:rsidRDefault="00E9564D" w:rsidP="00E9564D">
      <w:pPr>
        <w:numPr>
          <w:ilvl w:val="1"/>
          <w:numId w:val="1"/>
        </w:numPr>
      </w:pPr>
      <w:r w:rsidRPr="00E9564D">
        <w:rPr>
          <w:b/>
          <w:bCs/>
        </w:rPr>
        <w:t>Ejemplos de operaciones evaluadas:</w:t>
      </w:r>
      <w:r w:rsidRPr="00E9564D">
        <w:t xml:space="preserve"> 1. </w:t>
      </w:r>
      <w:r w:rsidRPr="00E9564D">
        <w:rPr>
          <w:i/>
          <w:iCs/>
        </w:rPr>
        <w:t>Creación:</w:t>
      </w:r>
      <w:r w:rsidRPr="00E9564D">
        <w:t xml:space="preserve"> Validar que al enviar un DTO válido, el servicio lo transforma correctamente en un Modelo y llama al método </w:t>
      </w:r>
      <w:proofErr w:type="spellStart"/>
      <w:r w:rsidRPr="00E9564D">
        <w:t>save</w:t>
      </w:r>
      <w:proofErr w:type="spellEnd"/>
      <w:r w:rsidRPr="00E9564D">
        <w:t xml:space="preserve"> del repositorio.</w:t>
      </w:r>
    </w:p>
    <w:p w14:paraId="1B0AA490" w14:textId="77777777" w:rsidR="00E9564D" w:rsidRPr="00E9564D" w:rsidRDefault="00E9564D" w:rsidP="00E9564D">
      <w:r w:rsidRPr="00E9564D">
        <w:t xml:space="preserve">2. </w:t>
      </w:r>
      <w:r w:rsidRPr="00E9564D">
        <w:rPr>
          <w:i/>
          <w:iCs/>
        </w:rPr>
        <w:t>Lectura/Búsqueda:</w:t>
      </w:r>
      <w:r w:rsidRPr="00E9564D">
        <w:t xml:space="preserve"> Verificar que al buscar un ID existente, el servicio retorne los datos correctos, y al buscar un ID inexistente, se lance la excepción correspondiente.</w:t>
      </w:r>
    </w:p>
    <w:p w14:paraId="0257F412" w14:textId="77777777" w:rsidR="00E9564D" w:rsidRPr="00E9564D" w:rsidRDefault="00E9564D" w:rsidP="00E9564D">
      <w:r w:rsidRPr="00E9564D">
        <w:t xml:space="preserve">3. </w:t>
      </w:r>
      <w:r w:rsidRPr="00E9564D">
        <w:rPr>
          <w:i/>
          <w:iCs/>
        </w:rPr>
        <w:t>Actualización:</w:t>
      </w:r>
      <w:r w:rsidRPr="00E9564D">
        <w:t xml:space="preserve"> Comprobar que los datos se modifiquen correctamente antes de persistirlos.</w:t>
      </w:r>
    </w:p>
    <w:p w14:paraId="033AFC28" w14:textId="77777777" w:rsidR="00E9564D" w:rsidRPr="00E9564D" w:rsidRDefault="00E9564D" w:rsidP="00E9564D">
      <w:r w:rsidRPr="00E9564D">
        <w:t xml:space="preserve">4. </w:t>
      </w:r>
      <w:r w:rsidRPr="00E9564D">
        <w:rPr>
          <w:i/>
          <w:iCs/>
        </w:rPr>
        <w:t>Eliminación:</w:t>
      </w:r>
      <w:r w:rsidRPr="00E9564D">
        <w:t xml:space="preserve"> Asegurar que el método de borrado se invoque de manera segura.</w:t>
      </w:r>
    </w:p>
    <w:p w14:paraId="08E8450E" w14:textId="77777777" w:rsidR="00E9564D" w:rsidRPr="00E9564D" w:rsidRDefault="00E9564D" w:rsidP="00E9564D">
      <w:pPr>
        <w:rPr>
          <w:b/>
          <w:bCs/>
        </w:rPr>
      </w:pPr>
      <w:r w:rsidRPr="00E9564D">
        <w:rPr>
          <w:b/>
          <w:bCs/>
        </w:rPr>
        <w:t>4. Aseguramiento de la Calidad y Patrones de Diseño</w:t>
      </w:r>
    </w:p>
    <w:p w14:paraId="51ADEF3D" w14:textId="77777777" w:rsidR="00E9564D" w:rsidRPr="00E9564D" w:rsidRDefault="00E9564D" w:rsidP="00E9564D">
      <w:r w:rsidRPr="00E9564D">
        <w:t xml:space="preserve">El cumplimiento de una cobertura superior al 60% no solo demuestra que el código funciona, sino que los patrones de diseño aplicados facilitan su mantenibilidad. </w:t>
      </w:r>
    </w:p>
    <w:p w14:paraId="18BFE27B" w14:textId="77777777" w:rsidR="00E9564D" w:rsidRPr="00E9564D" w:rsidRDefault="00E9564D" w:rsidP="00E9564D">
      <w:pPr>
        <w:numPr>
          <w:ilvl w:val="0"/>
          <w:numId w:val="2"/>
        </w:numPr>
      </w:pPr>
      <w:r w:rsidRPr="00E9564D">
        <w:rPr>
          <w:b/>
          <w:bCs/>
        </w:rPr>
        <w:t>Patrón Arquitectónico de Capas (</w:t>
      </w:r>
      <w:proofErr w:type="spellStart"/>
      <w:r w:rsidRPr="00E9564D">
        <w:rPr>
          <w:b/>
          <w:bCs/>
        </w:rPr>
        <w:t>Controller</w:t>
      </w:r>
      <w:proofErr w:type="spellEnd"/>
      <w:r w:rsidRPr="00E9564D">
        <w:rPr>
          <w:b/>
          <w:bCs/>
        </w:rPr>
        <w:t>-Service-</w:t>
      </w:r>
      <w:proofErr w:type="spellStart"/>
      <w:r w:rsidRPr="00E9564D">
        <w:rPr>
          <w:b/>
          <w:bCs/>
        </w:rPr>
        <w:t>Repository</w:t>
      </w:r>
      <w:proofErr w:type="spellEnd"/>
      <w:r w:rsidRPr="00E9564D">
        <w:rPr>
          <w:b/>
          <w:bCs/>
        </w:rPr>
        <w:t>):</w:t>
      </w:r>
      <w:r w:rsidRPr="00E9564D">
        <w:t xml:space="preserve"> Al separar las responsabilidades, se logró testear la capa Service (alcanzando más de un 93% de cobertura en ambos microservicios) de forma aislada, sin depender de la persistencia real.</w:t>
      </w:r>
    </w:p>
    <w:p w14:paraId="1460387E" w14:textId="77777777" w:rsidR="00E9564D" w:rsidRPr="00E9564D" w:rsidRDefault="00E9564D" w:rsidP="00E9564D">
      <w:pPr>
        <w:numPr>
          <w:ilvl w:val="0"/>
          <w:numId w:val="2"/>
        </w:numPr>
      </w:pPr>
      <w:r w:rsidRPr="00E9564D">
        <w:rPr>
          <w:b/>
          <w:bCs/>
        </w:rPr>
        <w:t xml:space="preserve">Patrón DTO (Data Transfer </w:t>
      </w:r>
      <w:proofErr w:type="spellStart"/>
      <w:r w:rsidRPr="00E9564D">
        <w:rPr>
          <w:b/>
          <w:bCs/>
        </w:rPr>
        <w:t>Object</w:t>
      </w:r>
      <w:proofErr w:type="spellEnd"/>
      <w:r w:rsidRPr="00E9564D">
        <w:rPr>
          <w:b/>
          <w:bCs/>
        </w:rPr>
        <w:t>):</w:t>
      </w:r>
      <w:r w:rsidRPr="00E9564D">
        <w:t xml:space="preserve"> El uso de </w:t>
      </w:r>
      <w:proofErr w:type="spellStart"/>
      <w:r w:rsidRPr="00E9564D">
        <w:t>DTOs</w:t>
      </w:r>
      <w:proofErr w:type="spellEnd"/>
      <w:r w:rsidRPr="00E9564D">
        <w:t xml:space="preserve"> asegura que la comunicación entre los servicios y el cliente (BFF/</w:t>
      </w:r>
      <w:proofErr w:type="spellStart"/>
      <w:r w:rsidRPr="00E9564D">
        <w:t>Frontend</w:t>
      </w:r>
      <w:proofErr w:type="spellEnd"/>
      <w:r w:rsidRPr="00E9564D">
        <w:t xml:space="preserve">) sea limpia. Las pruebas validan que el mapeo entre los </w:t>
      </w:r>
      <w:proofErr w:type="spellStart"/>
      <w:r w:rsidRPr="00E9564D">
        <w:t>Models</w:t>
      </w:r>
      <w:proofErr w:type="spellEnd"/>
      <w:r w:rsidRPr="00E9564D">
        <w:t xml:space="preserve"> (100% de cobertura en Suscripciones) y los </w:t>
      </w:r>
      <w:proofErr w:type="spellStart"/>
      <w:r w:rsidRPr="00E9564D">
        <w:t>DTOs</w:t>
      </w:r>
      <w:proofErr w:type="spellEnd"/>
      <w:r w:rsidRPr="00E9564D">
        <w:t xml:space="preserve"> no sufra pérdida de datos.</w:t>
      </w:r>
    </w:p>
    <w:p w14:paraId="4A63E8E7" w14:textId="77777777" w:rsidR="00E9564D" w:rsidRDefault="00E9564D" w:rsidP="00E9564D">
      <w:pPr>
        <w:numPr>
          <w:ilvl w:val="0"/>
          <w:numId w:val="2"/>
        </w:numPr>
      </w:pPr>
      <w:r w:rsidRPr="00E9564D">
        <w:rPr>
          <w:b/>
          <w:bCs/>
        </w:rPr>
        <w:t>Mantenibilidad:</w:t>
      </w:r>
      <w:r w:rsidRPr="00E9564D">
        <w:t xml:space="preserve"> Esta estructura permite que cualquier futuro cambio en la base de datos (persistencia) no afecte las pruebas de lógica de negocio, asegurando un sistema altamente cohesivo, débilmente acoplado y altamente mantenible. </w:t>
      </w:r>
    </w:p>
    <w:p w14:paraId="629D7C9D" w14:textId="77777777" w:rsidR="002C5248" w:rsidRDefault="002C5248" w:rsidP="002C5248"/>
    <w:p w14:paraId="166FA12D" w14:textId="77777777" w:rsidR="002C5248" w:rsidRDefault="002C5248" w:rsidP="002C5248"/>
    <w:p w14:paraId="13398777" w14:textId="77777777" w:rsidR="002C5248" w:rsidRPr="002C5248" w:rsidRDefault="002C5248" w:rsidP="002C5248">
      <w:pPr>
        <w:rPr>
          <w:b/>
          <w:bCs/>
        </w:rPr>
      </w:pPr>
      <w:r w:rsidRPr="002C5248">
        <w:rPr>
          <w:b/>
          <w:bCs/>
        </w:rPr>
        <w:lastRenderedPageBreak/>
        <w:t>5. Conclusión</w:t>
      </w:r>
    </w:p>
    <w:p w14:paraId="210E9FB2" w14:textId="77777777" w:rsidR="002C5248" w:rsidRPr="002C5248" w:rsidRDefault="002C5248" w:rsidP="002C5248">
      <w:r w:rsidRPr="002C5248">
        <w:t xml:space="preserve">La fase de pruebas unitarias y análisis de cobertura para los microservicios de </w:t>
      </w:r>
      <w:r w:rsidRPr="002C5248">
        <w:rPr>
          <w:b/>
          <w:bCs/>
        </w:rPr>
        <w:t>Productos</w:t>
      </w:r>
      <w:r w:rsidRPr="002C5248">
        <w:t xml:space="preserve"> y </w:t>
      </w:r>
      <w:r w:rsidRPr="002C5248">
        <w:rPr>
          <w:b/>
          <w:bCs/>
        </w:rPr>
        <w:t>Suscripciones</w:t>
      </w:r>
      <w:r w:rsidRPr="002C5248">
        <w:t xml:space="preserve"> concluye con resultados altamente satisfactorios. Al alcanzar coberturas globales del </w:t>
      </w:r>
      <w:r w:rsidRPr="002C5248">
        <w:rPr>
          <w:b/>
          <w:bCs/>
        </w:rPr>
        <w:t>62%</w:t>
      </w:r>
      <w:r w:rsidRPr="002C5248">
        <w:t xml:space="preserve"> y </w:t>
      </w:r>
      <w:r w:rsidRPr="002C5248">
        <w:rPr>
          <w:b/>
          <w:bCs/>
        </w:rPr>
        <w:t>71%</w:t>
      </w:r>
      <w:r w:rsidRPr="002C5248">
        <w:t xml:space="preserve"> respectivamente, el proyecto no solo cumple con los estándares de evaluación exigidos, sino que asegura la fiabilidad técnica de los módulos más críticos de la aplicación.</w:t>
      </w:r>
    </w:p>
    <w:p w14:paraId="491143BC" w14:textId="77777777" w:rsidR="002C5248" w:rsidRPr="002C5248" w:rsidRDefault="002C5248" w:rsidP="002C5248">
      <w:r w:rsidRPr="002C5248">
        <w:t xml:space="preserve">El enfoque estratégico de aislar y someter a pruebas exhaustivas la lógica de negocio (concentrando el esfuerzo en las capas </w:t>
      </w:r>
      <w:proofErr w:type="spellStart"/>
      <w:r w:rsidRPr="002C5248">
        <w:t>services</w:t>
      </w:r>
      <w:proofErr w:type="spellEnd"/>
      <w:r w:rsidRPr="002C5248">
        <w:t xml:space="preserve"> y </w:t>
      </w:r>
      <w:proofErr w:type="spellStart"/>
      <w:r w:rsidRPr="002C5248">
        <w:t>models</w:t>
      </w:r>
      <w:proofErr w:type="spellEnd"/>
      <w:r w:rsidRPr="002C5248">
        <w:t xml:space="preserve">) demuestra una asimilación práctica y correcta de la arquitectura del software. La validación exitosa de los flujos de datos a través de los </w:t>
      </w:r>
      <w:proofErr w:type="spellStart"/>
      <w:r w:rsidRPr="002C5248">
        <w:t>DTOs</w:t>
      </w:r>
      <w:proofErr w:type="spellEnd"/>
      <w:r w:rsidRPr="002C5248">
        <w:t xml:space="preserve"> y las respuestas de los controladores confirma que el sistema está desacoplado y bien estructurado.</w:t>
      </w:r>
    </w:p>
    <w:p w14:paraId="3660557E" w14:textId="77777777" w:rsidR="002C5248" w:rsidRPr="002C5248" w:rsidRDefault="002C5248" w:rsidP="002C5248">
      <w:r w:rsidRPr="002C5248">
        <w:t xml:space="preserve">En consecuencia, el código entregado es robusto, tolerante a fallos y presenta un nivel de mantenibilidad óptimo. Esta sólida base de pruebas garantiza que futuras actualizaciones, refactorizaciones o integraciones con el </w:t>
      </w:r>
      <w:proofErr w:type="spellStart"/>
      <w:r w:rsidRPr="002C5248">
        <w:t>Frontend</w:t>
      </w:r>
      <w:proofErr w:type="spellEnd"/>
      <w:r w:rsidRPr="002C5248">
        <w:t xml:space="preserve"> (BFF) se puedan realizar de manera ágil y segura, minimizando significativamente la introducción de nuevos errores en el entorno de producción.</w:t>
      </w:r>
    </w:p>
    <w:p w14:paraId="7B84BAD0" w14:textId="77777777" w:rsidR="002C5248" w:rsidRPr="00E9564D" w:rsidRDefault="002C5248" w:rsidP="002C5248"/>
    <w:p w14:paraId="1DFA6029" w14:textId="77777777" w:rsidR="008D79AF" w:rsidRDefault="008D79AF"/>
    <w:sectPr w:rsidR="008D7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F3019"/>
    <w:multiLevelType w:val="multilevel"/>
    <w:tmpl w:val="EA14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F4BDA"/>
    <w:multiLevelType w:val="multilevel"/>
    <w:tmpl w:val="71A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539192">
    <w:abstractNumId w:val="1"/>
  </w:num>
  <w:num w:numId="2" w16cid:durableId="77294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4D"/>
    <w:rsid w:val="002C5248"/>
    <w:rsid w:val="008D79AF"/>
    <w:rsid w:val="0095788A"/>
    <w:rsid w:val="00C30950"/>
    <w:rsid w:val="00DB3C6B"/>
    <w:rsid w:val="00E9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23525"/>
  <w15:chartTrackingRefBased/>
  <w15:docId w15:val="{D066B278-848A-430E-81A9-F6EF55C1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723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Guerrero</dc:creator>
  <cp:keywords/>
  <dc:description/>
  <cp:lastModifiedBy>Ana Maria Guerrero</cp:lastModifiedBy>
  <cp:revision>3</cp:revision>
  <dcterms:created xsi:type="dcterms:W3CDTF">2026-06-16T00:32:00Z</dcterms:created>
  <dcterms:modified xsi:type="dcterms:W3CDTF">2026-06-16T00:58:00Z</dcterms:modified>
</cp:coreProperties>
</file>