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C81C0" w14:textId="77777777" w:rsidR="00EB614E" w:rsidRPr="009565C6" w:rsidRDefault="00EB614E" w:rsidP="00EB614E">
      <w:r w:rsidRPr="009565C6">
        <w:t>Energy Consumption:</w:t>
      </w:r>
    </w:p>
    <w:p w14:paraId="7DAA86C4" w14:textId="77777777" w:rsidR="00EB614E" w:rsidRPr="009565C6" w:rsidRDefault="00EB614E" w:rsidP="00EB614E">
      <w:r w:rsidRPr="009565C6">
        <w:t>Average: Offices typically use about 20 kWh per square meter annually. For a small office (e.g., 200 square meters), this would be around 4,000 kWh per year. Adjusting for 23 employees, we might estimate around 8,000 to 10,000 kWh per year if the operations are standard office work.</w:t>
      </w:r>
    </w:p>
    <w:p w14:paraId="120110EE" w14:textId="77777777" w:rsidR="00EB614E" w:rsidRPr="009565C6" w:rsidRDefault="00EB614E" w:rsidP="00EB614E">
      <w:r w:rsidRPr="009565C6">
        <w:t>Water Consumption:</w:t>
      </w:r>
    </w:p>
    <w:p w14:paraId="4DF33A86" w14:textId="77777777" w:rsidR="00EB614E" w:rsidRPr="009565C6" w:rsidRDefault="00EB614E" w:rsidP="00EB614E">
      <w:r w:rsidRPr="009565C6">
        <w:t>Average: A typical office worker uses about 50 liters of water per day. For 23 employees, this would be around 1,150 liters per day or approximately 420,000 liters annually (considering 365 days for simplicity, though actual working days are less).</w:t>
      </w:r>
    </w:p>
    <w:p w14:paraId="07190C23" w14:textId="77777777" w:rsidR="00EB614E" w:rsidRPr="009565C6" w:rsidRDefault="00EB614E" w:rsidP="00EB614E">
      <w:r w:rsidRPr="009565C6">
        <w:t>Waste Production:</w:t>
      </w:r>
    </w:p>
    <w:p w14:paraId="66F34BF1" w14:textId="77777777" w:rsidR="00EB614E" w:rsidRPr="009565C6" w:rsidRDefault="00EB614E" w:rsidP="00EB614E">
      <w:r w:rsidRPr="009565C6">
        <w:t>Average: An office employee generates about 0.5 kg of waste per day. For 23 employees, this results in about 11.5 kg per day, or roughly 3 to 4 tons annually (</w:t>
      </w:r>
      <w:proofErr w:type="gramStart"/>
      <w:r w:rsidRPr="009565C6">
        <w:t>taking into account</w:t>
      </w:r>
      <w:proofErr w:type="gramEnd"/>
      <w:r w:rsidRPr="009565C6">
        <w:t xml:space="preserve"> working days only).</w:t>
      </w:r>
    </w:p>
    <w:p w14:paraId="1EB5435B" w14:textId="77777777" w:rsidR="00EB614E" w:rsidRPr="009565C6" w:rsidRDefault="00EB614E" w:rsidP="00EB614E">
      <w:r w:rsidRPr="009565C6">
        <w:t>Raw Material Usage:</w:t>
      </w:r>
    </w:p>
    <w:p w14:paraId="2AE5B5A1" w14:textId="77777777" w:rsidR="00EB614E" w:rsidRPr="009565C6" w:rsidRDefault="00EB614E" w:rsidP="00EB614E">
      <w:r w:rsidRPr="009565C6">
        <w:t>Depends heavily on the business type. For an office environment, this could include paper and other office supplies. Estimations might range from 0.5 to 1 ton of paper per year for a small office, depending on paper dependency.</w:t>
      </w:r>
    </w:p>
    <w:p w14:paraId="4975A479" w14:textId="77777777" w:rsidR="00EB614E" w:rsidRPr="009565C6" w:rsidRDefault="00EB614E" w:rsidP="00EB614E">
      <w:r w:rsidRPr="009565C6">
        <w:t>Carbon Footprint:</w:t>
      </w:r>
    </w:p>
    <w:p w14:paraId="55792F66" w14:textId="41339EA2" w:rsidR="00D06179" w:rsidRPr="009565C6" w:rsidRDefault="00EB614E" w:rsidP="00EB614E">
      <w:r w:rsidRPr="009565C6">
        <w:t>Average: The carbon footprint for office work (including energy use, commuting, and waste) is about 3 tons of CO2e per employee per year. For 23 employees, this would be around 69 tons of CO2e annually.</w:t>
      </w:r>
    </w:p>
    <w:p w14:paraId="4014C199" w14:textId="77777777" w:rsidR="0085013D" w:rsidRPr="009565C6" w:rsidRDefault="0085013D" w:rsidP="00EB614E"/>
    <w:p w14:paraId="5DF29AEC" w14:textId="77777777" w:rsidR="0085013D" w:rsidRPr="009565C6" w:rsidRDefault="0085013D" w:rsidP="0085013D">
      <w:r w:rsidRPr="009565C6">
        <w:t>1. Energy Consumption:</w:t>
      </w:r>
    </w:p>
    <w:p w14:paraId="3F2E37BC" w14:textId="77777777" w:rsidR="0085013D" w:rsidRPr="009565C6" w:rsidRDefault="0085013D" w:rsidP="0085013D">
      <w:r w:rsidRPr="009565C6">
        <w:t>Renewable Energy and Non-Renewable Energy:</w:t>
      </w:r>
    </w:p>
    <w:p w14:paraId="6B1D05A1" w14:textId="77777777" w:rsidR="0085013D" w:rsidRPr="009565C6" w:rsidRDefault="0085013D" w:rsidP="0085013D">
      <w:r w:rsidRPr="009565C6">
        <w:t>If using a mix of sources, a typical split could be 30% renewable and 70% non-renewable, depending on your energy sourcing agreements.</w:t>
      </w:r>
    </w:p>
    <w:p w14:paraId="536DE5A0" w14:textId="77777777" w:rsidR="0085013D" w:rsidRPr="009565C6" w:rsidRDefault="0085013D" w:rsidP="0085013D">
      <w:r w:rsidRPr="009565C6">
        <w:t>Renewable: 3,000 kWh (30% of 10,000 kWh)</w:t>
      </w:r>
    </w:p>
    <w:p w14:paraId="3A0F19F2" w14:textId="77777777" w:rsidR="0085013D" w:rsidRPr="009565C6" w:rsidRDefault="0085013D" w:rsidP="0085013D">
      <w:r w:rsidRPr="009565C6">
        <w:t>Non-Renewable: 7,000 kWh (70% of 10,000 kWh)</w:t>
      </w:r>
    </w:p>
    <w:p w14:paraId="70632530" w14:textId="77777777" w:rsidR="0085013D" w:rsidRPr="009565C6" w:rsidRDefault="0085013D" w:rsidP="0085013D">
      <w:r w:rsidRPr="009565C6">
        <w:t>2. Material Use (such as office supplies, typically paper):</w:t>
      </w:r>
    </w:p>
    <w:p w14:paraId="26969F32" w14:textId="77777777" w:rsidR="0085013D" w:rsidRPr="009565C6" w:rsidRDefault="0085013D" w:rsidP="0085013D">
      <w:r w:rsidRPr="009565C6">
        <w:t>Virgin Material and Recycled Material:</w:t>
      </w:r>
    </w:p>
    <w:p w14:paraId="7B660545" w14:textId="77777777" w:rsidR="0085013D" w:rsidRPr="009565C6" w:rsidRDefault="0085013D" w:rsidP="0085013D">
      <w:r w:rsidRPr="009565C6">
        <w:t>Assuming an effort to use sustainable materials, you might have a 50/50 split.</w:t>
      </w:r>
    </w:p>
    <w:p w14:paraId="13E52C8B" w14:textId="77777777" w:rsidR="0085013D" w:rsidRPr="009565C6" w:rsidRDefault="0085013D" w:rsidP="0085013D">
      <w:r w:rsidRPr="009565C6">
        <w:t>Virgin: 0.5 tons (50% of 1 ton)</w:t>
      </w:r>
    </w:p>
    <w:p w14:paraId="59EA895E" w14:textId="77777777" w:rsidR="0085013D" w:rsidRPr="009565C6" w:rsidRDefault="0085013D" w:rsidP="0085013D">
      <w:r w:rsidRPr="009565C6">
        <w:t>Recycled: 0.5 tons (50% of 1 ton)</w:t>
      </w:r>
    </w:p>
    <w:p w14:paraId="15A4AFD2" w14:textId="77777777" w:rsidR="0085013D" w:rsidRPr="009565C6" w:rsidRDefault="0085013D" w:rsidP="0085013D">
      <w:r w:rsidRPr="009565C6">
        <w:t>3. Waste Production:</w:t>
      </w:r>
    </w:p>
    <w:p w14:paraId="69F9C881" w14:textId="77777777" w:rsidR="0085013D" w:rsidRPr="009565C6" w:rsidRDefault="0085013D" w:rsidP="0085013D">
      <w:r w:rsidRPr="009565C6">
        <w:t>Recycled Waste, Non-Recycled Waste, Landfill, and Hazardous:</w:t>
      </w:r>
    </w:p>
    <w:p w14:paraId="2E8DE610" w14:textId="77777777" w:rsidR="0085013D" w:rsidRPr="009565C6" w:rsidRDefault="0085013D" w:rsidP="0085013D">
      <w:r w:rsidRPr="009565C6">
        <w:lastRenderedPageBreak/>
        <w:t>Recycled: Assuming 40% of waste is recycled - 1.6 tons (40% of 4 tons)</w:t>
      </w:r>
    </w:p>
    <w:p w14:paraId="14BFCE8E" w14:textId="77777777" w:rsidR="0085013D" w:rsidRPr="009565C6" w:rsidRDefault="0085013D" w:rsidP="0085013D">
      <w:r w:rsidRPr="009565C6">
        <w:t>Non-Recycled: This includes landfill and potentially hazardous waste. Assuming 50% goes to landfill and 10% is hazardous -</w:t>
      </w:r>
    </w:p>
    <w:p w14:paraId="1D63CFCA" w14:textId="77777777" w:rsidR="0085013D" w:rsidRPr="009565C6" w:rsidRDefault="0085013D" w:rsidP="0085013D">
      <w:r w:rsidRPr="009565C6">
        <w:t>Landfill: 2 tons (50% of 4 tons)</w:t>
      </w:r>
    </w:p>
    <w:p w14:paraId="192746B0" w14:textId="77777777" w:rsidR="0085013D" w:rsidRPr="009565C6" w:rsidRDefault="0085013D" w:rsidP="0085013D">
      <w:r w:rsidRPr="009565C6">
        <w:t>Hazardous: 0.4 tons (10% of 4 tons)</w:t>
      </w:r>
    </w:p>
    <w:p w14:paraId="12CF7A4C" w14:textId="77777777" w:rsidR="0085013D" w:rsidRPr="009565C6" w:rsidRDefault="0085013D" w:rsidP="0085013D">
      <w:r w:rsidRPr="009565C6">
        <w:t>4. Carbon Emissions (Scope 1, Scope 2, and Scope 3 emissions):</w:t>
      </w:r>
    </w:p>
    <w:p w14:paraId="3C937D77" w14:textId="77777777" w:rsidR="0085013D" w:rsidRPr="009565C6" w:rsidRDefault="0085013D" w:rsidP="0085013D">
      <w:r w:rsidRPr="009565C6">
        <w:t>Scope 1: Direct emissions from owned or controlled sources (e.g., company vehicles, on-site fuel combustion)</w:t>
      </w:r>
    </w:p>
    <w:p w14:paraId="01411F7E" w14:textId="77777777" w:rsidR="0085013D" w:rsidRPr="009565C6" w:rsidRDefault="0085013D" w:rsidP="0085013D">
      <w:r w:rsidRPr="009565C6">
        <w:t>Amount: Depending on operational specifics, estimate at 10% of total - 6.9 tons (10% of 69 tons)</w:t>
      </w:r>
    </w:p>
    <w:p w14:paraId="3A61CF69" w14:textId="77777777" w:rsidR="0085013D" w:rsidRPr="009565C6" w:rsidRDefault="0085013D" w:rsidP="0085013D">
      <w:r w:rsidRPr="009565C6">
        <w:t>Scope 2: Indirect emissions from the generation of purchased electricity, steam, heating, and cooling consumed by the reporting company.</w:t>
      </w:r>
    </w:p>
    <w:p w14:paraId="555EB02F" w14:textId="77777777" w:rsidR="0085013D" w:rsidRPr="009565C6" w:rsidRDefault="0085013D" w:rsidP="0085013D">
      <w:r w:rsidRPr="009565C6">
        <w:t xml:space="preserve">Amount: </w:t>
      </w:r>
      <w:proofErr w:type="gramStart"/>
      <w:r w:rsidRPr="009565C6">
        <w:t>Typically</w:t>
      </w:r>
      <w:proofErr w:type="gramEnd"/>
      <w:r w:rsidRPr="009565C6">
        <w:t xml:space="preserve"> the largest part of office-based company emissions due to electricity use - 48.3 tons (70% of 69 tons)</w:t>
      </w:r>
    </w:p>
    <w:p w14:paraId="2C99D37E" w14:textId="77777777" w:rsidR="0085013D" w:rsidRPr="009565C6" w:rsidRDefault="0085013D" w:rsidP="0085013D">
      <w:r w:rsidRPr="009565C6">
        <w:t>Scope 3: All other indirect emissions that occur in a company’s value chain (e.g., employee commuting, outsourced activities, waste disposal).</w:t>
      </w:r>
    </w:p>
    <w:p w14:paraId="69871855" w14:textId="24534924" w:rsidR="0085013D" w:rsidRPr="009565C6" w:rsidRDefault="0085013D" w:rsidP="0085013D">
      <w:r w:rsidRPr="009565C6">
        <w:t>Amount: Remaining percentage - 13.8 tons (20% of 69 tons)</w:t>
      </w:r>
    </w:p>
    <w:p w14:paraId="628FAB9D" w14:textId="77777777" w:rsidR="0085013D" w:rsidRPr="009565C6" w:rsidRDefault="0085013D" w:rsidP="0085013D"/>
    <w:p w14:paraId="3C3404F0" w14:textId="77777777" w:rsidR="009565C6" w:rsidRPr="009565C6" w:rsidRDefault="009565C6" w:rsidP="009565C6">
      <w:r w:rsidRPr="009565C6">
        <w:t>Water Consumption:</w:t>
      </w:r>
    </w:p>
    <w:p w14:paraId="32AE3DFC" w14:textId="77777777" w:rsidR="009565C6" w:rsidRPr="009565C6" w:rsidRDefault="009565C6" w:rsidP="009565C6">
      <w:r w:rsidRPr="009565C6">
        <w:t>Total Annual Water Usage: 420,000 liters</w:t>
      </w:r>
    </w:p>
    <w:p w14:paraId="618CBB5F" w14:textId="77777777" w:rsidR="009565C6" w:rsidRPr="009565C6" w:rsidRDefault="009565C6" w:rsidP="009565C6">
      <w:r w:rsidRPr="009565C6">
        <w:t>Assuming your company has implemented some water recycling measures, we might split this as follows:</w:t>
      </w:r>
    </w:p>
    <w:p w14:paraId="6EFD08A5" w14:textId="77777777" w:rsidR="009565C6" w:rsidRPr="009565C6" w:rsidRDefault="009565C6" w:rsidP="009565C6">
      <w:r w:rsidRPr="009565C6">
        <w:t>Recycled Water: This would typically include water that is captured, treated, and reused on-site.</w:t>
      </w:r>
    </w:p>
    <w:p w14:paraId="7C4199AC" w14:textId="77777777" w:rsidR="009565C6" w:rsidRPr="009565C6" w:rsidRDefault="009565C6" w:rsidP="009565C6">
      <w:r w:rsidRPr="009565C6">
        <w:t>Amount: Let's assume 30% of the total water is recycled - 126,000 liters (30% of 420,000 liters).</w:t>
      </w:r>
    </w:p>
    <w:p w14:paraId="7BB165E0" w14:textId="77777777" w:rsidR="009565C6" w:rsidRPr="009565C6" w:rsidRDefault="009565C6" w:rsidP="009565C6">
      <w:r w:rsidRPr="009565C6">
        <w:t>Non-Recycled Water: This includes all other water directly used for drinking, washing, and other processes that do not involve any form of onsite treatment and reuse.</w:t>
      </w:r>
    </w:p>
    <w:p w14:paraId="09B121EB" w14:textId="5F9E2F18" w:rsidR="009565C6" w:rsidRDefault="009565C6" w:rsidP="009565C6">
      <w:r w:rsidRPr="009565C6">
        <w:t>Amount: The remaining 70% - 294,000 liters (70% of 420,000 liters).</w:t>
      </w:r>
    </w:p>
    <w:sectPr w:rsidR="009565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588"/>
    <w:rsid w:val="001B4588"/>
    <w:rsid w:val="005C649D"/>
    <w:rsid w:val="005F2E6D"/>
    <w:rsid w:val="006F327A"/>
    <w:rsid w:val="0085013D"/>
    <w:rsid w:val="009565C6"/>
    <w:rsid w:val="00AD549D"/>
    <w:rsid w:val="00D06179"/>
    <w:rsid w:val="00EB61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23C91"/>
  <w15:chartTrackingRefBased/>
  <w15:docId w15:val="{4BB293F5-7DAB-48B8-A9A3-2D5083FE2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1B4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B4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45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45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45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45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45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45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45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45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B45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45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45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45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45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45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45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4588"/>
    <w:rPr>
      <w:rFonts w:eastAsiaTheme="majorEastAsia" w:cstheme="majorBidi"/>
      <w:color w:val="272727" w:themeColor="text1" w:themeTint="D8"/>
    </w:rPr>
  </w:style>
  <w:style w:type="paragraph" w:styleId="Ttulo">
    <w:name w:val="Title"/>
    <w:basedOn w:val="Normal"/>
    <w:next w:val="Normal"/>
    <w:link w:val="TtuloCar"/>
    <w:uiPriority w:val="10"/>
    <w:qFormat/>
    <w:rsid w:val="001B4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45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45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45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4588"/>
    <w:pPr>
      <w:spacing w:before="160"/>
      <w:jc w:val="center"/>
    </w:pPr>
    <w:rPr>
      <w:i/>
      <w:iCs/>
      <w:color w:val="404040" w:themeColor="text1" w:themeTint="BF"/>
    </w:rPr>
  </w:style>
  <w:style w:type="character" w:customStyle="1" w:styleId="CitaCar">
    <w:name w:val="Cita Car"/>
    <w:basedOn w:val="Fuentedeprrafopredeter"/>
    <w:link w:val="Cita"/>
    <w:uiPriority w:val="29"/>
    <w:rsid w:val="001B4588"/>
    <w:rPr>
      <w:i/>
      <w:iCs/>
      <w:color w:val="404040" w:themeColor="text1" w:themeTint="BF"/>
    </w:rPr>
  </w:style>
  <w:style w:type="paragraph" w:styleId="Prrafodelista">
    <w:name w:val="List Paragraph"/>
    <w:basedOn w:val="Normal"/>
    <w:uiPriority w:val="34"/>
    <w:qFormat/>
    <w:rsid w:val="001B4588"/>
    <w:pPr>
      <w:ind w:left="720"/>
      <w:contextualSpacing/>
    </w:pPr>
  </w:style>
  <w:style w:type="character" w:styleId="nfasisintenso">
    <w:name w:val="Intense Emphasis"/>
    <w:basedOn w:val="Fuentedeprrafopredeter"/>
    <w:uiPriority w:val="21"/>
    <w:qFormat/>
    <w:rsid w:val="001B4588"/>
    <w:rPr>
      <w:i/>
      <w:iCs/>
      <w:color w:val="0F4761" w:themeColor="accent1" w:themeShade="BF"/>
    </w:rPr>
  </w:style>
  <w:style w:type="paragraph" w:styleId="Citadestacada">
    <w:name w:val="Intense Quote"/>
    <w:basedOn w:val="Normal"/>
    <w:next w:val="Normal"/>
    <w:link w:val="CitadestacadaCar"/>
    <w:uiPriority w:val="30"/>
    <w:qFormat/>
    <w:rsid w:val="001B4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4588"/>
    <w:rPr>
      <w:i/>
      <w:iCs/>
      <w:color w:val="0F4761" w:themeColor="accent1" w:themeShade="BF"/>
    </w:rPr>
  </w:style>
  <w:style w:type="character" w:styleId="Referenciaintensa">
    <w:name w:val="Intense Reference"/>
    <w:basedOn w:val="Fuentedeprrafopredeter"/>
    <w:uiPriority w:val="32"/>
    <w:qFormat/>
    <w:rsid w:val="001B45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86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75a94be8049b34b5c821c80123ee6f0e">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39606edad4b46891cfe73450f172594d"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80663EE1-6BC8-468F-BDC6-8026FF4071F9}"/>
</file>

<file path=customXml/itemProps2.xml><?xml version="1.0" encoding="utf-8"?>
<ds:datastoreItem xmlns:ds="http://schemas.openxmlformats.org/officeDocument/2006/customXml" ds:itemID="{A061A3ED-4164-4D58-A917-6A89D792564C}"/>
</file>

<file path=customXml/itemProps3.xml><?xml version="1.0" encoding="utf-8"?>
<ds:datastoreItem xmlns:ds="http://schemas.openxmlformats.org/officeDocument/2006/customXml" ds:itemID="{8FC63734-5539-4931-83B4-7F0DA923574F}"/>
</file>

<file path=docProps/app.xml><?xml version="1.0" encoding="utf-8"?>
<Properties xmlns="http://schemas.openxmlformats.org/officeDocument/2006/extended-properties" xmlns:vt="http://schemas.openxmlformats.org/officeDocument/2006/docPropsVTypes">
  <Template>Normal.dotm</Template>
  <TotalTime>82</TotalTime>
  <Pages>2</Pages>
  <Words>531</Words>
  <Characters>2925</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Pozo</dc:creator>
  <cp:keywords/>
  <dc:description/>
  <cp:lastModifiedBy>Fernando Pozo</cp:lastModifiedBy>
  <cp:revision>4</cp:revision>
  <dcterms:created xsi:type="dcterms:W3CDTF">2024-04-29T07:36:00Z</dcterms:created>
  <dcterms:modified xsi:type="dcterms:W3CDTF">2024-04-29T08:58:00Z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