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F7CE" w14:textId="68B1F89A" w:rsidR="005C1423" w:rsidRDefault="005C1423" w:rsidP="002C736E">
      <w:pPr>
        <w:ind w:left="6372" w:firstLine="708"/>
        <w:rPr>
          <w:b/>
          <w:szCs w:val="24"/>
        </w:rPr>
      </w:pPr>
      <w:r w:rsidRPr="002C2B8C">
        <w:rPr>
          <w:b/>
          <w:szCs w:val="24"/>
        </w:rPr>
        <w:t xml:space="preserve">ANEXO </w:t>
      </w:r>
      <w:r w:rsidR="00D97AF1">
        <w:rPr>
          <w:b/>
          <w:szCs w:val="24"/>
        </w:rPr>
        <w:t>2_VERSION_0</w:t>
      </w:r>
      <w:r w:rsidR="002C736E">
        <w:rPr>
          <w:b/>
          <w:szCs w:val="24"/>
        </w:rPr>
        <w:t>5</w:t>
      </w:r>
    </w:p>
    <w:p w14:paraId="3D2B1B9A" w14:textId="48E0F36E" w:rsidR="00B618C4" w:rsidRPr="002C2B8C" w:rsidRDefault="00B618C4" w:rsidP="00205FC4">
      <w:pPr>
        <w:pStyle w:val="Titulo1SP"/>
        <w:numPr>
          <w:ilvl w:val="0"/>
          <w:numId w:val="0"/>
        </w:numPr>
        <w:ind w:left="360" w:hanging="360"/>
      </w:pPr>
      <w:bookmarkStart w:id="0" w:name="_Toc197613282"/>
      <w:r>
        <w:t>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00F8131A" w:rsidRPr="002C2B8C" w14:paraId="08C2346F" w14:textId="77777777" w:rsidTr="00F8131A">
        <w:trPr>
          <w:trHeight w:val="70"/>
          <w:tblHeader/>
        </w:trPr>
        <w:tc>
          <w:tcPr>
            <w:tcW w:w="3544" w:type="dxa"/>
            <w:vMerge w:val="restart"/>
            <w:tcBorders>
              <w:top w:val="single" w:sz="4" w:space="0" w:color="000000"/>
              <w:left w:val="single" w:sz="4" w:space="0" w:color="000000"/>
              <w:right w:val="single" w:sz="4" w:space="0" w:color="000000"/>
            </w:tcBorders>
            <w:shd w:val="clear" w:color="auto" w:fill="A6A6A6" w:themeFill="background1" w:themeFillShade="A6"/>
            <w:vAlign w:val="center"/>
          </w:tcPr>
          <w:p w14:paraId="3B44CDF1" w14:textId="77777777" w:rsidR="00F8131A" w:rsidRPr="002C2B8C" w:rsidRDefault="00F8131A">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652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1D65D16D" w:rsidR="00F8131A" w:rsidRPr="002C2B8C" w:rsidRDefault="00F8131A" w:rsidP="008177C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r>
      <w:tr w:rsidR="00F8131A" w:rsidRPr="00856AAE" w14:paraId="7F77CD70" w14:textId="77777777" w:rsidTr="00F8131A">
        <w:trPr>
          <w:trHeight w:val="400"/>
          <w:tblHeader/>
        </w:trPr>
        <w:tc>
          <w:tcPr>
            <w:tcW w:w="3544" w:type="dxa"/>
            <w:vMerge/>
            <w:tcBorders>
              <w:left w:val="single" w:sz="4" w:space="0" w:color="000000"/>
              <w:bottom w:val="single" w:sz="4" w:space="0" w:color="000000"/>
              <w:right w:val="single" w:sz="4" w:space="0" w:color="000000"/>
            </w:tcBorders>
            <w:shd w:val="clear" w:color="auto" w:fill="A6A6A6" w:themeFill="background1" w:themeFillShade="A6"/>
            <w:vAlign w:val="center"/>
          </w:tcPr>
          <w:p w14:paraId="5C89BC8E" w14:textId="77777777" w:rsidR="00F8131A" w:rsidRPr="002C2B8C" w:rsidRDefault="00F8131A">
            <w:pPr>
              <w:pStyle w:val="Sinespaciado"/>
              <w:widowControl w:val="0"/>
              <w:rPr>
                <w:rFonts w:ascii="Roboto Light" w:hAnsi="Roboto Light" w:cs="Open Sans"/>
                <w:b/>
                <w:sz w:val="24"/>
                <w:szCs w:val="24"/>
              </w:rPr>
            </w:pPr>
          </w:p>
        </w:tc>
        <w:tc>
          <w:tcPr>
            <w:tcW w:w="6521" w:type="dxa"/>
            <w:tcBorders>
              <w:top w:val="single" w:sz="4" w:space="0" w:color="000000"/>
              <w:left w:val="single" w:sz="4" w:space="0" w:color="000000"/>
              <w:bottom w:val="single" w:sz="4" w:space="0" w:color="000000"/>
              <w:right w:val="single" w:sz="4" w:space="0" w:color="000000"/>
            </w:tcBorders>
            <w:vAlign w:val="center"/>
          </w:tcPr>
          <w:p w14:paraId="282DC8A9" w14:textId="6FCEBF61" w:rsidR="00F8131A" w:rsidRPr="002C2B8C" w:rsidRDefault="00F8131A">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8E21E9">
              <w:rPr>
                <w:rFonts w:ascii="Roboto Light" w:hAnsi="Roboto Light" w:cs="Open Sans"/>
                <w:b/>
                <w:color w:val="4D9084" w:themeColor="accent1"/>
                <w:sz w:val="24"/>
                <w:szCs w:val="24"/>
                <w:lang w:val="en-US"/>
              </w:rPr>
              <w:t>004</w:t>
            </w:r>
            <w:r w:rsidRPr="002C2B8C">
              <w:rPr>
                <w:rFonts w:ascii="Roboto Light" w:hAnsi="Roboto Light" w:cs="Open Sans"/>
                <w:b/>
                <w:color w:val="4D9084" w:themeColor="accent1"/>
                <w:sz w:val="24"/>
                <w:szCs w:val="24"/>
                <w:lang w:val="en-US"/>
              </w:rPr>
              <w:t>/</w:t>
            </w:r>
            <w:r w:rsidR="008E21E9">
              <w:rPr>
                <w:rFonts w:ascii="Roboto Light" w:hAnsi="Roboto Light" w:cs="Open Sans"/>
                <w:b/>
                <w:color w:val="4D9084" w:themeColor="accent1"/>
                <w:sz w:val="24"/>
                <w:szCs w:val="24"/>
                <w:lang w:val="en-US"/>
              </w:rPr>
              <w:t>25</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866E24" w:rsidRPr="002C2B8C" w14:paraId="20C739C8" w14:textId="77777777" w:rsidTr="003921C3">
        <w:trPr>
          <w:trHeight w:val="670"/>
        </w:trPr>
        <w:tc>
          <w:tcPr>
            <w:tcW w:w="2694" w:type="dxa"/>
            <w:shd w:val="clear" w:color="auto" w:fill="9D9D9D" w:themeFill="accent4"/>
            <w:vAlign w:val="center"/>
          </w:tcPr>
          <w:p w14:paraId="5A814081" w14:textId="77777777" w:rsidR="00866E24" w:rsidRPr="00651490" w:rsidRDefault="00DB3C8E">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vAlign w:val="center"/>
          </w:tcPr>
          <w:p w14:paraId="2B94706D" w14:textId="5B7D9430" w:rsidR="00866E24" w:rsidRPr="008E21E9" w:rsidRDefault="008E21E9">
            <w:pPr>
              <w:widowControl w:val="0"/>
              <w:spacing w:after="0" w:line="240" w:lineRule="auto"/>
              <w:rPr>
                <w:color w:val="000000" w:themeColor="text1"/>
                <w:szCs w:val="24"/>
              </w:rPr>
            </w:pPr>
            <w:r w:rsidRPr="008E21E9">
              <w:rPr>
                <w:color w:val="000000" w:themeColor="text1"/>
                <w:szCs w:val="24"/>
              </w:rPr>
              <w:t>Iván Pérez</w:t>
            </w:r>
          </w:p>
        </w:tc>
        <w:tc>
          <w:tcPr>
            <w:tcW w:w="2979" w:type="dxa"/>
            <w:gridSpan w:val="4"/>
            <w:shd w:val="clear" w:color="auto" w:fill="9D9D9D" w:themeFill="accent4"/>
            <w:vAlign w:val="center"/>
          </w:tcPr>
          <w:p w14:paraId="78A9DE16" w14:textId="77777777" w:rsidR="00866E24" w:rsidRPr="008E21E9" w:rsidRDefault="00DB3C8E">
            <w:pPr>
              <w:pStyle w:val="Sinespaciado"/>
              <w:widowControl w:val="0"/>
              <w:rPr>
                <w:rFonts w:ascii="Roboto Light" w:hAnsi="Roboto Light" w:cs="Open Sans"/>
                <w:color w:val="000000" w:themeColor="text1"/>
                <w:sz w:val="24"/>
                <w:szCs w:val="24"/>
              </w:rPr>
            </w:pPr>
            <w:r w:rsidRPr="008E21E9">
              <w:rPr>
                <w:rFonts w:ascii="Roboto Light" w:eastAsia="Calibri" w:hAnsi="Roboto Light" w:cs="Open Sans"/>
                <w:color w:val="000000" w:themeColor="text1"/>
                <w:sz w:val="24"/>
                <w:szCs w:val="24"/>
              </w:rPr>
              <w:t xml:space="preserve">Departamento </w:t>
            </w:r>
          </w:p>
        </w:tc>
        <w:tc>
          <w:tcPr>
            <w:tcW w:w="1843" w:type="dxa"/>
            <w:vAlign w:val="center"/>
          </w:tcPr>
          <w:p w14:paraId="27B9DFB0" w14:textId="1F2A2D1E" w:rsidR="00866E24" w:rsidRPr="008E21E9" w:rsidRDefault="008E21E9">
            <w:pPr>
              <w:widowControl w:val="0"/>
              <w:spacing w:after="0" w:line="240" w:lineRule="auto"/>
              <w:rPr>
                <w:color w:val="000000" w:themeColor="text1"/>
                <w:szCs w:val="24"/>
              </w:rPr>
            </w:pPr>
            <w:r w:rsidRPr="008E21E9">
              <w:rPr>
                <w:color w:val="000000" w:themeColor="text1"/>
                <w:szCs w:val="24"/>
              </w:rPr>
              <w:t>Garantía de Calidad</w:t>
            </w:r>
          </w:p>
        </w:tc>
      </w:tr>
      <w:tr w:rsidR="00866E24" w:rsidRPr="002C2B8C" w14:paraId="0CB8E8FB" w14:textId="77777777" w:rsidTr="003921C3">
        <w:trPr>
          <w:trHeight w:val="707"/>
        </w:trPr>
        <w:tc>
          <w:tcPr>
            <w:tcW w:w="2694" w:type="dxa"/>
            <w:shd w:val="clear" w:color="auto" w:fill="9D9D9D" w:themeFill="accent4"/>
            <w:vAlign w:val="center"/>
          </w:tcPr>
          <w:p w14:paraId="16007524"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325A6DDC" w:rsidR="00866E24" w:rsidRPr="008E21E9" w:rsidRDefault="008E21E9">
            <w:pPr>
              <w:widowControl w:val="0"/>
              <w:spacing w:after="0" w:line="240" w:lineRule="auto"/>
              <w:rPr>
                <w:rFonts w:eastAsia="Calibri"/>
                <w:color w:val="000000" w:themeColor="text1"/>
                <w:szCs w:val="24"/>
              </w:rPr>
            </w:pPr>
            <w:r w:rsidRPr="008E21E9">
              <w:rPr>
                <w:rFonts w:eastAsia="Calibri"/>
                <w:color w:val="000000" w:themeColor="text1"/>
                <w:szCs w:val="24"/>
              </w:rPr>
              <w:t>15/07/2025</w:t>
            </w:r>
          </w:p>
        </w:tc>
        <w:tc>
          <w:tcPr>
            <w:tcW w:w="995" w:type="dxa"/>
            <w:gridSpan w:val="2"/>
            <w:shd w:val="clear" w:color="auto" w:fill="9D9D9D" w:themeFill="accent4"/>
            <w:vAlign w:val="center"/>
          </w:tcPr>
          <w:p w14:paraId="09A55B61" w14:textId="77777777" w:rsidR="00866E24" w:rsidRPr="008E21E9" w:rsidRDefault="00DB3C8E">
            <w:pPr>
              <w:pStyle w:val="Sinespaciado"/>
              <w:widowControl w:val="0"/>
              <w:rPr>
                <w:rFonts w:ascii="Roboto Light" w:hAnsi="Roboto Light" w:cs="Open Sans"/>
                <w:color w:val="000000" w:themeColor="text1"/>
                <w:sz w:val="24"/>
                <w:szCs w:val="24"/>
              </w:rPr>
            </w:pPr>
            <w:r w:rsidRPr="008E21E9">
              <w:rPr>
                <w:rFonts w:ascii="Roboto Light" w:eastAsia="Calibri" w:hAnsi="Roboto Light" w:cs="Open Sans"/>
                <w:color w:val="000000" w:themeColor="text1"/>
                <w:sz w:val="24"/>
                <w:szCs w:val="24"/>
              </w:rPr>
              <w:t>Origen</w:t>
            </w:r>
          </w:p>
        </w:tc>
        <w:tc>
          <w:tcPr>
            <w:tcW w:w="3827" w:type="dxa"/>
            <w:gridSpan w:val="3"/>
            <w:vAlign w:val="center"/>
          </w:tcPr>
          <w:p w14:paraId="27AF5768" w14:textId="72F4EE1F" w:rsidR="00866E24" w:rsidRPr="008E21E9" w:rsidRDefault="008E21E9" w:rsidP="15E45E34">
            <w:pPr>
              <w:widowControl w:val="0"/>
              <w:spacing w:after="0" w:line="240" w:lineRule="auto"/>
              <w:rPr>
                <w:color w:val="000000" w:themeColor="text1"/>
              </w:rPr>
            </w:pPr>
            <w:r w:rsidRPr="008E21E9">
              <w:rPr>
                <w:color w:val="000000" w:themeColor="text1"/>
              </w:rPr>
              <w:t>Organismo Notificado</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0E168DCF" w14:textId="1CC79E89" w:rsidR="004D444E" w:rsidRPr="002C2B8C" w:rsidRDefault="008E21E9">
            <w:pPr>
              <w:widowControl w:val="0"/>
              <w:spacing w:after="0" w:line="240" w:lineRule="auto"/>
              <w:rPr>
                <w:rFonts w:eastAsia="Calibri"/>
                <w:szCs w:val="24"/>
              </w:rPr>
            </w:pPr>
            <w:r w:rsidRPr="008E21E9">
              <w:rPr>
                <w:rFonts w:eastAsia="Calibri"/>
                <w:szCs w:val="24"/>
              </w:rPr>
              <w:t>Las cuestiones relacionadas con el UDI (udi-di básico, udi-pi, etc.) no se abordan claramente en el QMS. (Por ejemplo, no se describe el impacto del control de versiones en el udi-pi, ni el impacto del cambio de la finalidad prevista del producto en el udi-di básico).</w:t>
            </w: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6B1F3065" w:rsidR="004D444E" w:rsidRPr="002C2B8C" w:rsidRDefault="008E21E9" w:rsidP="00417B92">
            <w:pPr>
              <w:widowControl w:val="0"/>
              <w:spacing w:after="0" w:line="240" w:lineRule="auto"/>
              <w:rPr>
                <w:rFonts w:eastAsia="Calibri"/>
                <w:szCs w:val="24"/>
              </w:rPr>
            </w:pPr>
            <w:r w:rsidRPr="008E21E9">
              <w:rPr>
                <w:rFonts w:eastAsia="Calibri"/>
                <w:szCs w:val="24"/>
              </w:rPr>
              <w:t>La falta de un desarrollo claro de los aspectos relacionados con la UDI (incluidos la UDI-DI básica, la UDI-DI y la UDI-PI) dentro del sistema de gestión de la calidad se debe a una interpretación inicial limitada de los requisitos del MDR en este ámbito. En particular, no se abordan adecuadamente las repercusiones de determinados cambios en el identificador único, como los cambios en la versión/revisión del software (UDI-PI) o los cambios en el uso previsto del producto (UDI-DI básica).</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145C31A6" w:rsidR="00417B92" w:rsidRPr="002C2B8C" w:rsidRDefault="008E21E9" w:rsidP="00417B92">
            <w:pPr>
              <w:widowControl w:val="0"/>
              <w:spacing w:after="0" w:line="240" w:lineRule="auto"/>
              <w:rPr>
                <w:rFonts w:eastAsia="Calibri"/>
                <w:szCs w:val="24"/>
              </w:rPr>
            </w:pPr>
            <w:r w:rsidRPr="008E21E9">
              <w:rPr>
                <w:rFonts w:eastAsia="Calibri"/>
                <w:szCs w:val="24"/>
              </w:rPr>
              <w:t>Registrar la no conformidad en el sistema de calidad y proporcionar la trazabilidad del seguimiento.</w:t>
            </w: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7B0319D2" w14:textId="77777777" w:rsidR="008E21E9" w:rsidRPr="008E21E9" w:rsidRDefault="008E21E9" w:rsidP="008E21E9">
            <w:pPr>
              <w:widowControl w:val="0"/>
              <w:spacing w:after="0" w:line="240" w:lineRule="auto"/>
              <w:rPr>
                <w:rFonts w:eastAsia="Calibri"/>
                <w:szCs w:val="24"/>
              </w:rPr>
            </w:pPr>
            <w:r w:rsidRPr="008E21E9">
              <w:rPr>
                <w:rFonts w:eastAsia="Calibri"/>
                <w:szCs w:val="24"/>
              </w:rPr>
              <w:t>Modificación del procedimiento de control del etiquetado para incluir:</w:t>
            </w:r>
          </w:p>
          <w:p w14:paraId="4102846D" w14:textId="77777777" w:rsidR="008E21E9" w:rsidRPr="008E21E9" w:rsidRDefault="008E21E9" w:rsidP="008E21E9">
            <w:pPr>
              <w:widowControl w:val="0"/>
              <w:spacing w:after="0" w:line="240" w:lineRule="auto"/>
              <w:rPr>
                <w:rFonts w:eastAsia="Calibri"/>
                <w:szCs w:val="24"/>
              </w:rPr>
            </w:pPr>
            <w:r w:rsidRPr="008E21E9">
              <w:rPr>
                <w:rFonts w:eastAsia="Calibri"/>
                <w:szCs w:val="24"/>
              </w:rPr>
              <w:t>-    Definición clara de los elementos UDI-DI, UDI-PI y UDI-DI básicos.</w:t>
            </w:r>
          </w:p>
          <w:p w14:paraId="189F1C3F" w14:textId="77777777" w:rsidR="008E21E9" w:rsidRPr="008E21E9" w:rsidRDefault="008E21E9" w:rsidP="008E21E9">
            <w:pPr>
              <w:widowControl w:val="0"/>
              <w:spacing w:after="0" w:line="240" w:lineRule="auto"/>
              <w:rPr>
                <w:rFonts w:eastAsia="Calibri"/>
                <w:szCs w:val="24"/>
              </w:rPr>
            </w:pPr>
            <w:r w:rsidRPr="008E21E9">
              <w:rPr>
                <w:rFonts w:eastAsia="Calibri"/>
                <w:szCs w:val="24"/>
              </w:rPr>
              <w:t>-    Registros y trazabilidad de la asignación de códigos UDI.</w:t>
            </w:r>
          </w:p>
          <w:p w14:paraId="2B0B5DC7" w14:textId="77777777" w:rsidR="008E21E9" w:rsidRPr="008E21E9" w:rsidRDefault="008E21E9" w:rsidP="008E21E9">
            <w:pPr>
              <w:widowControl w:val="0"/>
              <w:spacing w:after="0" w:line="240" w:lineRule="auto"/>
              <w:rPr>
                <w:rFonts w:eastAsia="Calibri"/>
                <w:szCs w:val="24"/>
              </w:rPr>
            </w:pPr>
            <w:r w:rsidRPr="008E21E9">
              <w:rPr>
                <w:rFonts w:eastAsia="Calibri"/>
                <w:szCs w:val="24"/>
              </w:rPr>
              <w:t>-    Especificación de la persona responsable de generar, mantener y comunicar los códigos UDI.</w:t>
            </w:r>
          </w:p>
          <w:p w14:paraId="6E195A4E" w14:textId="77777777" w:rsidR="008E21E9" w:rsidRPr="008E21E9" w:rsidRDefault="008E21E9" w:rsidP="008E21E9">
            <w:pPr>
              <w:widowControl w:val="0"/>
              <w:spacing w:after="0" w:line="240" w:lineRule="auto"/>
              <w:rPr>
                <w:rFonts w:eastAsia="Calibri"/>
                <w:szCs w:val="24"/>
              </w:rPr>
            </w:pPr>
            <w:r w:rsidRPr="008E21E9">
              <w:rPr>
                <w:rFonts w:eastAsia="Calibri"/>
                <w:szCs w:val="24"/>
              </w:rPr>
              <w:t xml:space="preserve"> </w:t>
            </w:r>
          </w:p>
          <w:p w14:paraId="5DAA5952" w14:textId="77777777" w:rsidR="008E21E9" w:rsidRPr="008E21E9" w:rsidRDefault="008E21E9" w:rsidP="008E21E9">
            <w:pPr>
              <w:widowControl w:val="0"/>
              <w:spacing w:after="0" w:line="240" w:lineRule="auto"/>
              <w:rPr>
                <w:rFonts w:eastAsia="Calibri"/>
                <w:szCs w:val="24"/>
              </w:rPr>
            </w:pPr>
            <w:r w:rsidRPr="008E21E9">
              <w:rPr>
                <w:rFonts w:eastAsia="Calibri"/>
                <w:szCs w:val="24"/>
              </w:rPr>
              <w:t>Actualización del procedimiento de control de cambios para:</w:t>
            </w:r>
          </w:p>
          <w:p w14:paraId="6B3189B6" w14:textId="77777777" w:rsidR="008E21E9" w:rsidRPr="008E21E9" w:rsidRDefault="008E21E9" w:rsidP="008E21E9">
            <w:pPr>
              <w:widowControl w:val="0"/>
              <w:spacing w:after="0" w:line="240" w:lineRule="auto"/>
              <w:rPr>
                <w:rFonts w:eastAsia="Calibri"/>
                <w:szCs w:val="24"/>
              </w:rPr>
            </w:pPr>
            <w:r w:rsidRPr="008E21E9">
              <w:rPr>
                <w:rFonts w:eastAsia="Calibri"/>
                <w:szCs w:val="24"/>
              </w:rPr>
              <w:t>-    Incluir el análisis del impacto de la UDI para cada modificación.</w:t>
            </w:r>
          </w:p>
          <w:p w14:paraId="667CECAC" w14:textId="77777777" w:rsidR="008E21E9" w:rsidRPr="008E21E9" w:rsidRDefault="008E21E9" w:rsidP="008E21E9">
            <w:pPr>
              <w:widowControl w:val="0"/>
              <w:spacing w:after="0" w:line="240" w:lineRule="auto"/>
              <w:rPr>
                <w:rFonts w:eastAsia="Calibri"/>
                <w:szCs w:val="24"/>
              </w:rPr>
            </w:pPr>
            <w:r w:rsidRPr="008E21E9">
              <w:rPr>
                <w:rFonts w:eastAsia="Calibri"/>
                <w:szCs w:val="24"/>
              </w:rPr>
              <w:t>-    Documentar cuándo una versión genera una nueva UDI-PI.</w:t>
            </w:r>
          </w:p>
          <w:p w14:paraId="5FF9FFCB" w14:textId="7D128CB7" w:rsidR="00417B92" w:rsidRPr="002C2B8C" w:rsidRDefault="008E21E9" w:rsidP="00417B92">
            <w:pPr>
              <w:widowControl w:val="0"/>
              <w:spacing w:after="0" w:line="240" w:lineRule="auto"/>
              <w:rPr>
                <w:rFonts w:eastAsia="Calibri"/>
                <w:szCs w:val="24"/>
              </w:rPr>
            </w:pPr>
            <w:r w:rsidRPr="008E21E9">
              <w:rPr>
                <w:rFonts w:eastAsia="Calibri"/>
                <w:szCs w:val="24"/>
              </w:rPr>
              <w:lastRenderedPageBreak/>
              <w:t>-    Incluir criterios para determinar cuándo un cambio afecta a la UDI-DI básica (por ejemplo, cambio en el uso previsto o en la familia de productos).</w:t>
            </w:r>
          </w:p>
        </w:tc>
      </w:tr>
      <w:tr w:rsidR="0097795A" w:rsidRPr="002C2B8C" w14:paraId="3D3FC13C" w14:textId="77777777" w:rsidTr="003B5B9D">
        <w:trPr>
          <w:trHeight w:val="320"/>
        </w:trPr>
        <w:tc>
          <w:tcPr>
            <w:tcW w:w="2694" w:type="dxa"/>
            <w:vMerge w:val="restart"/>
            <w:shd w:val="clear" w:color="auto" w:fill="9D9D9D" w:themeFill="accent4"/>
            <w:vAlign w:val="center"/>
          </w:tcPr>
          <w:p w14:paraId="1F1D508C" w14:textId="73E24F95" w:rsidR="0097795A" w:rsidRPr="0097795A" w:rsidRDefault="0097795A" w:rsidP="0097795A">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lastRenderedPageBreak/>
              <w:t>Verificación del impacto de la acción en el producto</w:t>
            </w:r>
          </w:p>
        </w:tc>
        <w:tc>
          <w:tcPr>
            <w:tcW w:w="2457" w:type="dxa"/>
            <w:gridSpan w:val="6"/>
            <w:vAlign w:val="center"/>
          </w:tcPr>
          <w:p w14:paraId="279802CC" w14:textId="77777777" w:rsidR="0097795A" w:rsidRDefault="0097795A" w:rsidP="0097795A">
            <w:pPr>
              <w:widowControl w:val="0"/>
              <w:spacing w:after="0" w:line="240" w:lineRule="auto"/>
              <w:rPr>
                <w:rFonts w:eastAsia="Calibri"/>
                <w:szCs w:val="24"/>
              </w:rPr>
            </w:pPr>
          </w:p>
        </w:tc>
        <w:tc>
          <w:tcPr>
            <w:tcW w:w="2457" w:type="dxa"/>
            <w:gridSpan w:val="4"/>
            <w:vAlign w:val="center"/>
          </w:tcPr>
          <w:p w14:paraId="0DB00429" w14:textId="4C13ED12" w:rsidR="0097795A" w:rsidRDefault="0097795A" w:rsidP="0097795A">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42A7DFC1" w14:textId="337A96FE" w:rsidR="0097795A" w:rsidRDefault="0097795A" w:rsidP="0097795A">
            <w:pPr>
              <w:widowControl w:val="0"/>
              <w:spacing w:after="0" w:line="240" w:lineRule="auto"/>
              <w:rPr>
                <w:rFonts w:eastAsia="Calibri"/>
                <w:szCs w:val="24"/>
              </w:rPr>
            </w:pPr>
            <w:r w:rsidRPr="00D97AF1">
              <w:rPr>
                <w:rFonts w:eastAsia="Calibri"/>
                <w:sz w:val="20"/>
                <w:szCs w:val="24"/>
              </w:rPr>
              <w:t>No</w:t>
            </w:r>
          </w:p>
        </w:tc>
      </w:tr>
      <w:tr w:rsidR="0097795A" w:rsidRPr="002C2B8C" w14:paraId="51AF4388" w14:textId="77777777" w:rsidTr="003B5B9D">
        <w:trPr>
          <w:trHeight w:val="320"/>
        </w:trPr>
        <w:tc>
          <w:tcPr>
            <w:tcW w:w="2694" w:type="dxa"/>
            <w:vMerge/>
            <w:shd w:val="clear" w:color="auto" w:fill="9D9D9D" w:themeFill="accent4"/>
            <w:vAlign w:val="center"/>
          </w:tcPr>
          <w:p w14:paraId="1AD2837C"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2D7A597B" w14:textId="00FF64BF" w:rsidR="0097795A" w:rsidRDefault="0097795A" w:rsidP="0097795A">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1"/>
                <w14:checkedState w14:val="2612" w14:font="MS Gothic"/>
                <w14:uncheckedState w14:val="2610" w14:font="MS Gothic"/>
              </w14:checkbox>
            </w:sdtPr>
            <w:sdtContent>
              <w:p w14:paraId="60C89806" w14:textId="4ED91534" w:rsidR="0097795A" w:rsidRDefault="008E21E9" w:rsidP="0097795A">
                <w:pPr>
                  <w:widowControl w:val="0"/>
                  <w:spacing w:after="0"/>
                  <w:jc w:val="center"/>
                  <w:rPr>
                    <w:szCs w:val="22"/>
                    <w:lang w:val="es-ES" w:eastAsia="en-US"/>
                  </w:rPr>
                </w:pPr>
                <w:r>
                  <w:rPr>
                    <w:rFonts w:ascii="MS Gothic" w:eastAsia="MS Gothic" w:hAnsi="MS Gothic" w:hint="eastAsia"/>
                  </w:rPr>
                  <w:t>☒</w:t>
                </w:r>
              </w:p>
            </w:sdtContent>
          </w:sdt>
          <w:p w14:paraId="49C787B8"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Content>
              <w:p w14:paraId="0A7D1791" w14:textId="08351EB8"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190AE2E6" w14:textId="054E720F" w:rsidR="0097795A" w:rsidRDefault="0097795A" w:rsidP="0097795A">
            <w:pPr>
              <w:widowControl w:val="0"/>
              <w:spacing w:after="0" w:line="240" w:lineRule="auto"/>
              <w:rPr>
                <w:rFonts w:eastAsia="Calibri"/>
                <w:szCs w:val="24"/>
              </w:rPr>
            </w:pPr>
          </w:p>
        </w:tc>
      </w:tr>
      <w:tr w:rsidR="0097795A" w:rsidRPr="002C2B8C" w14:paraId="602990B3" w14:textId="77777777" w:rsidTr="003B5B9D">
        <w:trPr>
          <w:trHeight w:val="320"/>
        </w:trPr>
        <w:tc>
          <w:tcPr>
            <w:tcW w:w="2694" w:type="dxa"/>
            <w:vMerge/>
            <w:shd w:val="clear" w:color="auto" w:fill="9D9D9D" w:themeFill="accent4"/>
            <w:vAlign w:val="center"/>
          </w:tcPr>
          <w:p w14:paraId="4BBE982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3B67744D" w14:textId="7BFDDE81" w:rsidR="0097795A" w:rsidRDefault="0097795A" w:rsidP="0097795A">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554DE9FB" w14:textId="77777777"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0AE58797"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29162A69" w14:textId="5BC1B3C8" w:rsidR="0097795A" w:rsidRDefault="008E21E9" w:rsidP="0097795A">
                <w:pPr>
                  <w:widowControl w:val="0"/>
                  <w:spacing w:after="0"/>
                  <w:jc w:val="center"/>
                  <w:rPr>
                    <w:szCs w:val="22"/>
                    <w:lang w:val="es-ES" w:eastAsia="en-US"/>
                  </w:rPr>
                </w:pPr>
                <w:r>
                  <w:rPr>
                    <w:rFonts w:ascii="MS Gothic" w:eastAsia="MS Gothic" w:hAnsi="MS Gothic" w:hint="eastAsia"/>
                  </w:rPr>
                  <w:t>☒</w:t>
                </w:r>
              </w:p>
            </w:sdtContent>
          </w:sdt>
          <w:p w14:paraId="69E06257" w14:textId="412173E2" w:rsidR="0097795A" w:rsidRDefault="0097795A" w:rsidP="0097795A">
            <w:pPr>
              <w:widowControl w:val="0"/>
              <w:spacing w:after="0" w:line="240" w:lineRule="auto"/>
              <w:rPr>
                <w:rFonts w:eastAsia="Calibri"/>
                <w:szCs w:val="24"/>
              </w:rPr>
            </w:pPr>
          </w:p>
        </w:tc>
      </w:tr>
      <w:tr w:rsidR="0097795A" w:rsidRPr="002C2B8C" w14:paraId="2D9042F0" w14:textId="77777777" w:rsidTr="005465E2">
        <w:trPr>
          <w:trHeight w:val="320"/>
        </w:trPr>
        <w:tc>
          <w:tcPr>
            <w:tcW w:w="2694" w:type="dxa"/>
            <w:vMerge/>
            <w:shd w:val="clear" w:color="auto" w:fill="9D9D9D" w:themeFill="accent4"/>
            <w:vAlign w:val="center"/>
          </w:tcPr>
          <w:p w14:paraId="35A10ED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082AC451" w14:textId="5265CB05" w:rsidR="0097795A" w:rsidRDefault="0097795A" w:rsidP="0097795A">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14:paraId="7EC38347" w14:textId="292F85D2" w:rsidR="0097795A" w:rsidRDefault="008E21E9" w:rsidP="0097795A">
            <w:pPr>
              <w:widowControl w:val="0"/>
              <w:spacing w:after="0" w:line="240" w:lineRule="auto"/>
              <w:rPr>
                <w:rFonts w:eastAsia="Calibri"/>
                <w:szCs w:val="24"/>
              </w:rPr>
            </w:pPr>
            <w:r w:rsidRPr="008E21E9">
              <w:rPr>
                <w:rFonts w:eastAsia="Calibri"/>
                <w:szCs w:val="24"/>
              </w:rPr>
              <w:t>La deficiencia identificada no ha tenido un impacto directo en el producto ni en su seguridad. Sin embargo, representa un incumplimiento parcial del MDR en lo que respecta a la gestión del UDI. Las medidas correctivas implementadas garantizan que el UDI y sus actualizaciones se aborden y documenten adecuadamente de acuerdo con los requisitos reglamentarios.</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47BEA8E6" w:rsidR="00417B92" w:rsidRPr="008E21E9" w:rsidRDefault="008E21E9" w:rsidP="00417B92">
            <w:pPr>
              <w:widowControl w:val="0"/>
              <w:spacing w:after="0" w:line="240" w:lineRule="auto"/>
              <w:rPr>
                <w:color w:val="000000" w:themeColor="text1"/>
                <w:szCs w:val="24"/>
              </w:rPr>
            </w:pPr>
            <w:r w:rsidRPr="008E21E9">
              <w:rPr>
                <w:color w:val="000000" w:themeColor="text1"/>
                <w:szCs w:val="24"/>
              </w:rPr>
              <w:t>Iván Pérez</w:t>
            </w:r>
          </w:p>
        </w:tc>
        <w:tc>
          <w:tcPr>
            <w:tcW w:w="2693" w:type="dxa"/>
            <w:gridSpan w:val="3"/>
            <w:shd w:val="clear" w:color="auto" w:fill="9D9D9D" w:themeFill="accent4"/>
            <w:vAlign w:val="center"/>
          </w:tcPr>
          <w:p w14:paraId="1BBC3C6D" w14:textId="77777777" w:rsidR="00417B92" w:rsidRPr="008E21E9" w:rsidRDefault="00417B92" w:rsidP="00417B92">
            <w:pPr>
              <w:widowControl w:val="0"/>
              <w:spacing w:after="0" w:line="240" w:lineRule="auto"/>
              <w:rPr>
                <w:rFonts w:eastAsia="Calibri"/>
                <w:color w:val="000000" w:themeColor="text1"/>
                <w:szCs w:val="24"/>
              </w:rPr>
            </w:pPr>
            <w:r w:rsidRPr="008E21E9">
              <w:rPr>
                <w:rFonts w:eastAsia="Calibri"/>
                <w:color w:val="000000" w:themeColor="text1"/>
                <w:szCs w:val="24"/>
              </w:rPr>
              <w:t>Departamento</w:t>
            </w:r>
          </w:p>
        </w:tc>
        <w:tc>
          <w:tcPr>
            <w:tcW w:w="1843" w:type="dxa"/>
            <w:vAlign w:val="center"/>
          </w:tcPr>
          <w:p w14:paraId="1F66D2FA" w14:textId="2AC9225E" w:rsidR="00417B92" w:rsidRPr="008E21E9" w:rsidRDefault="008E21E9" w:rsidP="00417B92">
            <w:pPr>
              <w:widowControl w:val="0"/>
              <w:spacing w:after="0" w:line="240" w:lineRule="auto"/>
              <w:rPr>
                <w:color w:val="000000" w:themeColor="text1"/>
                <w:szCs w:val="24"/>
              </w:rPr>
            </w:pPr>
            <w:r w:rsidRPr="008E21E9">
              <w:rPr>
                <w:color w:val="000000" w:themeColor="text1"/>
                <w:szCs w:val="24"/>
              </w:rPr>
              <w:t>Garantía de 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348CB929" w:rsidR="00417B92" w:rsidRPr="008E21E9" w:rsidRDefault="00BA562D" w:rsidP="00417B92">
            <w:pPr>
              <w:widowControl w:val="0"/>
              <w:spacing w:after="0" w:line="240" w:lineRule="auto"/>
              <w:rPr>
                <w:color w:val="000000" w:themeColor="text1"/>
              </w:rPr>
            </w:pPr>
            <w:r>
              <w:rPr>
                <w:color w:val="000000" w:themeColor="text1"/>
              </w:rPr>
              <w:t>01</w:t>
            </w:r>
            <w:r w:rsidR="008E21E9" w:rsidRPr="008E21E9">
              <w:rPr>
                <w:color w:val="000000" w:themeColor="text1"/>
              </w:rPr>
              <w:t>/1</w:t>
            </w:r>
            <w:r>
              <w:rPr>
                <w:color w:val="000000" w:themeColor="text1"/>
              </w:rPr>
              <w:t>2</w:t>
            </w:r>
            <w:r w:rsidR="008E21E9" w:rsidRPr="008E21E9">
              <w:rPr>
                <w:color w:val="000000" w:themeColor="text1"/>
              </w:rPr>
              <w:t>/2025</w:t>
            </w:r>
          </w:p>
        </w:tc>
      </w:tr>
      <w:tr w:rsidR="004C3FAC" w:rsidRPr="002C2B8C" w14:paraId="2B3CFB3D" w14:textId="77777777" w:rsidTr="00E448F1">
        <w:trPr>
          <w:trHeight w:val="1216"/>
        </w:trPr>
        <w:tc>
          <w:tcPr>
            <w:tcW w:w="2694" w:type="dxa"/>
            <w:shd w:val="clear" w:color="auto" w:fill="9D9D9D" w:themeFill="accent4"/>
            <w:vAlign w:val="center"/>
          </w:tcPr>
          <w:p w14:paraId="2EC3DA4A" w14:textId="374BA0B0" w:rsidR="004C3FAC" w:rsidRPr="00651490" w:rsidRDefault="004C3FAC"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DA07C60" w:rsidR="004C3FAC" w:rsidRPr="002C2B8C" w:rsidRDefault="004C3FAC" w:rsidP="00417B92">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tc>
        <w:tc>
          <w:tcPr>
            <w:tcW w:w="6096" w:type="dxa"/>
            <w:gridSpan w:val="10"/>
            <w:vAlign w:val="center"/>
          </w:tcPr>
          <w:p w14:paraId="76300501" w14:textId="77777777" w:rsidR="004C3FAC" w:rsidRPr="002C2B8C" w:rsidRDefault="004C3FAC" w:rsidP="00417B92">
            <w:pPr>
              <w:widowControl w:val="0"/>
              <w:spacing w:after="0" w:line="240" w:lineRule="auto"/>
              <w:rPr>
                <w:color w:val="3333FF"/>
                <w:szCs w:val="24"/>
              </w:rPr>
            </w:pPr>
          </w:p>
        </w:tc>
      </w:tr>
      <w:tr w:rsidR="004C3FAC" w:rsidRPr="002C2B8C" w14:paraId="2F514AA8" w14:textId="77777777" w:rsidTr="00D5542E">
        <w:trPr>
          <w:trHeight w:val="1104"/>
        </w:trPr>
        <w:tc>
          <w:tcPr>
            <w:tcW w:w="2694" w:type="dxa"/>
            <w:shd w:val="clear" w:color="auto" w:fill="9D9D9D" w:themeFill="accent4"/>
            <w:vAlign w:val="center"/>
          </w:tcPr>
          <w:p w14:paraId="6CCC3C27" w14:textId="61DE130A" w:rsidR="004C3FAC" w:rsidRPr="00651490" w:rsidRDefault="004C3FAC"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el responsable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1A542F03" w14:textId="77777777" w:rsidR="004C3FAC" w:rsidRPr="002C2B8C" w:rsidRDefault="004C3FAC" w:rsidP="00A929D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14:paraId="722C9BFA" w14:textId="2A9C3958" w:rsidR="004C3FAC" w:rsidRPr="002C2B8C" w:rsidRDefault="004C3FAC"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3468B0BE" w14:textId="77777777" w:rsidR="004C3FAC" w:rsidRPr="002C2B8C" w:rsidRDefault="004C3FAC" w:rsidP="00A929D7">
            <w:pPr>
              <w:widowControl w:val="0"/>
              <w:spacing w:after="0" w:line="240" w:lineRule="auto"/>
              <w:rPr>
                <w:color w:val="3333FF"/>
                <w:szCs w:val="24"/>
              </w:rPr>
            </w:pPr>
          </w:p>
        </w:tc>
      </w:tr>
      <w:tr w:rsidR="00F15EB9" w:rsidRPr="002C2B8C" w14:paraId="259EB31E" w14:textId="77777777" w:rsidTr="003F0C70">
        <w:trPr>
          <w:trHeight w:val="510"/>
        </w:trPr>
        <w:tc>
          <w:tcPr>
            <w:tcW w:w="10065" w:type="dxa"/>
            <w:gridSpan w:val="13"/>
            <w:shd w:val="clear" w:color="auto" w:fill="A6A6A6" w:themeFill="background1" w:themeFillShade="A6"/>
            <w:vAlign w:val="center"/>
          </w:tcPr>
          <w:p w14:paraId="516187AC" w14:textId="310AA2B2"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Evaluación de</w:t>
            </w:r>
            <w:r>
              <w:rPr>
                <w:rFonts w:ascii="Roboto Light" w:hAnsi="Roboto Light" w:cs="Open Sans"/>
                <w:sz w:val="24"/>
                <w:szCs w:val="24"/>
                <w:lang w:val="es-ES"/>
              </w:rPr>
              <w:t xml:space="preserve"> la eficacia del cambio</w:t>
            </w:r>
            <w:r w:rsidR="003573AB">
              <w:rPr>
                <w:rFonts w:ascii="Roboto Light" w:hAnsi="Roboto Light" w:cs="Open Sans"/>
                <w:sz w:val="24"/>
                <w:szCs w:val="24"/>
                <w:lang w:val="es-ES"/>
              </w:rPr>
              <w:t xml:space="preserve"> – A completar cuando se efectúe el cambio</w:t>
            </w:r>
          </w:p>
        </w:tc>
      </w:tr>
      <w:tr w:rsidR="00F15EB9" w:rsidRPr="002C2B8C" w14:paraId="042AC55C" w14:textId="77777777" w:rsidTr="00F15EB9">
        <w:trPr>
          <w:trHeight w:val="798"/>
        </w:trPr>
        <w:tc>
          <w:tcPr>
            <w:tcW w:w="3355" w:type="dxa"/>
            <w:gridSpan w:val="2"/>
            <w:vMerge w:val="restart"/>
            <w:shd w:val="clear" w:color="auto" w:fill="A6A6A6" w:themeFill="background1" w:themeFillShade="A6"/>
            <w:vAlign w:val="center"/>
          </w:tcPr>
          <w:p w14:paraId="76A1F615" w14:textId="03F7DDA3"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¿El cambio ha sido i</w:t>
            </w:r>
            <w:r>
              <w:rPr>
                <w:rFonts w:ascii="Roboto Light" w:hAnsi="Roboto Light" w:cs="Open Sans"/>
                <w:sz w:val="24"/>
                <w:szCs w:val="24"/>
                <w:lang w:val="es-ES"/>
              </w:rPr>
              <w:t xml:space="preserve">mplantado </w:t>
            </w:r>
            <w:r>
              <w:rPr>
                <w:rFonts w:ascii="Roboto Light" w:hAnsi="Roboto Light" w:cs="Open Sans"/>
                <w:sz w:val="24"/>
                <w:szCs w:val="24"/>
                <w:lang w:val="es-ES"/>
              </w:rPr>
              <w:lastRenderedPageBreak/>
              <w:t>satisfactoriamente?</w:t>
            </w:r>
          </w:p>
        </w:tc>
        <w:tc>
          <w:tcPr>
            <w:tcW w:w="756" w:type="dxa"/>
            <w:gridSpan w:val="2"/>
            <w:shd w:val="clear" w:color="auto" w:fill="FFFFFF" w:themeFill="background1"/>
            <w:vAlign w:val="center"/>
          </w:tcPr>
          <w:sdt>
            <w:sdtPr>
              <w:rPr>
                <w:szCs w:val="22"/>
              </w:rPr>
              <w:id w:val="-567813489"/>
              <w14:checkbox>
                <w14:checked w14:val="1"/>
                <w14:checkedState w14:val="2612" w14:font="MS Gothic"/>
                <w14:uncheckedState w14:val="2610" w14:font="MS Gothic"/>
              </w14:checkbox>
            </w:sdtPr>
            <w:sdtContent>
              <w:p w14:paraId="3E6A84CE" w14:textId="553BEB37" w:rsidR="00F15EB9" w:rsidRPr="00F15EB9" w:rsidRDefault="00F70A9E" w:rsidP="00F15EB9">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shd w:val="clear" w:color="auto" w:fill="FFFFFF" w:themeFill="background1"/>
            <w:vAlign w:val="center"/>
          </w:tcPr>
          <w:p w14:paraId="645AA2F7" w14:textId="2B3F25DA"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Si</w:t>
            </w:r>
          </w:p>
        </w:tc>
      </w:tr>
      <w:tr w:rsidR="00F15EB9" w:rsidRPr="002C2B8C" w14:paraId="4E9C86D6" w14:textId="77777777" w:rsidTr="00F15EB9">
        <w:trPr>
          <w:trHeight w:val="258"/>
        </w:trPr>
        <w:tc>
          <w:tcPr>
            <w:tcW w:w="3355" w:type="dxa"/>
            <w:gridSpan w:val="2"/>
            <w:vMerge/>
            <w:shd w:val="clear" w:color="auto" w:fill="A6A6A6" w:themeFill="background1" w:themeFillShade="A6"/>
            <w:vAlign w:val="center"/>
          </w:tcPr>
          <w:p w14:paraId="2F778DDD" w14:textId="77777777" w:rsidR="00F15EB9" w:rsidRPr="00F15EB9" w:rsidRDefault="00F15EB9" w:rsidP="00F15EB9">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val="2612" w14:font="MS Gothic"/>
                <w14:uncheckedState w14:val="2610" w14:font="MS Gothic"/>
              </w14:checkbox>
            </w:sdtPr>
            <w:sdtContent>
              <w:p w14:paraId="188A115B" w14:textId="5AD3FA22" w:rsidR="00F15EB9" w:rsidRPr="00F15EB9" w:rsidRDefault="00F15EB9" w:rsidP="00F15EB9">
                <w:pPr>
                  <w:widowControl w:val="0"/>
                  <w:spacing w:after="0"/>
                  <w:jc w:val="center"/>
                  <w:rPr>
                    <w:szCs w:val="22"/>
                    <w:lang w:val="es-ES" w:eastAsia="en-US"/>
                  </w:rPr>
                </w:pPr>
                <w:r w:rsidRPr="00F15EB9">
                  <w:rPr>
                    <w:rFonts w:ascii="MS Gothic" w:eastAsia="MS Gothic" w:hAnsi="MS Gothic" w:hint="eastAsia"/>
                    <w:szCs w:val="22"/>
                    <w:lang w:eastAsia="en-US"/>
                  </w:rPr>
                  <w:t>☐</w:t>
                </w:r>
              </w:p>
            </w:sdtContent>
          </w:sdt>
        </w:tc>
        <w:tc>
          <w:tcPr>
            <w:tcW w:w="851" w:type="dxa"/>
            <w:vMerge w:val="restart"/>
            <w:shd w:val="clear" w:color="auto" w:fill="FFFFFF" w:themeFill="background1"/>
            <w:vAlign w:val="center"/>
          </w:tcPr>
          <w:p w14:paraId="62B795F2" w14:textId="77777777" w:rsidR="00F15EB9" w:rsidRPr="00F15EB9" w:rsidRDefault="00F15EB9" w:rsidP="00F15EB9">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03" w:type="dxa"/>
            <w:gridSpan w:val="8"/>
            <w:shd w:val="clear" w:color="auto" w:fill="A6A6A6" w:themeFill="background1" w:themeFillShade="A6"/>
            <w:vAlign w:val="center"/>
          </w:tcPr>
          <w:p w14:paraId="376F9464" w14:textId="083E7112"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Observaciones</w:t>
            </w:r>
          </w:p>
        </w:tc>
      </w:tr>
      <w:tr w:rsidR="00F15EB9" w:rsidRPr="002C2B8C" w14:paraId="177C149E" w14:textId="77777777" w:rsidTr="00F15EB9">
        <w:trPr>
          <w:trHeight w:val="258"/>
        </w:trPr>
        <w:tc>
          <w:tcPr>
            <w:tcW w:w="3355" w:type="dxa"/>
            <w:gridSpan w:val="2"/>
            <w:vMerge/>
            <w:shd w:val="clear" w:color="auto" w:fill="A6A6A6" w:themeFill="background1" w:themeFillShade="A6"/>
            <w:vAlign w:val="center"/>
          </w:tcPr>
          <w:p w14:paraId="58A6FF67" w14:textId="77777777" w:rsidR="00F15EB9" w:rsidRPr="00F15EB9" w:rsidRDefault="00F15EB9" w:rsidP="00F15EB9">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14:paraId="19A0E4C4" w14:textId="77777777" w:rsidR="00F15EB9" w:rsidRPr="00F15EB9" w:rsidRDefault="00F15EB9" w:rsidP="00F15EB9">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14:paraId="4C74FE95" w14:textId="77777777" w:rsidR="00F15EB9" w:rsidRDefault="00F15EB9" w:rsidP="00F15EB9">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14:paraId="584F8CF6" w14:textId="77777777" w:rsidR="00F15EB9" w:rsidRDefault="00F15EB9" w:rsidP="00F15EB9">
            <w:pPr>
              <w:pStyle w:val="Sinespaciado"/>
              <w:widowControl w:val="0"/>
              <w:rPr>
                <w:rFonts w:ascii="Roboto Light" w:hAnsi="Roboto Light" w:cs="Open Sans"/>
                <w:sz w:val="24"/>
                <w:szCs w:val="24"/>
              </w:rPr>
            </w:pPr>
          </w:p>
          <w:p w14:paraId="62C8C24B" w14:textId="77777777" w:rsidR="00F15EB9" w:rsidRDefault="00F15EB9" w:rsidP="00F15EB9">
            <w:pPr>
              <w:pStyle w:val="Sinespaciado"/>
              <w:widowControl w:val="0"/>
              <w:rPr>
                <w:rFonts w:ascii="Roboto Light" w:hAnsi="Roboto Light" w:cs="Open Sans"/>
                <w:sz w:val="24"/>
                <w:szCs w:val="24"/>
              </w:rPr>
            </w:pPr>
          </w:p>
          <w:p w14:paraId="3F5769A1" w14:textId="77777777" w:rsidR="00F15EB9" w:rsidRPr="00F15EB9" w:rsidRDefault="00F15EB9" w:rsidP="00F15EB9">
            <w:pPr>
              <w:pStyle w:val="Sinespaciado"/>
              <w:widowControl w:val="0"/>
              <w:rPr>
                <w:rFonts w:ascii="Roboto Light" w:hAnsi="Roboto Light" w:cs="Open Sans"/>
                <w:sz w:val="24"/>
                <w:szCs w:val="24"/>
              </w:rPr>
            </w:pPr>
          </w:p>
        </w:tc>
      </w:tr>
      <w:tr w:rsidR="00F15EB9" w:rsidRPr="002C2B8C" w14:paraId="575A0BB9" w14:textId="77777777" w:rsidTr="00C37F4A">
        <w:trPr>
          <w:trHeight w:val="258"/>
        </w:trPr>
        <w:tc>
          <w:tcPr>
            <w:tcW w:w="10065" w:type="dxa"/>
            <w:gridSpan w:val="13"/>
            <w:shd w:val="clear" w:color="auto" w:fill="A6A6A6" w:themeFill="background1" w:themeFillShade="A6"/>
            <w:vAlign w:val="center"/>
          </w:tcPr>
          <w:p w14:paraId="2F9DE4AA" w14:textId="3DBCA163"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r w:rsidR="004C3FAC">
              <w:rPr>
                <w:rFonts w:ascii="Roboto Light" w:hAnsi="Roboto Light" w:cs="Open Sans"/>
                <w:sz w:val="24"/>
                <w:szCs w:val="24"/>
              </w:rPr>
              <w:t xml:space="preserve"> </w:t>
            </w:r>
            <w:r w:rsidR="004C3FAC">
              <w:rPr>
                <w:rFonts w:ascii="Roboto Light" w:hAnsi="Roboto Light" w:cs="Open Sans"/>
                <w:sz w:val="24"/>
                <w:szCs w:val="24"/>
                <w:lang w:val="es-ES"/>
              </w:rPr>
              <w:t>– A completar cuando se efectúe el cambio</w:t>
            </w:r>
          </w:p>
        </w:tc>
      </w:tr>
      <w:tr w:rsidR="00F15EB9" w:rsidRPr="002C2B8C" w14:paraId="4CAC45CD" w14:textId="77777777" w:rsidTr="00F15EB9">
        <w:trPr>
          <w:trHeight w:val="258"/>
        </w:trPr>
        <w:tc>
          <w:tcPr>
            <w:tcW w:w="10065" w:type="dxa"/>
            <w:gridSpan w:val="13"/>
            <w:shd w:val="clear" w:color="auto" w:fill="FFFFFF" w:themeFill="background1"/>
            <w:vAlign w:val="center"/>
          </w:tcPr>
          <w:p w14:paraId="38A8885E" w14:textId="32F0C3D4" w:rsidR="00F15EB9" w:rsidRDefault="00F70A9E" w:rsidP="00F70A9E">
            <w:pPr>
              <w:pStyle w:val="Sinespaciado"/>
              <w:widowControl w:val="0"/>
              <w:rPr>
                <w:rFonts w:ascii="Roboto Light" w:hAnsi="Roboto Light" w:cs="Open Sans"/>
                <w:sz w:val="24"/>
                <w:szCs w:val="24"/>
              </w:rPr>
            </w:pPr>
            <w:r w:rsidRPr="00F70A9E">
              <w:rPr>
                <w:rFonts w:ascii="Roboto Light" w:hAnsi="Roboto Light" w:cs="Open Sans"/>
                <w:sz w:val="24"/>
                <w:szCs w:val="24"/>
                <w:lang w:val="hsb-DE"/>
              </w:rPr>
              <w:t>Se ha actualizado el PNT-012 definiendo criterios medibles (Certificación, Cumplimiento Técnico, Legal) en los apartados 5.4 y 5.6.</w:t>
            </w:r>
          </w:p>
          <w:p w14:paraId="2411746D" w14:textId="77777777" w:rsidR="00F15EB9" w:rsidRDefault="00F15EB9" w:rsidP="00F15EB9">
            <w:pPr>
              <w:pStyle w:val="Sinespaciado"/>
              <w:widowControl w:val="0"/>
              <w:jc w:val="center"/>
              <w:rPr>
                <w:rFonts w:ascii="Roboto Light" w:hAnsi="Roboto Light" w:cs="Open Sans"/>
                <w:sz w:val="24"/>
                <w:szCs w:val="24"/>
              </w:rPr>
            </w:pPr>
          </w:p>
        </w:tc>
      </w:tr>
      <w:tr w:rsidR="00F15EB9" w:rsidRPr="002C2B8C" w14:paraId="581F16A5" w14:textId="77777777" w:rsidTr="00F15EB9">
        <w:trPr>
          <w:trHeight w:val="258"/>
        </w:trPr>
        <w:tc>
          <w:tcPr>
            <w:tcW w:w="5032" w:type="dxa"/>
            <w:gridSpan w:val="6"/>
            <w:shd w:val="clear" w:color="auto" w:fill="A6A6A6" w:themeFill="background1" w:themeFillShade="A6"/>
            <w:vAlign w:val="center"/>
          </w:tcPr>
          <w:p w14:paraId="10765F09" w14:textId="3879C115"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shd w:val="clear" w:color="auto" w:fill="A6A6A6" w:themeFill="background1" w:themeFillShade="A6"/>
            <w:vAlign w:val="center"/>
          </w:tcPr>
          <w:p w14:paraId="50C95DC4" w14:textId="76DF45D7"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F15EB9" w:rsidRPr="002C2B8C" w14:paraId="65853628" w14:textId="77777777" w:rsidTr="00AF5367">
        <w:trPr>
          <w:trHeight w:val="1148"/>
        </w:trPr>
        <w:tc>
          <w:tcPr>
            <w:tcW w:w="5032" w:type="dxa"/>
            <w:gridSpan w:val="6"/>
            <w:shd w:val="clear" w:color="auto" w:fill="FFFFFF" w:themeFill="background1"/>
            <w:vAlign w:val="center"/>
          </w:tcPr>
          <w:p w14:paraId="535CB82D" w14:textId="0CE3702F" w:rsidR="00F15EB9" w:rsidRDefault="00F70A9E" w:rsidP="00F70A9E">
            <w:pPr>
              <w:pStyle w:val="Sinespaciado"/>
              <w:widowControl w:val="0"/>
              <w:rPr>
                <w:rFonts w:ascii="Roboto Light" w:hAnsi="Roboto Light" w:cs="Open Sans"/>
                <w:sz w:val="24"/>
                <w:szCs w:val="24"/>
              </w:rPr>
            </w:pPr>
            <w:r>
              <w:rPr>
                <w:rFonts w:ascii="Roboto Light" w:hAnsi="Roboto Light" w:cs="Open Sans"/>
                <w:sz w:val="24"/>
                <w:szCs w:val="24"/>
              </w:rPr>
              <w:t>Iván Pérez</w:t>
            </w:r>
          </w:p>
          <w:p w14:paraId="65968F56" w14:textId="77777777" w:rsidR="00F15EB9" w:rsidRDefault="00F15EB9" w:rsidP="00F15EB9">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14:paraId="5C05CC8D" w14:textId="77777777" w:rsidR="00F15EB9" w:rsidRDefault="00F15EB9" w:rsidP="00F15EB9">
            <w:pPr>
              <w:pStyle w:val="Sinespaciado"/>
              <w:widowControl w:val="0"/>
              <w:jc w:val="center"/>
              <w:rPr>
                <w:rFonts w:ascii="Roboto Light" w:hAnsi="Roboto Light" w:cs="Open Sans"/>
                <w:sz w:val="24"/>
                <w:szCs w:val="24"/>
              </w:rPr>
            </w:pPr>
          </w:p>
        </w:tc>
      </w:tr>
    </w:tbl>
    <w:p w14:paraId="5D4A53E2" w14:textId="77777777" w:rsidR="00866E24" w:rsidRPr="002C2B8C" w:rsidRDefault="00866E24">
      <w:pPr>
        <w:rPr>
          <w:szCs w:val="24"/>
        </w:rPr>
      </w:pPr>
    </w:p>
    <w:sectPr w:rsidR="00866E24" w:rsidRPr="002C2B8C" w:rsidSect="00337898">
      <w:headerReference w:type="default" r:id="rId11"/>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00A2B" w14:textId="77777777" w:rsidR="00C95C97" w:rsidRDefault="00C95C97">
      <w:pPr>
        <w:spacing w:after="0" w:line="240" w:lineRule="auto"/>
      </w:pPr>
      <w:r>
        <w:separator/>
      </w:r>
    </w:p>
  </w:endnote>
  <w:endnote w:type="continuationSeparator" w:id="0">
    <w:p w14:paraId="4DFC8F23" w14:textId="77777777" w:rsidR="00C95C97" w:rsidRDefault="00C95C97">
      <w:pPr>
        <w:spacing w:after="0" w:line="240" w:lineRule="auto"/>
      </w:pPr>
      <w:r>
        <w:continuationSeparator/>
      </w:r>
    </w:p>
  </w:endnote>
  <w:endnote w:type="continuationNotice" w:id="1">
    <w:p w14:paraId="01B9BD0C" w14:textId="77777777" w:rsidR="00C95C97" w:rsidRDefault="00C95C9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8484" w14:textId="77777777" w:rsidR="00C95C97" w:rsidRDefault="00C95C97">
      <w:pPr>
        <w:spacing w:after="0" w:line="240" w:lineRule="auto"/>
      </w:pPr>
      <w:r>
        <w:separator/>
      </w:r>
    </w:p>
  </w:footnote>
  <w:footnote w:type="continuationSeparator" w:id="0">
    <w:p w14:paraId="5D50F7D2" w14:textId="77777777" w:rsidR="00C95C97" w:rsidRDefault="00C95C97">
      <w:pPr>
        <w:spacing w:after="0" w:line="240" w:lineRule="auto"/>
      </w:pPr>
      <w:r>
        <w:continuationSeparator/>
      </w:r>
    </w:p>
  </w:footnote>
  <w:footnote w:type="continuationNotice" w:id="1">
    <w:p w14:paraId="6532BAE7" w14:textId="77777777" w:rsidR="00C95C97" w:rsidRDefault="00C95C9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611610BF" w:rsidR="00B27368" w:rsidRPr="0071356F" w:rsidRDefault="00B27368" w:rsidP="00B27368">
          <w:pPr>
            <w:pStyle w:val="Contenidodelatabla"/>
            <w:rPr>
              <w:szCs w:val="24"/>
            </w:rPr>
          </w:pPr>
          <w:r w:rsidRPr="0071356F">
            <w:rPr>
              <w:szCs w:val="24"/>
            </w:rPr>
            <w:t>Código: PNT-</w:t>
          </w:r>
          <w:r w:rsidR="00D97AF1">
            <w:rPr>
              <w:szCs w:val="24"/>
            </w:rPr>
            <w:t>006.0</w:t>
          </w:r>
          <w:r w:rsidR="001555F9">
            <w:rPr>
              <w:szCs w:val="24"/>
            </w:rPr>
            <w:t>5</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11A52E6E" w:rsidR="00B27368" w:rsidRPr="0071356F" w:rsidRDefault="00B27368" w:rsidP="00B27368">
          <w:pPr>
            <w:pStyle w:val="Contenidodelatabla"/>
            <w:rPr>
              <w:szCs w:val="24"/>
            </w:rPr>
          </w:pPr>
          <w:r w:rsidRPr="0071356F">
            <w:rPr>
              <w:szCs w:val="24"/>
            </w:rPr>
            <w:t xml:space="preserve">Fecha de vigor: </w:t>
          </w:r>
          <w:r w:rsidR="001555F9">
            <w:rPr>
              <w:szCs w:val="24"/>
            </w:rPr>
            <w:t>14</w:t>
          </w:r>
          <w:r w:rsidR="001761F4" w:rsidRPr="001761F4">
            <w:rPr>
              <w:szCs w:val="24"/>
            </w:rPr>
            <w:t>/0</w:t>
          </w:r>
          <w:r w:rsidR="001555F9">
            <w:rPr>
              <w:szCs w:val="24"/>
            </w:rPr>
            <w:t>7</w:t>
          </w:r>
          <w:r w:rsidR="001761F4" w:rsidRPr="001761F4">
            <w:rPr>
              <w:szCs w:val="24"/>
            </w:rPr>
            <w:t>/2025</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C6C0A"/>
    <w:rsid w:val="000F4613"/>
    <w:rsid w:val="000F74FE"/>
    <w:rsid w:val="0011676A"/>
    <w:rsid w:val="001555F9"/>
    <w:rsid w:val="00165FE3"/>
    <w:rsid w:val="001761F4"/>
    <w:rsid w:val="00205FC4"/>
    <w:rsid w:val="00245DD6"/>
    <w:rsid w:val="00294994"/>
    <w:rsid w:val="002A37AC"/>
    <w:rsid w:val="002B2DB0"/>
    <w:rsid w:val="002C2B8C"/>
    <w:rsid w:val="002C736E"/>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048E7"/>
    <w:rsid w:val="00513C59"/>
    <w:rsid w:val="005149FE"/>
    <w:rsid w:val="00522907"/>
    <w:rsid w:val="005636F4"/>
    <w:rsid w:val="00574963"/>
    <w:rsid w:val="00577A89"/>
    <w:rsid w:val="005A6D33"/>
    <w:rsid w:val="005C1423"/>
    <w:rsid w:val="005D11E7"/>
    <w:rsid w:val="005E79D5"/>
    <w:rsid w:val="005F6091"/>
    <w:rsid w:val="00604805"/>
    <w:rsid w:val="00641315"/>
    <w:rsid w:val="00642DD5"/>
    <w:rsid w:val="006434FE"/>
    <w:rsid w:val="00645518"/>
    <w:rsid w:val="00651490"/>
    <w:rsid w:val="00687D69"/>
    <w:rsid w:val="006B2383"/>
    <w:rsid w:val="006D6449"/>
    <w:rsid w:val="006E3A5C"/>
    <w:rsid w:val="007112DF"/>
    <w:rsid w:val="00753CB8"/>
    <w:rsid w:val="00760905"/>
    <w:rsid w:val="00774CA3"/>
    <w:rsid w:val="00796338"/>
    <w:rsid w:val="0081310D"/>
    <w:rsid w:val="008177C9"/>
    <w:rsid w:val="00856AAE"/>
    <w:rsid w:val="008649D4"/>
    <w:rsid w:val="00866E24"/>
    <w:rsid w:val="008951C2"/>
    <w:rsid w:val="00897157"/>
    <w:rsid w:val="008A770B"/>
    <w:rsid w:val="008E21E9"/>
    <w:rsid w:val="00917F06"/>
    <w:rsid w:val="009414BF"/>
    <w:rsid w:val="0095062B"/>
    <w:rsid w:val="00957F41"/>
    <w:rsid w:val="0097795A"/>
    <w:rsid w:val="00982C25"/>
    <w:rsid w:val="009A3417"/>
    <w:rsid w:val="009D4AF2"/>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A562D"/>
    <w:rsid w:val="00BB1068"/>
    <w:rsid w:val="00BF482F"/>
    <w:rsid w:val="00C34B03"/>
    <w:rsid w:val="00C95C97"/>
    <w:rsid w:val="00CC5FA8"/>
    <w:rsid w:val="00D111BC"/>
    <w:rsid w:val="00D47DC1"/>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7000B"/>
    <w:rsid w:val="00F70A9E"/>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2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2.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3.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AE07D128-A64C-4A14-B769-2519D351E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8</TotalTime>
  <Pages>3</Pages>
  <Words>470</Words>
  <Characters>2587</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127</cp:revision>
  <cp:lastPrinted>2021-04-29T11:24:00Z</cp:lastPrinted>
  <dcterms:created xsi:type="dcterms:W3CDTF">2024-02-08T12:25:00Z</dcterms:created>
  <dcterms:modified xsi:type="dcterms:W3CDTF">2025-11-27T08:35:00Z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