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564FB" w14:textId="012F9DEC" w:rsidR="00E465CC" w:rsidRDefault="007F7AA8" w:rsidP="00E465CC">
      <w:pPr>
        <w:spacing w:after="60"/>
        <w:jc w:val="center"/>
        <w:rPr>
          <w:b/>
          <w:bCs/>
          <w:color w:val="6A1B7A"/>
          <w:sz w:val="40"/>
          <w:szCs w:val="40"/>
          <w:lang w:val="en-US"/>
        </w:rPr>
      </w:pPr>
      <w:r w:rsidRPr="00E465CC">
        <w:rPr>
          <w:b/>
          <w:bCs/>
          <w:color w:val="6A1B7A"/>
          <w:sz w:val="40"/>
          <w:szCs w:val="40"/>
          <w:lang w:val="en-US"/>
        </w:rPr>
        <w:t>Eurovision Analysis</w:t>
      </w:r>
    </w:p>
    <w:p w14:paraId="13CCAD32" w14:textId="0ED93C27" w:rsidR="00E96B89" w:rsidRPr="00E465CC" w:rsidRDefault="00E465CC" w:rsidP="00E465CC">
      <w:pPr>
        <w:spacing w:after="60"/>
        <w:jc w:val="center"/>
        <w:rPr>
          <w:lang w:val="en-US"/>
        </w:rPr>
      </w:pPr>
      <w:r w:rsidRPr="00E465CC">
        <w:rPr>
          <w:b/>
          <w:bCs/>
          <w:color w:val="6A1B7A"/>
          <w:sz w:val="40"/>
          <w:szCs w:val="40"/>
          <w:lang w:val="en-US"/>
        </w:rPr>
        <w:t>Data Preparation &amp; visualization</w:t>
      </w:r>
    </w:p>
    <w:p w14:paraId="2E1D009A" w14:textId="5E274942" w:rsidR="00E96B89" w:rsidRDefault="007F7AA8" w:rsidP="00E465CC">
      <w:pPr>
        <w:pBdr>
          <w:bottom w:val="single" w:sz="6" w:space="4" w:color="6A1B7A"/>
        </w:pBdr>
        <w:spacing w:after="240"/>
        <w:jc w:val="center"/>
      </w:pPr>
      <w:r>
        <w:rPr>
          <w:i/>
          <w:iCs/>
          <w:color w:val="555555"/>
          <w:sz w:val="24"/>
          <w:szCs w:val="24"/>
        </w:rPr>
        <w:t>Relazione</w:t>
      </w:r>
      <w:r>
        <w:rPr>
          <w:i/>
          <w:iCs/>
          <w:color w:val="555555"/>
          <w:sz w:val="24"/>
          <w:szCs w:val="24"/>
        </w:rPr>
        <w:t xml:space="preserve"> sul lavoro svolto e sui risultati emersi</w:t>
      </w:r>
    </w:p>
    <w:p w14:paraId="29ACD895" w14:textId="77777777" w:rsidR="00E96B89" w:rsidRDefault="007F7AA8" w:rsidP="00FA5AF9">
      <w:pPr>
        <w:pStyle w:val="Heading1"/>
        <w:jc w:val="both"/>
      </w:pPr>
      <w:r>
        <w:t>1. Obiettivo dell'analisi</w:t>
      </w:r>
    </w:p>
    <w:p w14:paraId="66FD8E4A" w14:textId="77777777" w:rsidR="00E96B89" w:rsidRDefault="007F7AA8" w:rsidP="00FA5AF9">
      <w:pPr>
        <w:spacing w:after="120" w:line="276" w:lineRule="auto"/>
        <w:jc w:val="both"/>
      </w:pPr>
      <w:r>
        <w:t>L'analisi studia i risultati dell'Eurovision Song Contest dal 2016 al 2023, con un focus sul televoto: posizione finale, punti totali e punti di televoto. L'obiettivo principale è valutare la performance dell'Italia nel periodo e confrontarla con le altre nazioni partecipanti. Sono stati esclusi i dati di giuria e di sondaggio, non pertinenti alla domanda di ricerca.</w:t>
      </w:r>
    </w:p>
    <w:p w14:paraId="284895A2" w14:textId="77777777" w:rsidR="00E96B89" w:rsidRDefault="007F7AA8" w:rsidP="00FA5AF9">
      <w:pPr>
        <w:pStyle w:val="Heading1"/>
        <w:jc w:val="both"/>
      </w:pPr>
      <w:r>
        <w:t>2. Dati e preparazione</w:t>
      </w:r>
    </w:p>
    <w:p w14:paraId="0260D735" w14:textId="1D54BF2C" w:rsidR="004363D2" w:rsidRDefault="004363D2" w:rsidP="00FA5AF9">
      <w:pPr>
        <w:spacing w:after="120" w:line="276" w:lineRule="auto"/>
        <w:jc w:val="both"/>
      </w:pPr>
      <w:r>
        <w:t>Il dataset originario era composto da numerose tabelle. Per ciascuna edizione (2016, 2017, 2018, 2019, 2021, 2022, 2023) erano presenti tre tabelle distinte: i risultati di giuria (</w:t>
      </w:r>
      <w:proofErr w:type="spellStart"/>
      <w:r>
        <w:t>jury_results</w:t>
      </w:r>
      <w:proofErr w:type="spellEnd"/>
      <w:r>
        <w:t>), i sondaggi (</w:t>
      </w:r>
      <w:proofErr w:type="spellStart"/>
      <w:r>
        <w:t>poll_results</w:t>
      </w:r>
      <w:proofErr w:type="spellEnd"/>
      <w:r>
        <w:t>) e i risultati di televoto (</w:t>
      </w:r>
      <w:proofErr w:type="spellStart"/>
      <w:r>
        <w:t>televote_results</w:t>
      </w:r>
      <w:proofErr w:type="spellEnd"/>
      <w:r>
        <w:t xml:space="preserve">). A queste si aggiungevano tre tabelle di supporto: </w:t>
      </w:r>
      <w:proofErr w:type="spellStart"/>
      <w:r>
        <w:t>contest_data</w:t>
      </w:r>
      <w:proofErr w:type="spellEnd"/>
      <w:r>
        <w:t xml:space="preserve"> (</w:t>
      </w:r>
      <w:r>
        <w:t>con le nazioni ospitanti</w:t>
      </w:r>
      <w:r>
        <w:t>),</w:t>
      </w:r>
      <w:r>
        <w:t xml:space="preserve"> </w:t>
      </w:r>
      <w:proofErr w:type="spellStart"/>
      <w:r>
        <w:t>country_data</w:t>
      </w:r>
      <w:proofErr w:type="spellEnd"/>
      <w:r>
        <w:t xml:space="preserve"> </w:t>
      </w:r>
      <w:r>
        <w:t>(</w:t>
      </w:r>
      <w:r>
        <w:t>con le aree geografiche</w:t>
      </w:r>
      <w:r>
        <w:t xml:space="preserve">) </w:t>
      </w:r>
      <w:r>
        <w:t xml:space="preserve">e </w:t>
      </w:r>
      <w:proofErr w:type="spellStart"/>
      <w:r>
        <w:t>song_data</w:t>
      </w:r>
      <w:proofErr w:type="spellEnd"/>
      <w:r>
        <w:t xml:space="preserve"> (</w:t>
      </w:r>
      <w:r w:rsidR="00D11345">
        <w:t xml:space="preserve">la più ampia, </w:t>
      </w:r>
      <w:r>
        <w:t>con i dettagli di artisti e brani</w:t>
      </w:r>
      <w:r>
        <w:t>)</w:t>
      </w:r>
      <w:r>
        <w:t>.</w:t>
      </w:r>
    </w:p>
    <w:p w14:paraId="036131CD" w14:textId="2F6C74D1" w:rsidR="004363D2" w:rsidRDefault="004363D2" w:rsidP="00FA5AF9">
      <w:pPr>
        <w:spacing w:after="120" w:line="276" w:lineRule="auto"/>
        <w:jc w:val="both"/>
      </w:pPr>
      <w:r>
        <w:rPr>
          <w:b/>
          <w:bCs/>
        </w:rPr>
        <w:t xml:space="preserve">Nota sulla qualità dei dati: </w:t>
      </w:r>
      <w:r>
        <w:t>I dati originari risultavano già ben strutturati quindi la fase di pulizia e trasformazione dati è stata minima</w:t>
      </w:r>
      <w:r>
        <w:t xml:space="preserve"> ma </w:t>
      </w:r>
      <w:r w:rsidR="00D11345">
        <w:rPr>
          <w:sz w:val="20"/>
          <w:szCs w:val="20"/>
        </w:rPr>
        <w:t>n</w:t>
      </w:r>
      <w:r>
        <w:t xml:space="preserve">ella tabella </w:t>
      </w:r>
      <w:proofErr w:type="spellStart"/>
      <w:r>
        <w:t>song_data</w:t>
      </w:r>
      <w:proofErr w:type="spellEnd"/>
      <w:r>
        <w:t xml:space="preserve"> molte colonne risultavano prive di informazione utile (</w:t>
      </w:r>
      <w:r w:rsidR="00D11345">
        <w:t xml:space="preserve">molti </w:t>
      </w:r>
      <w:r>
        <w:t>valori “</w:t>
      </w:r>
      <w:proofErr w:type="spellStart"/>
      <w:r>
        <w:t>unknown</w:t>
      </w:r>
      <w:proofErr w:type="spellEnd"/>
      <w:r>
        <w:t xml:space="preserve">” o pari a 0), ad esempio age, </w:t>
      </w:r>
      <w:proofErr w:type="spellStart"/>
      <w:r>
        <w:t>selection</w:t>
      </w:r>
      <w:proofErr w:type="spellEnd"/>
      <w:r>
        <w:t xml:space="preserve">, </w:t>
      </w:r>
      <w:proofErr w:type="spellStart"/>
      <w:r>
        <w:t>release_date</w:t>
      </w:r>
      <w:proofErr w:type="spellEnd"/>
      <w:r>
        <w:t xml:space="preserve">, </w:t>
      </w:r>
      <w:proofErr w:type="spellStart"/>
      <w:r>
        <w:t>key_change</w:t>
      </w:r>
      <w:proofErr w:type="spellEnd"/>
      <w:r>
        <w:t xml:space="preserve">, </w:t>
      </w:r>
      <w:proofErr w:type="spellStart"/>
      <w:r>
        <w:t>backing_dancers</w:t>
      </w:r>
      <w:proofErr w:type="spellEnd"/>
      <w:r>
        <w:t xml:space="preserve">, </w:t>
      </w:r>
      <w:proofErr w:type="spellStart"/>
      <w:r>
        <w:t>backing_singers</w:t>
      </w:r>
      <w:proofErr w:type="spellEnd"/>
      <w:r>
        <w:t xml:space="preserve">, </w:t>
      </w:r>
      <w:proofErr w:type="spellStart"/>
      <w:r>
        <w:t>backing_instruments</w:t>
      </w:r>
      <w:proofErr w:type="spellEnd"/>
      <w:r>
        <w:t xml:space="preserve">, race, </w:t>
      </w:r>
      <w:proofErr w:type="spellStart"/>
      <w:r>
        <w:t>favourite</w:t>
      </w:r>
      <w:proofErr w:type="spellEnd"/>
      <w:r>
        <w:t>. I campi di risultato relativi alle finali e semifinali presentavano invece vuoti attesi e corretti (chi non accede alla finale non ha punteggio finale).</w:t>
      </w:r>
    </w:p>
    <w:p w14:paraId="5C00395E" w14:textId="4E721963" w:rsidR="00E96B89" w:rsidRDefault="004363D2" w:rsidP="00FA5AF9">
      <w:pPr>
        <w:spacing w:after="120" w:line="276" w:lineRule="auto"/>
        <w:jc w:val="both"/>
      </w:pPr>
      <w:r>
        <w:t xml:space="preserve">Lo strumento principale utilizzato per </w:t>
      </w:r>
      <w:r w:rsidR="007F7AA8">
        <w:t xml:space="preserve">la pulizia e l'integrazione </w:t>
      </w:r>
      <w:r>
        <w:t xml:space="preserve">è stato </w:t>
      </w:r>
      <w:r w:rsidR="007F7AA8" w:rsidRPr="00D11345">
        <w:rPr>
          <w:b/>
          <w:bCs/>
        </w:rPr>
        <w:t>Power Query</w:t>
      </w:r>
      <w:r w:rsidR="007F7AA8">
        <w:t xml:space="preserve"> (Excel), con l'obiettivo di</w:t>
      </w:r>
      <w:r>
        <w:t xml:space="preserve"> importare poi meno tabelle possibili</w:t>
      </w:r>
      <w:r w:rsidR="007F7AA8">
        <w:t xml:space="preserve"> </w:t>
      </w:r>
      <w:r>
        <w:t>sul nostro strumento di reportistica Google</w:t>
      </w:r>
      <w:r w:rsidR="007F7AA8">
        <w:t xml:space="preserve"> </w:t>
      </w:r>
      <w:r w:rsidR="007F7AA8" w:rsidRPr="00D11345">
        <w:rPr>
          <w:b/>
          <w:bCs/>
        </w:rPr>
        <w:t>Looker Studio</w:t>
      </w:r>
      <w:r w:rsidR="007F7AA8">
        <w:t>. In sintesi, i passaggi principali sono stati:</w:t>
      </w:r>
    </w:p>
    <w:p w14:paraId="0FA5BD91" w14:textId="77777777" w:rsidR="00E96B89" w:rsidRDefault="007F7AA8" w:rsidP="00FA5AF9">
      <w:pPr>
        <w:pStyle w:val="ListParagraph"/>
        <w:numPr>
          <w:ilvl w:val="0"/>
          <w:numId w:val="2"/>
        </w:numPr>
        <w:spacing w:after="60" w:line="276" w:lineRule="auto"/>
        <w:jc w:val="both"/>
      </w:pPr>
      <w:r>
        <w:t>selezione delle sole tabelle di televoto per ciascun anno e delle colonne realmente utili;</w:t>
      </w:r>
    </w:p>
    <w:p w14:paraId="64662529" w14:textId="77777777" w:rsidR="00E96B89" w:rsidRDefault="007F7AA8" w:rsidP="00FA5AF9">
      <w:pPr>
        <w:pStyle w:val="ListParagraph"/>
        <w:numPr>
          <w:ilvl w:val="0"/>
          <w:numId w:val="2"/>
        </w:numPr>
        <w:spacing w:after="60" w:line="276" w:lineRule="auto"/>
        <w:jc w:val="both"/>
      </w:pPr>
      <w:r>
        <w:t xml:space="preserve">aggiunta di una colonna </w:t>
      </w:r>
      <w:proofErr w:type="spellStart"/>
      <w:r>
        <w:t>Year</w:t>
      </w:r>
      <w:proofErr w:type="spellEnd"/>
      <w:r>
        <w:t>, necessaria per distinguere le edizioni dopo l'unione;</w:t>
      </w:r>
    </w:p>
    <w:p w14:paraId="3DAC8CA8" w14:textId="783A1383" w:rsidR="00E96B89" w:rsidRDefault="007F7AA8" w:rsidP="00FA5AF9">
      <w:pPr>
        <w:pStyle w:val="ListParagraph"/>
        <w:numPr>
          <w:ilvl w:val="0"/>
          <w:numId w:val="2"/>
        </w:numPr>
        <w:spacing w:after="60" w:line="276" w:lineRule="auto"/>
        <w:jc w:val="both"/>
      </w:pPr>
      <w:r>
        <w:t xml:space="preserve">unione delle sette tabelle </w:t>
      </w:r>
      <w:proofErr w:type="spellStart"/>
      <w:r w:rsidR="00D11345">
        <w:t>televote_results</w:t>
      </w:r>
      <w:proofErr w:type="spellEnd"/>
      <w:r w:rsidR="00D11345">
        <w:t xml:space="preserve"> (</w:t>
      </w:r>
      <w:r w:rsidR="00D11345">
        <w:t xml:space="preserve">dal </w:t>
      </w:r>
      <w:r w:rsidR="00D11345">
        <w:t>2016</w:t>
      </w:r>
      <w:r w:rsidR="00D11345">
        <w:t xml:space="preserve"> al </w:t>
      </w:r>
      <w:r w:rsidR="00D11345">
        <w:t xml:space="preserve">2023) </w:t>
      </w:r>
      <w:r>
        <w:t>in un'unica tabella (</w:t>
      </w:r>
      <w:proofErr w:type="spellStart"/>
      <w:r>
        <w:t>Eurovision_results</w:t>
      </w:r>
      <w:proofErr w:type="spellEnd"/>
      <w:r>
        <w:t>)</w:t>
      </w:r>
      <w:r w:rsidR="00D11345">
        <w:t xml:space="preserve"> tramite la funzione Query di “</w:t>
      </w:r>
      <w:proofErr w:type="spellStart"/>
      <w:r w:rsidR="00D11345">
        <w:t>Append</w:t>
      </w:r>
      <w:proofErr w:type="spellEnd"/>
      <w:r w:rsidR="00D11345">
        <w:t>”</w:t>
      </w:r>
      <w:r>
        <w:t>;</w:t>
      </w:r>
    </w:p>
    <w:p w14:paraId="0405ED01" w14:textId="12919D2D" w:rsidR="00D11345" w:rsidRDefault="007F7AA8" w:rsidP="00FA5AF9">
      <w:pPr>
        <w:pStyle w:val="ListParagraph"/>
        <w:numPr>
          <w:ilvl w:val="0"/>
          <w:numId w:val="2"/>
        </w:numPr>
        <w:spacing w:after="120" w:line="276" w:lineRule="auto"/>
        <w:jc w:val="both"/>
      </w:pPr>
      <w:r>
        <w:t xml:space="preserve">due merge successivi per aggiungere la nazione ospitante (da </w:t>
      </w:r>
      <w:proofErr w:type="spellStart"/>
      <w:r>
        <w:t>contest_data</w:t>
      </w:r>
      <w:proofErr w:type="spellEnd"/>
      <w:r>
        <w:t xml:space="preserve">) e i dettagli di canzone/artista (da </w:t>
      </w:r>
      <w:proofErr w:type="spellStart"/>
      <w:r>
        <w:t>song_data</w:t>
      </w:r>
      <w:proofErr w:type="spellEnd"/>
      <w:r>
        <w:t>)</w:t>
      </w:r>
      <w:r w:rsidR="00D11345">
        <w:t xml:space="preserve"> </w:t>
      </w:r>
      <w:r w:rsidR="00D11345">
        <w:t>manten</w:t>
      </w:r>
      <w:r w:rsidR="00D11345">
        <w:t>endo solo</w:t>
      </w:r>
      <w:r w:rsidR="00D11345">
        <w:t xml:space="preserve"> le colonne essenziali</w:t>
      </w:r>
      <w:r w:rsidR="00D11345">
        <w:t xml:space="preserve"> per l’analisi</w:t>
      </w:r>
      <w:r w:rsidR="00D11345">
        <w:t xml:space="preserve">: </w:t>
      </w:r>
      <w:proofErr w:type="spellStart"/>
      <w:r w:rsidR="00D11345">
        <w:t>Year</w:t>
      </w:r>
      <w:proofErr w:type="spellEnd"/>
      <w:r w:rsidR="00D11345">
        <w:t xml:space="preserve">, </w:t>
      </w:r>
      <w:proofErr w:type="spellStart"/>
      <w:r w:rsidR="00D11345">
        <w:t>host</w:t>
      </w:r>
      <w:proofErr w:type="spellEnd"/>
      <w:r w:rsidR="00D11345">
        <w:t xml:space="preserve">, </w:t>
      </w:r>
      <w:proofErr w:type="spellStart"/>
      <w:r w:rsidR="00D11345">
        <w:t>Contestant</w:t>
      </w:r>
      <w:proofErr w:type="spellEnd"/>
      <w:r w:rsidR="00D11345">
        <w:t xml:space="preserve">, Total score, </w:t>
      </w:r>
      <w:proofErr w:type="spellStart"/>
      <w:r w:rsidR="00D11345">
        <w:t>Televoting</w:t>
      </w:r>
      <w:proofErr w:type="spellEnd"/>
      <w:r w:rsidR="00D11345">
        <w:t xml:space="preserve"> score.</w:t>
      </w:r>
    </w:p>
    <w:p w14:paraId="1F9CDF0D" w14:textId="7261E486" w:rsidR="00E96B89" w:rsidRDefault="00E96B89" w:rsidP="00FA5AF9">
      <w:pPr>
        <w:pStyle w:val="ListParagraph"/>
        <w:spacing w:after="60" w:line="276" w:lineRule="auto"/>
        <w:ind w:left="720"/>
        <w:jc w:val="both"/>
      </w:pPr>
    </w:p>
    <w:p w14:paraId="6C6230C1" w14:textId="5DF12156" w:rsidR="007F44FA" w:rsidRDefault="007F44FA" w:rsidP="00FA5AF9">
      <w:pPr>
        <w:spacing w:after="120" w:line="276" w:lineRule="auto"/>
        <w:jc w:val="both"/>
      </w:pPr>
      <w:r w:rsidRPr="007F44FA">
        <w:rPr>
          <w:b/>
          <w:bCs/>
        </w:rPr>
        <w:t>Tabella finale</w:t>
      </w:r>
      <w:r w:rsidR="00D11345" w:rsidRPr="007F44FA">
        <w:rPr>
          <w:b/>
          <w:bCs/>
        </w:rPr>
        <w:t>:</w:t>
      </w:r>
      <w:r w:rsidR="00D11345">
        <w:t xml:space="preserve"> </w:t>
      </w:r>
      <w:r>
        <w:t xml:space="preserve">Al termine delle operazioni si è ottenuta un'unica tabella </w:t>
      </w:r>
      <w:proofErr w:type="spellStart"/>
      <w:r>
        <w:t>Eurovision_results</w:t>
      </w:r>
      <w:proofErr w:type="spellEnd"/>
      <w:r>
        <w:t>, pulita, con i campi anagrafici e di risultato necessari. La maggior parte dei campi risulta valida al 100%; i campi delle semifinali presentano vuoti attesi (circa 23%), dovuti al fatto che i Big Five (tra cui è inclusa l’Italia) e la nazione ospitante non passano dalle semifinali.</w:t>
      </w:r>
    </w:p>
    <w:p w14:paraId="6025BD47" w14:textId="15482B04" w:rsidR="00E96B89" w:rsidRDefault="007F44FA" w:rsidP="00FA5AF9">
      <w:pPr>
        <w:spacing w:after="120" w:line="276" w:lineRule="auto"/>
        <w:jc w:val="both"/>
      </w:pPr>
      <w:r>
        <w:t>La tabella salvata come file .</w:t>
      </w:r>
      <w:proofErr w:type="spellStart"/>
      <w:r>
        <w:t>xlsx</w:t>
      </w:r>
      <w:proofErr w:type="spellEnd"/>
      <w:r>
        <w:t xml:space="preserve"> è stata poi</w:t>
      </w:r>
      <w:r w:rsidR="007F7AA8">
        <w:t xml:space="preserve"> importata in Looker Studio come unica origine dati</w:t>
      </w:r>
      <w:r>
        <w:t xml:space="preserve"> per la generazione del report</w:t>
      </w:r>
      <w:r w:rsidR="007F7AA8">
        <w:t xml:space="preserve">. </w:t>
      </w:r>
    </w:p>
    <w:p w14:paraId="0C680084" w14:textId="77777777" w:rsidR="00D11345" w:rsidRDefault="00D11345" w:rsidP="00FA5AF9">
      <w:pPr>
        <w:spacing w:after="120" w:line="276" w:lineRule="auto"/>
        <w:jc w:val="both"/>
      </w:pPr>
    </w:p>
    <w:p w14:paraId="509CDC8F" w14:textId="77777777" w:rsidR="00D11345" w:rsidRDefault="00D11345" w:rsidP="00FA5AF9">
      <w:pPr>
        <w:spacing w:after="120" w:line="276" w:lineRule="auto"/>
        <w:jc w:val="both"/>
      </w:pPr>
    </w:p>
    <w:p w14:paraId="22DB388B" w14:textId="59F7A2C6" w:rsidR="00E96B89" w:rsidRDefault="007F7AA8" w:rsidP="00FA5AF9">
      <w:pPr>
        <w:pStyle w:val="Heading1"/>
        <w:jc w:val="both"/>
      </w:pPr>
      <w:r>
        <w:lastRenderedPageBreak/>
        <w:t>3. Metriche e filtri principali</w:t>
      </w:r>
      <w:r w:rsidR="007F44FA">
        <w:t xml:space="preserve"> su Looker Studio</w:t>
      </w:r>
    </w:p>
    <w:p w14:paraId="70666126" w14:textId="77777777" w:rsidR="007F44FA" w:rsidRDefault="007F44FA" w:rsidP="00FA5AF9">
      <w:pPr>
        <w:spacing w:after="120" w:line="276" w:lineRule="auto"/>
        <w:jc w:val="both"/>
      </w:pPr>
      <w:r w:rsidRPr="007F44FA">
        <w:rPr>
          <w:b/>
          <w:bCs/>
        </w:rPr>
        <w:t>Campi calcolati:</w:t>
      </w:r>
      <w:r>
        <w:t xml:space="preserve"> </w:t>
      </w:r>
      <w:r w:rsidR="007F7AA8">
        <w:t xml:space="preserve">In Looker Studio sono stati creati alcuni campi calcolati per esprimere le metriche chiave: </w:t>
      </w:r>
    </w:p>
    <w:p w14:paraId="22A9F54E" w14:textId="5523C9DC" w:rsidR="007F44FA" w:rsidRPr="007F44FA" w:rsidRDefault="002B5290" w:rsidP="00FA5AF9">
      <w:pPr>
        <w:pStyle w:val="Heading2"/>
        <w:numPr>
          <w:ilvl w:val="0"/>
          <w:numId w:val="4"/>
        </w:numPr>
        <w:jc w:val="both"/>
        <w:rPr>
          <w:sz w:val="20"/>
          <w:szCs w:val="20"/>
        </w:rPr>
      </w:pPr>
      <w:r>
        <w:rPr>
          <w:sz w:val="20"/>
          <w:szCs w:val="20"/>
        </w:rPr>
        <w:t>“</w:t>
      </w:r>
      <w:proofErr w:type="spellStart"/>
      <w:r w:rsidR="007F44FA" w:rsidRPr="007F44FA">
        <w:rPr>
          <w:sz w:val="20"/>
          <w:szCs w:val="20"/>
        </w:rPr>
        <w:t>Televote</w:t>
      </w:r>
      <w:proofErr w:type="spellEnd"/>
      <w:r w:rsidR="007F44FA" w:rsidRPr="007F44FA">
        <w:rPr>
          <w:sz w:val="20"/>
          <w:szCs w:val="20"/>
        </w:rPr>
        <w:t xml:space="preserve"> Impact %</w:t>
      </w:r>
      <w:r>
        <w:rPr>
          <w:sz w:val="20"/>
          <w:szCs w:val="20"/>
        </w:rPr>
        <w:t>”</w:t>
      </w:r>
      <w:r w:rsidR="007F44FA" w:rsidRPr="007F44FA">
        <w:rPr>
          <w:sz w:val="20"/>
          <w:szCs w:val="20"/>
        </w:rPr>
        <w:t xml:space="preserve"> (peso del televoto)</w:t>
      </w:r>
    </w:p>
    <w:p w14:paraId="4C6FAB1C" w14:textId="77777777" w:rsidR="002B5290" w:rsidRDefault="007F44FA" w:rsidP="00FA5AF9">
      <w:pPr>
        <w:spacing w:after="120" w:line="276" w:lineRule="auto"/>
        <w:ind w:left="708"/>
        <w:jc w:val="both"/>
      </w:pPr>
      <w:r>
        <w:t xml:space="preserve">Misura la quota del punteggio totale attribuibile al televoto. Alimenta </w:t>
      </w:r>
      <w:r>
        <w:t>il grafico a punteggio</w:t>
      </w:r>
      <w:r>
        <w:t xml:space="preserve"> “</w:t>
      </w:r>
      <w:proofErr w:type="spellStart"/>
      <w:r>
        <w:t>Televote</w:t>
      </w:r>
      <w:proofErr w:type="spellEnd"/>
      <w:r>
        <w:t xml:space="preserve"> Impact on Total Score” (84%), formattata come percentuale</w:t>
      </w:r>
      <w:r>
        <w:t>.</w:t>
      </w:r>
    </w:p>
    <w:p w14:paraId="4F38F0EE" w14:textId="2EF6C852" w:rsidR="007F44FA" w:rsidRDefault="007F44FA" w:rsidP="00FA5AF9">
      <w:pPr>
        <w:shd w:val="clear" w:color="auto" w:fill="E8E8E8" w:themeFill="background2"/>
        <w:spacing w:after="120" w:line="276" w:lineRule="auto"/>
        <w:ind w:left="708"/>
        <w:jc w:val="both"/>
      </w:pPr>
      <w:proofErr w:type="spellStart"/>
      <w:r>
        <w:rPr>
          <w:rFonts w:ascii="Consolas" w:eastAsia="Consolas" w:hAnsi="Consolas" w:cs="Consolas"/>
          <w:sz w:val="20"/>
          <w:szCs w:val="20"/>
        </w:rPr>
        <w:t>Televoting</w:t>
      </w:r>
      <w:proofErr w:type="spellEnd"/>
      <w:r>
        <w:rPr>
          <w:rFonts w:ascii="Consolas" w:eastAsia="Consolas" w:hAnsi="Consolas" w:cs="Consolas"/>
          <w:sz w:val="20"/>
          <w:szCs w:val="20"/>
        </w:rPr>
        <w:t xml:space="preserve"> score / Total score</w:t>
      </w:r>
    </w:p>
    <w:p w14:paraId="7E78ECF6" w14:textId="77777777" w:rsidR="007F44FA" w:rsidRPr="007F44FA" w:rsidRDefault="007F44FA" w:rsidP="00FA5AF9">
      <w:pPr>
        <w:spacing w:after="120" w:line="276" w:lineRule="auto"/>
        <w:jc w:val="both"/>
        <w:rPr>
          <w:sz w:val="16"/>
          <w:szCs w:val="16"/>
        </w:rPr>
      </w:pPr>
    </w:p>
    <w:p w14:paraId="43100506" w14:textId="77777777" w:rsidR="002B5290" w:rsidRDefault="002B5290" w:rsidP="00FA5AF9">
      <w:pPr>
        <w:pStyle w:val="ListParagraph"/>
        <w:numPr>
          <w:ilvl w:val="0"/>
          <w:numId w:val="4"/>
        </w:numPr>
        <w:spacing w:after="120" w:line="276" w:lineRule="auto"/>
        <w:jc w:val="both"/>
      </w:pPr>
      <w:r>
        <w:rPr>
          <w:b/>
          <w:bCs/>
        </w:rPr>
        <w:t>“</w:t>
      </w:r>
      <w:r w:rsidRPr="002B5290">
        <w:rPr>
          <w:b/>
          <w:bCs/>
        </w:rPr>
        <w:t>ItalyScore2016</w:t>
      </w:r>
      <w:r>
        <w:rPr>
          <w:b/>
          <w:bCs/>
        </w:rPr>
        <w:t>”</w:t>
      </w:r>
      <w:r w:rsidRPr="002B5290">
        <w:rPr>
          <w:b/>
          <w:bCs/>
        </w:rPr>
        <w:t xml:space="preserve"> </w:t>
      </w:r>
      <w:r>
        <w:t>(punteggio dell’anno che segna l’inizio dell’analisi temporale)</w:t>
      </w:r>
      <w:r w:rsidRPr="002B5290">
        <w:t xml:space="preserve"> </w:t>
      </w:r>
    </w:p>
    <w:p w14:paraId="78347C62" w14:textId="4106F5C9" w:rsidR="002B5290" w:rsidRPr="002B5290" w:rsidRDefault="002B5290" w:rsidP="00FA5AF9">
      <w:pPr>
        <w:pStyle w:val="ListParagraph"/>
        <w:shd w:val="clear" w:color="auto" w:fill="E8E8E8" w:themeFill="background2"/>
        <w:spacing w:after="120" w:line="276" w:lineRule="auto"/>
        <w:ind w:left="720"/>
        <w:jc w:val="both"/>
        <w:rPr>
          <w:lang w:val="en-US"/>
        </w:rPr>
      </w:pPr>
      <w:proofErr w:type="gramStart"/>
      <w:r w:rsidRPr="002B5290">
        <w:rPr>
          <w:lang w:val="en-US"/>
        </w:rPr>
        <w:t>IF(</w:t>
      </w:r>
      <w:proofErr w:type="gramEnd"/>
      <w:r w:rsidRPr="002B5290">
        <w:rPr>
          <w:lang w:val="en-US"/>
        </w:rPr>
        <w:t>Year = 2016 AND Contestant = "Italy", Total score, NULL)</w:t>
      </w:r>
    </w:p>
    <w:p w14:paraId="4492C7B5" w14:textId="4CAADA78" w:rsidR="002B5290" w:rsidRDefault="002B5290" w:rsidP="00FA5AF9">
      <w:pPr>
        <w:pStyle w:val="ListParagraph"/>
        <w:numPr>
          <w:ilvl w:val="0"/>
          <w:numId w:val="4"/>
        </w:numPr>
        <w:spacing w:after="120" w:line="276" w:lineRule="auto"/>
        <w:jc w:val="both"/>
      </w:pPr>
      <w:r>
        <w:rPr>
          <w:b/>
          <w:bCs/>
        </w:rPr>
        <w:t>“</w:t>
      </w:r>
      <w:r w:rsidRPr="002B5290">
        <w:rPr>
          <w:b/>
          <w:bCs/>
        </w:rPr>
        <w:t>ItalyScore20</w:t>
      </w:r>
      <w:r>
        <w:rPr>
          <w:b/>
          <w:bCs/>
        </w:rPr>
        <w:t>23</w:t>
      </w:r>
      <w:r>
        <w:rPr>
          <w:b/>
          <w:bCs/>
        </w:rPr>
        <w:t>”</w:t>
      </w:r>
      <w:r w:rsidRPr="002B5290">
        <w:rPr>
          <w:b/>
          <w:bCs/>
        </w:rPr>
        <w:t xml:space="preserve"> </w:t>
      </w:r>
      <w:r>
        <w:t>(</w:t>
      </w:r>
      <w:r>
        <w:t xml:space="preserve">realizzato in modo analogo per calcolare il </w:t>
      </w:r>
      <w:r>
        <w:t>punteggio dell’anno che segna l</w:t>
      </w:r>
      <w:r>
        <w:t>a fine</w:t>
      </w:r>
      <w:r>
        <w:t xml:space="preserve"> dell’analisi temporale)</w:t>
      </w:r>
      <w:r w:rsidRPr="002B5290">
        <w:t xml:space="preserve"> </w:t>
      </w:r>
    </w:p>
    <w:p w14:paraId="754F1863" w14:textId="576EF60D" w:rsidR="002B5290" w:rsidRPr="002B5290" w:rsidRDefault="002B5290" w:rsidP="00FA5AF9">
      <w:pPr>
        <w:pStyle w:val="Heading2"/>
        <w:numPr>
          <w:ilvl w:val="0"/>
          <w:numId w:val="4"/>
        </w:numPr>
        <w:jc w:val="both"/>
        <w:rPr>
          <w:sz w:val="20"/>
          <w:szCs w:val="20"/>
        </w:rPr>
      </w:pPr>
      <w:r>
        <w:rPr>
          <w:sz w:val="22"/>
          <w:szCs w:val="22"/>
        </w:rPr>
        <w:t>“</w:t>
      </w:r>
      <w:r w:rsidRPr="002B5290">
        <w:rPr>
          <w:sz w:val="22"/>
          <w:szCs w:val="22"/>
        </w:rPr>
        <w:t xml:space="preserve">Score </w:t>
      </w:r>
      <w:proofErr w:type="spellStart"/>
      <w:r w:rsidRPr="002B5290">
        <w:rPr>
          <w:sz w:val="22"/>
          <w:szCs w:val="22"/>
        </w:rPr>
        <w:t>Improvement</w:t>
      </w:r>
      <w:proofErr w:type="spellEnd"/>
      <w:r w:rsidRPr="002B5290">
        <w:rPr>
          <w:sz w:val="22"/>
          <w:szCs w:val="22"/>
        </w:rPr>
        <w:t xml:space="preserve"> %</w:t>
      </w:r>
      <w:r>
        <w:rPr>
          <w:sz w:val="22"/>
          <w:szCs w:val="22"/>
        </w:rPr>
        <w:t>”</w:t>
      </w:r>
      <w:r w:rsidRPr="002B5290">
        <w:rPr>
          <w:sz w:val="22"/>
          <w:szCs w:val="22"/>
        </w:rPr>
        <w:t xml:space="preserve"> </w:t>
      </w:r>
      <w:r w:rsidRPr="002B5290">
        <w:rPr>
          <w:sz w:val="20"/>
          <w:szCs w:val="20"/>
        </w:rPr>
        <w:t>(variazione complessiva 2016–2023)</w:t>
      </w:r>
    </w:p>
    <w:p w14:paraId="2D27E66A" w14:textId="77777777" w:rsidR="008B0A14" w:rsidRDefault="002B5290" w:rsidP="00FA5AF9">
      <w:pPr>
        <w:spacing w:after="120" w:line="276" w:lineRule="auto"/>
        <w:ind w:left="708"/>
        <w:jc w:val="both"/>
      </w:pPr>
      <w:r>
        <w:t xml:space="preserve">Misura la variazione percentuale del punteggio dell'Italia tra il 2016 e il 2023. Alimenta </w:t>
      </w:r>
      <w:r>
        <w:t>il grafico a punteggio</w:t>
      </w:r>
      <w:r>
        <w:t xml:space="preserve"> “</w:t>
      </w:r>
      <w:proofErr w:type="spellStart"/>
      <w:r>
        <w:t>Improvement</w:t>
      </w:r>
      <w:proofErr w:type="spellEnd"/>
      <w:r>
        <w:t xml:space="preserve"> rate </w:t>
      </w:r>
      <w:proofErr w:type="spellStart"/>
      <w:r>
        <w:t>since</w:t>
      </w:r>
      <w:proofErr w:type="spellEnd"/>
      <w:r>
        <w:t xml:space="preserve"> 2016”</w:t>
      </w:r>
      <w:r>
        <w:t xml:space="preserve">, </w:t>
      </w:r>
      <w:r>
        <w:t>formattata come percentuale a 0 decimali.</w:t>
      </w:r>
    </w:p>
    <w:p w14:paraId="7DF6B717" w14:textId="0F6B9460" w:rsidR="002B5290" w:rsidRDefault="002B5290" w:rsidP="00FA5AF9">
      <w:pPr>
        <w:shd w:val="clear" w:color="auto" w:fill="E8E8E8" w:themeFill="background2"/>
        <w:spacing w:after="120" w:line="276" w:lineRule="auto"/>
        <w:ind w:left="708"/>
        <w:jc w:val="both"/>
      </w:pPr>
      <w:r>
        <w:rPr>
          <w:rFonts w:ascii="Consolas" w:eastAsia="Consolas" w:hAnsi="Consolas" w:cs="Consolas"/>
          <w:sz w:val="20"/>
          <w:szCs w:val="20"/>
        </w:rPr>
        <w:t>(MAX(ItalyScore2023) - MAX(ItalyScore2016)) / MAX(ItalyScore2016)</w:t>
      </w:r>
    </w:p>
    <w:p w14:paraId="33B44C26" w14:textId="2BA7341D" w:rsidR="008B0A14" w:rsidRPr="008B0A14" w:rsidRDefault="008B0A14" w:rsidP="00FA5AF9">
      <w:pPr>
        <w:pStyle w:val="Heading2"/>
        <w:numPr>
          <w:ilvl w:val="0"/>
          <w:numId w:val="4"/>
        </w:numPr>
        <w:jc w:val="both"/>
        <w:rPr>
          <w:sz w:val="22"/>
          <w:szCs w:val="22"/>
        </w:rPr>
      </w:pPr>
      <w:proofErr w:type="spellStart"/>
      <w:r w:rsidRPr="008B0A14">
        <w:rPr>
          <w:sz w:val="22"/>
          <w:szCs w:val="22"/>
        </w:rPr>
        <w:t>ScoreChange</w:t>
      </w:r>
      <w:proofErr w:type="spellEnd"/>
      <w:r w:rsidRPr="008B0A14">
        <w:rPr>
          <w:sz w:val="22"/>
          <w:szCs w:val="22"/>
        </w:rPr>
        <w:t xml:space="preserve"> per anno (variazione anno su anno)</w:t>
      </w:r>
    </w:p>
    <w:p w14:paraId="05079D64" w14:textId="77777777" w:rsidR="008B0A14" w:rsidRDefault="008B0A14" w:rsidP="00FA5AF9">
      <w:pPr>
        <w:spacing w:after="120" w:line="276" w:lineRule="auto"/>
        <w:ind w:left="708"/>
        <w:jc w:val="both"/>
      </w:pPr>
      <w:r>
        <w:t xml:space="preserve">Per ogni edizione è stato creato un campo che calcola la variazione percentuale del punteggio totale rispetto all'anno precedente, usando come denominatore il punteggio già noto dell'anno precedente (inserito come costante). Il valore si attiva solo per l'anno e per l'Italia, restituendo NULL altrimenti. </w:t>
      </w:r>
    </w:p>
    <w:p w14:paraId="16FC7B79" w14:textId="73F98F83" w:rsidR="008B0A14" w:rsidRPr="008B0A14" w:rsidRDefault="008B0A14" w:rsidP="00FA5AF9">
      <w:pPr>
        <w:pStyle w:val="ListParagraph"/>
        <w:numPr>
          <w:ilvl w:val="0"/>
          <w:numId w:val="4"/>
        </w:numPr>
        <w:spacing w:after="120" w:line="276" w:lineRule="auto"/>
        <w:jc w:val="both"/>
        <w:rPr>
          <w:b/>
          <w:bCs/>
        </w:rPr>
      </w:pPr>
      <w:proofErr w:type="spellStart"/>
      <w:r w:rsidRPr="008B0A14">
        <w:rPr>
          <w:b/>
          <w:bCs/>
        </w:rPr>
        <w:t>P</w:t>
      </w:r>
      <w:r w:rsidRPr="008B0A14">
        <w:rPr>
          <w:b/>
          <w:bCs/>
        </w:rPr>
        <w:t>ositive_</w:t>
      </w:r>
      <w:proofErr w:type="gramStart"/>
      <w:r w:rsidRPr="008B0A14">
        <w:rPr>
          <w:b/>
          <w:bCs/>
        </w:rPr>
        <w:t>trend</w:t>
      </w:r>
      <w:proofErr w:type="spellEnd"/>
      <w:proofErr w:type="gramEnd"/>
      <w:r w:rsidRPr="008B0A14">
        <w:rPr>
          <w:b/>
          <w:bCs/>
        </w:rPr>
        <w:t xml:space="preserve"> e </w:t>
      </w:r>
      <w:proofErr w:type="spellStart"/>
      <w:r w:rsidRPr="008B0A14">
        <w:rPr>
          <w:b/>
          <w:bCs/>
        </w:rPr>
        <w:t>Negative_</w:t>
      </w:r>
      <w:proofErr w:type="gramStart"/>
      <w:r w:rsidRPr="008B0A14">
        <w:rPr>
          <w:b/>
          <w:bCs/>
        </w:rPr>
        <w:t>trend</w:t>
      </w:r>
      <w:proofErr w:type="spellEnd"/>
      <w:proofErr w:type="gramEnd"/>
    </w:p>
    <w:p w14:paraId="003E78F6" w14:textId="77777777" w:rsidR="008B0A14" w:rsidRDefault="008B0A14" w:rsidP="00FA5AF9">
      <w:pPr>
        <w:spacing w:after="120" w:line="276" w:lineRule="auto"/>
        <w:ind w:left="708"/>
        <w:jc w:val="both"/>
      </w:pPr>
      <w:r>
        <w:t xml:space="preserve">I campi </w:t>
      </w:r>
      <w:proofErr w:type="spellStart"/>
      <w:r>
        <w:t>ScoreChange</w:t>
      </w:r>
      <w:proofErr w:type="spellEnd"/>
      <w:r>
        <w:t xml:space="preserve"> confluiscono, tramite la funzione COALESCE, in due campi che separano le variazioni positive da quelle negative, così da colorarle diversamente (verde/rosso) nel grafico a cascata “</w:t>
      </w:r>
      <w:proofErr w:type="spellStart"/>
      <w:r>
        <w:t>Year</w:t>
      </w:r>
      <w:proofErr w:type="spellEnd"/>
      <w:r>
        <w:t xml:space="preserve"> after </w:t>
      </w:r>
      <w:proofErr w:type="spellStart"/>
      <w:r>
        <w:t>year</w:t>
      </w:r>
      <w:proofErr w:type="spellEnd"/>
      <w:r>
        <w:t xml:space="preserve"> </w:t>
      </w:r>
      <w:proofErr w:type="spellStart"/>
      <w:r>
        <w:t>improvement</w:t>
      </w:r>
      <w:proofErr w:type="spellEnd"/>
      <w:r>
        <w:t xml:space="preserve"> rate%”.</w:t>
      </w:r>
    </w:p>
    <w:p w14:paraId="47CF24DB" w14:textId="77777777" w:rsidR="008B0A14" w:rsidRDefault="008B0A14" w:rsidP="00FA5AF9">
      <w:pPr>
        <w:shd w:val="clear" w:color="auto" w:fill="E8E8E8" w:themeFill="background2"/>
        <w:spacing w:after="120" w:line="276" w:lineRule="auto"/>
        <w:ind w:left="708"/>
        <w:jc w:val="both"/>
      </w:pPr>
      <w:proofErr w:type="spellStart"/>
      <w:r>
        <w:rPr>
          <w:rFonts w:ascii="Consolas" w:eastAsia="Consolas" w:hAnsi="Consolas" w:cs="Consolas"/>
          <w:sz w:val="20"/>
          <w:szCs w:val="20"/>
        </w:rPr>
        <w:t>Negative_</w:t>
      </w:r>
      <w:proofErr w:type="gramStart"/>
      <w:r>
        <w:rPr>
          <w:rFonts w:ascii="Consolas" w:eastAsia="Consolas" w:hAnsi="Consolas" w:cs="Consolas"/>
          <w:sz w:val="20"/>
          <w:szCs w:val="20"/>
        </w:rPr>
        <w:t>trend</w:t>
      </w:r>
      <w:proofErr w:type="spellEnd"/>
      <w:proofErr w:type="gramEnd"/>
      <w:r>
        <w:rPr>
          <w:rFonts w:ascii="Consolas" w:eastAsia="Consolas" w:hAnsi="Consolas" w:cs="Consolas"/>
          <w:sz w:val="20"/>
          <w:szCs w:val="20"/>
        </w:rPr>
        <w:t xml:space="preserve"> = </w:t>
      </w:r>
      <w:proofErr w:type="gramStart"/>
      <w:r>
        <w:rPr>
          <w:rFonts w:ascii="Consolas" w:eastAsia="Consolas" w:hAnsi="Consolas" w:cs="Consolas"/>
          <w:sz w:val="20"/>
          <w:szCs w:val="20"/>
        </w:rPr>
        <w:t>IF(COALESCE(</w:t>
      </w:r>
      <w:proofErr w:type="gramEnd"/>
      <w:r>
        <w:rPr>
          <w:rFonts w:ascii="Consolas" w:eastAsia="Consolas" w:hAnsi="Consolas" w:cs="Consolas"/>
          <w:sz w:val="20"/>
          <w:szCs w:val="20"/>
        </w:rPr>
        <w:t>ScoreChange2017, ScoreChange2018, ScoreChange</w:t>
      </w:r>
      <w:proofErr w:type="gramStart"/>
      <w:r>
        <w:rPr>
          <w:rFonts w:ascii="Consolas" w:eastAsia="Consolas" w:hAnsi="Consolas" w:cs="Consolas"/>
          <w:sz w:val="20"/>
          <w:szCs w:val="20"/>
        </w:rPr>
        <w:t xml:space="preserve">2019,   </w:t>
      </w:r>
      <w:proofErr w:type="gramEnd"/>
      <w:r>
        <w:rPr>
          <w:rFonts w:ascii="Consolas" w:eastAsia="Consolas" w:hAnsi="Consolas" w:cs="Consolas"/>
          <w:sz w:val="20"/>
          <w:szCs w:val="20"/>
        </w:rPr>
        <w:t xml:space="preserve"> ScoreChange2021, ScoreChange2022, ScoreChange2023) &lt;= </w:t>
      </w:r>
      <w:proofErr w:type="gramStart"/>
      <w:r>
        <w:rPr>
          <w:rFonts w:ascii="Consolas" w:eastAsia="Consolas" w:hAnsi="Consolas" w:cs="Consolas"/>
          <w:sz w:val="20"/>
          <w:szCs w:val="20"/>
        </w:rPr>
        <w:t xml:space="preserve">0,   </w:t>
      </w:r>
      <w:proofErr w:type="gramEnd"/>
      <w:r>
        <w:rPr>
          <w:rFonts w:ascii="Consolas" w:eastAsia="Consolas" w:hAnsi="Consolas" w:cs="Consolas"/>
          <w:sz w:val="20"/>
          <w:szCs w:val="20"/>
        </w:rPr>
        <w:t xml:space="preserve"> </w:t>
      </w:r>
      <w:proofErr w:type="gramStart"/>
      <w:r>
        <w:rPr>
          <w:rFonts w:ascii="Consolas" w:eastAsia="Consolas" w:hAnsi="Consolas" w:cs="Consolas"/>
          <w:sz w:val="20"/>
          <w:szCs w:val="20"/>
        </w:rPr>
        <w:t>COALESCE(</w:t>
      </w:r>
      <w:proofErr w:type="gramEnd"/>
      <w:r>
        <w:rPr>
          <w:rFonts w:ascii="Consolas" w:eastAsia="Consolas" w:hAnsi="Consolas" w:cs="Consolas"/>
          <w:sz w:val="20"/>
          <w:szCs w:val="20"/>
        </w:rPr>
        <w:t>ScoreChange2017, ...), NULL)</w:t>
      </w:r>
    </w:p>
    <w:p w14:paraId="6AD6FA0C" w14:textId="54438BFB" w:rsidR="008B0A14" w:rsidRPr="008B0A14" w:rsidRDefault="008B0A14" w:rsidP="00FA5AF9">
      <w:pPr>
        <w:shd w:val="clear" w:color="auto" w:fill="E8E8E8" w:themeFill="background2"/>
        <w:spacing w:after="120" w:line="276" w:lineRule="auto"/>
        <w:ind w:left="708"/>
        <w:jc w:val="both"/>
        <w:rPr>
          <w:rFonts w:ascii="Consolas" w:eastAsia="Consolas" w:hAnsi="Consolas" w:cs="Consolas"/>
          <w:sz w:val="20"/>
          <w:szCs w:val="20"/>
        </w:rPr>
      </w:pPr>
      <w:proofErr w:type="spellStart"/>
      <w:r>
        <w:rPr>
          <w:rFonts w:ascii="Consolas" w:eastAsia="Consolas" w:hAnsi="Consolas" w:cs="Consolas"/>
          <w:sz w:val="20"/>
          <w:szCs w:val="20"/>
        </w:rPr>
        <w:t>Positive_</w:t>
      </w:r>
      <w:proofErr w:type="gramStart"/>
      <w:r>
        <w:rPr>
          <w:rFonts w:ascii="Consolas" w:eastAsia="Consolas" w:hAnsi="Consolas" w:cs="Consolas"/>
          <w:sz w:val="20"/>
          <w:szCs w:val="20"/>
        </w:rPr>
        <w:t>trend</w:t>
      </w:r>
      <w:proofErr w:type="spellEnd"/>
      <w:proofErr w:type="gramEnd"/>
      <w:r>
        <w:rPr>
          <w:rFonts w:ascii="Consolas" w:eastAsia="Consolas" w:hAnsi="Consolas" w:cs="Consolas"/>
          <w:sz w:val="20"/>
          <w:szCs w:val="20"/>
        </w:rPr>
        <w:t xml:space="preserve"> = </w:t>
      </w:r>
      <w:proofErr w:type="gramStart"/>
      <w:r>
        <w:rPr>
          <w:rFonts w:ascii="Consolas" w:eastAsia="Consolas" w:hAnsi="Consolas" w:cs="Consolas"/>
          <w:sz w:val="20"/>
          <w:szCs w:val="20"/>
        </w:rPr>
        <w:t>IF(</w:t>
      </w:r>
      <w:proofErr w:type="gramEnd"/>
      <w:r>
        <w:rPr>
          <w:rFonts w:ascii="Consolas" w:eastAsia="Consolas" w:hAnsi="Consolas" w:cs="Consolas"/>
          <w:sz w:val="20"/>
          <w:szCs w:val="20"/>
        </w:rPr>
        <w:t>COALESCE(...) &gt; 0, COALESCE(...), NULL)</w:t>
      </w:r>
    </w:p>
    <w:p w14:paraId="3438A6EC" w14:textId="77777777" w:rsidR="008B0A14" w:rsidRDefault="008B0A14" w:rsidP="00FA5AF9">
      <w:pPr>
        <w:spacing w:after="120" w:line="276" w:lineRule="auto"/>
        <w:jc w:val="both"/>
        <w:rPr>
          <w:b/>
          <w:bCs/>
        </w:rPr>
      </w:pPr>
    </w:p>
    <w:p w14:paraId="5D8F73B0" w14:textId="77777777" w:rsidR="008B0A14" w:rsidRDefault="007F44FA" w:rsidP="00FA5AF9">
      <w:pPr>
        <w:spacing w:after="120" w:line="276" w:lineRule="auto"/>
        <w:jc w:val="both"/>
      </w:pPr>
      <w:r w:rsidRPr="007F44FA">
        <w:rPr>
          <w:b/>
          <w:bCs/>
        </w:rPr>
        <w:t>Filtri:</w:t>
      </w:r>
      <w:r>
        <w:t xml:space="preserve"> </w:t>
      </w:r>
      <w:r w:rsidR="008B0A14">
        <w:t>Il confronto tra l'Italia e le altre nazioni è ottenuto tramite due filtri opposti applicati alla stessa origine dati, senza ricorrere a combinazioni o tabelle separate.</w:t>
      </w:r>
    </w:p>
    <w:p w14:paraId="635614DB" w14:textId="77777777" w:rsidR="008B0A14" w:rsidRDefault="008B0A14" w:rsidP="00FA5AF9">
      <w:pPr>
        <w:pStyle w:val="ListParagraph"/>
        <w:numPr>
          <w:ilvl w:val="0"/>
          <w:numId w:val="5"/>
        </w:numPr>
        <w:spacing w:after="60" w:line="276" w:lineRule="auto"/>
        <w:jc w:val="both"/>
      </w:pPr>
      <w:r>
        <w:rPr>
          <w:b/>
          <w:bCs/>
        </w:rPr>
        <w:t xml:space="preserve">Filtro “ITALIA”: </w:t>
      </w:r>
      <w:r>
        <w:t xml:space="preserve">Includi → </w:t>
      </w:r>
      <w:proofErr w:type="spellStart"/>
      <w:r>
        <w:t>Contestant</w:t>
      </w:r>
      <w:proofErr w:type="spellEnd"/>
      <w:r>
        <w:t xml:space="preserve"> → Uguale a → Italy. Applicato a tutti gli elementi della prima pagina (grafici, tabella e schede), interamente dedicata alla performance italiana.</w:t>
      </w:r>
    </w:p>
    <w:p w14:paraId="786B014D" w14:textId="77777777" w:rsidR="008B0A14" w:rsidRDefault="008B0A14" w:rsidP="00FA5AF9">
      <w:pPr>
        <w:pStyle w:val="ListParagraph"/>
        <w:numPr>
          <w:ilvl w:val="0"/>
          <w:numId w:val="5"/>
        </w:numPr>
        <w:spacing w:after="60" w:line="276" w:lineRule="auto"/>
        <w:jc w:val="both"/>
      </w:pPr>
      <w:r>
        <w:rPr>
          <w:b/>
          <w:bCs/>
        </w:rPr>
        <w:t>Filtro “</w:t>
      </w:r>
      <w:proofErr w:type="spellStart"/>
      <w:r>
        <w:rPr>
          <w:b/>
          <w:bCs/>
        </w:rPr>
        <w:t>Other_Countries</w:t>
      </w:r>
      <w:proofErr w:type="spellEnd"/>
      <w:r>
        <w:rPr>
          <w:b/>
          <w:bCs/>
        </w:rPr>
        <w:t xml:space="preserve">”: </w:t>
      </w:r>
      <w:r>
        <w:t xml:space="preserve">Escludi → </w:t>
      </w:r>
      <w:proofErr w:type="spellStart"/>
      <w:r>
        <w:t>Contestant</w:t>
      </w:r>
      <w:proofErr w:type="spellEnd"/>
      <w:r>
        <w:t xml:space="preserve"> → Uguale a → Italy. Complementare al precedente, alimenta le metriche e le serie relative al resto delle nazioni nella seconda pagina.</w:t>
      </w:r>
    </w:p>
    <w:p w14:paraId="16182C88" w14:textId="77777777" w:rsidR="004811A7" w:rsidRDefault="004811A7" w:rsidP="00FA5AF9">
      <w:pPr>
        <w:spacing w:after="120" w:line="276" w:lineRule="auto"/>
        <w:jc w:val="both"/>
        <w:rPr>
          <w:b/>
          <w:bCs/>
        </w:rPr>
      </w:pPr>
    </w:p>
    <w:p w14:paraId="67957DC2" w14:textId="77777777" w:rsidR="004811A7" w:rsidRDefault="004811A7" w:rsidP="00FA5AF9">
      <w:pPr>
        <w:spacing w:after="120" w:line="276" w:lineRule="auto"/>
        <w:jc w:val="both"/>
        <w:rPr>
          <w:b/>
          <w:bCs/>
        </w:rPr>
      </w:pPr>
    </w:p>
    <w:p w14:paraId="2B3F8558" w14:textId="77777777" w:rsidR="004811A7" w:rsidRDefault="004811A7" w:rsidP="00FA5AF9">
      <w:pPr>
        <w:spacing w:after="120" w:line="276" w:lineRule="auto"/>
        <w:jc w:val="both"/>
        <w:rPr>
          <w:b/>
          <w:bCs/>
        </w:rPr>
      </w:pPr>
    </w:p>
    <w:p w14:paraId="4F5D8AA0" w14:textId="6D067190" w:rsidR="005A7704" w:rsidRDefault="008B0A14" w:rsidP="00FA5AF9">
      <w:pPr>
        <w:spacing w:after="120" w:line="276" w:lineRule="auto"/>
        <w:jc w:val="both"/>
      </w:pPr>
      <w:r w:rsidRPr="005A7704">
        <w:rPr>
          <w:b/>
          <w:bCs/>
        </w:rPr>
        <w:lastRenderedPageBreak/>
        <w:t>Filtri interattivi</w:t>
      </w:r>
      <w:r w:rsidR="005A7704">
        <w:rPr>
          <w:b/>
          <w:bCs/>
        </w:rPr>
        <w:t xml:space="preserve"> prima pagina</w:t>
      </w:r>
      <w:r w:rsidRPr="005A7704">
        <w:rPr>
          <w:b/>
          <w:bCs/>
        </w:rPr>
        <w:t>:</w:t>
      </w:r>
      <w:r>
        <w:t xml:space="preserve"> </w:t>
      </w:r>
    </w:p>
    <w:p w14:paraId="77C39CE8" w14:textId="77777777" w:rsidR="000D3606" w:rsidRDefault="005A7704" w:rsidP="00FA5AF9">
      <w:pPr>
        <w:pStyle w:val="ListParagraph"/>
        <w:numPr>
          <w:ilvl w:val="0"/>
          <w:numId w:val="4"/>
        </w:numPr>
        <w:spacing w:after="120" w:line="276" w:lineRule="auto"/>
        <w:jc w:val="both"/>
      </w:pPr>
      <w:proofErr w:type="spellStart"/>
      <w:r w:rsidRPr="000D3606">
        <w:rPr>
          <w:b/>
          <w:bCs/>
        </w:rPr>
        <w:t>Year</w:t>
      </w:r>
      <w:proofErr w:type="spellEnd"/>
      <w:r>
        <w:t xml:space="preserve">: </w:t>
      </w:r>
      <w:r w:rsidR="008B0A14">
        <w:t>possibilità di scegliere</w:t>
      </w:r>
      <w:r>
        <w:t xml:space="preserve"> l’anno dell’edizione di Eurovision</w:t>
      </w:r>
    </w:p>
    <w:p w14:paraId="49E66C66" w14:textId="6BF1F3AB" w:rsidR="000D3606" w:rsidRDefault="005A7704" w:rsidP="00FA5AF9">
      <w:pPr>
        <w:pStyle w:val="ListParagraph"/>
        <w:numPr>
          <w:ilvl w:val="0"/>
          <w:numId w:val="4"/>
        </w:numPr>
        <w:spacing w:after="120" w:line="276" w:lineRule="auto"/>
        <w:jc w:val="both"/>
      </w:pPr>
      <w:r w:rsidRPr="000D3606">
        <w:rPr>
          <w:b/>
          <w:bCs/>
        </w:rPr>
        <w:t>Host:</w:t>
      </w:r>
      <w:r>
        <w:t xml:space="preserve"> Paese che ha ospitato quell’anno l’edizione</w:t>
      </w:r>
    </w:p>
    <w:p w14:paraId="20BD22D6" w14:textId="76CA4C84" w:rsidR="005A7704" w:rsidRDefault="005A7704" w:rsidP="00FA5AF9">
      <w:pPr>
        <w:pStyle w:val="ListParagraph"/>
        <w:numPr>
          <w:ilvl w:val="0"/>
          <w:numId w:val="4"/>
        </w:numPr>
        <w:spacing w:after="120" w:line="276" w:lineRule="auto"/>
        <w:jc w:val="both"/>
      </w:pPr>
      <w:proofErr w:type="spellStart"/>
      <w:r w:rsidRPr="000D3606">
        <w:rPr>
          <w:b/>
          <w:bCs/>
        </w:rPr>
        <w:t>Final</w:t>
      </w:r>
      <w:proofErr w:type="spellEnd"/>
      <w:r w:rsidRPr="000D3606">
        <w:rPr>
          <w:b/>
          <w:bCs/>
        </w:rPr>
        <w:t xml:space="preserve"> Rank:</w:t>
      </w:r>
      <w:r>
        <w:t xml:space="preserve"> campo originario “</w:t>
      </w:r>
      <w:proofErr w:type="spellStart"/>
      <w:r>
        <w:t>Final_place</w:t>
      </w:r>
      <w:proofErr w:type="spellEnd"/>
      <w:r>
        <w:t xml:space="preserve">” utilizzato come </w:t>
      </w:r>
      <w:r>
        <w:t xml:space="preserve">cursore di controllo </w:t>
      </w:r>
      <w:r>
        <w:t xml:space="preserve">di visualizzazione per classificazione finale (fino a posizione 26). </w:t>
      </w:r>
    </w:p>
    <w:p w14:paraId="47331838" w14:textId="55788E85" w:rsidR="00E96B89" w:rsidRDefault="005A7704" w:rsidP="00FA5AF9">
      <w:pPr>
        <w:spacing w:after="120" w:line="276" w:lineRule="auto"/>
        <w:jc w:val="both"/>
      </w:pPr>
      <w:r>
        <w:t>Esclusa la possibilità di un controllo per Paese in quanto l’analisi di questa pagina è focalizzata esclusivamente sull’Italia.</w:t>
      </w:r>
    </w:p>
    <w:p w14:paraId="0379AB3D" w14:textId="782D959C" w:rsidR="005A7704" w:rsidRDefault="005A7704" w:rsidP="00FA5AF9">
      <w:pPr>
        <w:spacing w:after="120" w:line="276" w:lineRule="auto"/>
        <w:jc w:val="both"/>
      </w:pPr>
      <w:r w:rsidRPr="005A7704">
        <w:rPr>
          <w:b/>
          <w:bCs/>
        </w:rPr>
        <w:t>Filtri interattivi</w:t>
      </w:r>
      <w:r>
        <w:rPr>
          <w:b/>
          <w:bCs/>
        </w:rPr>
        <w:t xml:space="preserve"> </w:t>
      </w:r>
      <w:r>
        <w:rPr>
          <w:b/>
          <w:bCs/>
        </w:rPr>
        <w:t>seconda</w:t>
      </w:r>
      <w:r>
        <w:rPr>
          <w:b/>
          <w:bCs/>
        </w:rPr>
        <w:t xml:space="preserve"> pagina</w:t>
      </w:r>
      <w:r w:rsidRPr="005A7704">
        <w:rPr>
          <w:b/>
          <w:bCs/>
        </w:rPr>
        <w:t>:</w:t>
      </w:r>
      <w:r>
        <w:t xml:space="preserve"> </w:t>
      </w:r>
    </w:p>
    <w:p w14:paraId="51156760" w14:textId="048ECCDB" w:rsidR="000D3606" w:rsidRDefault="000D3606" w:rsidP="00FA5AF9">
      <w:pPr>
        <w:pStyle w:val="ListParagraph"/>
        <w:numPr>
          <w:ilvl w:val="0"/>
          <w:numId w:val="4"/>
        </w:numPr>
        <w:spacing w:after="120" w:line="276" w:lineRule="auto"/>
        <w:jc w:val="both"/>
      </w:pPr>
      <w:proofErr w:type="spellStart"/>
      <w:r>
        <w:t>Year</w:t>
      </w:r>
      <w:proofErr w:type="spellEnd"/>
      <w:r>
        <w:t>: anche qui si offre la possibilità di selezionare l’anno interessato</w:t>
      </w:r>
    </w:p>
    <w:p w14:paraId="74879E2B" w14:textId="08353C10" w:rsidR="000D3606" w:rsidRDefault="000D3606" w:rsidP="00FA5AF9">
      <w:pPr>
        <w:pStyle w:val="ListParagraph"/>
        <w:numPr>
          <w:ilvl w:val="0"/>
          <w:numId w:val="4"/>
        </w:numPr>
        <w:spacing w:after="120" w:line="276" w:lineRule="auto"/>
        <w:jc w:val="both"/>
      </w:pPr>
      <w:proofErr w:type="spellStart"/>
      <w:r>
        <w:t>Contestant</w:t>
      </w:r>
      <w:proofErr w:type="spellEnd"/>
      <w:r>
        <w:t>: qui è stato introdotto il controllo di selezione del Paese partecipante, in quanto il focus della pagina è un confronto con altri Paesi partecipanti.</w:t>
      </w:r>
    </w:p>
    <w:p w14:paraId="4584673F" w14:textId="3F9EEA82" w:rsidR="005A7704" w:rsidRDefault="000D3606" w:rsidP="00FA5AF9">
      <w:pPr>
        <w:spacing w:after="120" w:line="276" w:lineRule="auto"/>
        <w:jc w:val="both"/>
      </w:pPr>
      <w:r>
        <w:t>Entrambe le pagine sono dotate di pulsante RESET per riazzerare i filtri.</w:t>
      </w:r>
    </w:p>
    <w:p w14:paraId="0E35077F" w14:textId="0B1204A3" w:rsidR="00E96B89" w:rsidRDefault="007F7AA8" w:rsidP="00FA5AF9">
      <w:pPr>
        <w:pStyle w:val="Heading1"/>
        <w:jc w:val="both"/>
      </w:pPr>
      <w:r>
        <w:t>4. Struttura del report</w:t>
      </w:r>
    </w:p>
    <w:p w14:paraId="236D3CE0" w14:textId="492F570B" w:rsidR="00E96B89" w:rsidRDefault="007F7AA8" w:rsidP="00FA5AF9">
      <w:pPr>
        <w:spacing w:after="120" w:line="276" w:lineRule="auto"/>
        <w:jc w:val="both"/>
      </w:pPr>
      <w:r>
        <w:t xml:space="preserve">Il report “Italy Performance </w:t>
      </w:r>
      <w:proofErr w:type="spellStart"/>
      <w:r>
        <w:t>at</w:t>
      </w:r>
      <w:proofErr w:type="spellEnd"/>
      <w:r>
        <w:t xml:space="preserve"> Eurovision” è organizzato in due pagine:</w:t>
      </w:r>
    </w:p>
    <w:p w14:paraId="30C51785" w14:textId="47B5829C" w:rsidR="00E96B89" w:rsidRDefault="007F7AA8" w:rsidP="00FA5AF9">
      <w:pPr>
        <w:pStyle w:val="Heading2"/>
        <w:jc w:val="both"/>
      </w:pPr>
      <w:r>
        <w:t xml:space="preserve">Pagina 1 — Italy </w:t>
      </w:r>
      <w:proofErr w:type="spellStart"/>
      <w:r>
        <w:t>Results</w:t>
      </w:r>
      <w:proofErr w:type="spellEnd"/>
    </w:p>
    <w:p w14:paraId="1424215C" w14:textId="5C708FEC" w:rsidR="00E96B89" w:rsidRDefault="007F7AA8" w:rsidP="00FA5AF9">
      <w:pPr>
        <w:spacing w:after="120" w:line="276" w:lineRule="auto"/>
        <w:jc w:val="both"/>
      </w:pPr>
      <w:r>
        <w:t>Mostra l'andamento dell'Italia: l'impatto del televoto (84%), la crescita complessiva dal 2016 (182%), un grafico a cascata con le variazioni anno su anno, il grafico di punteggio totale e di televoto per edizione e una tabella di dettaglio dei rappresentanti italiani.</w:t>
      </w:r>
    </w:p>
    <w:p w14:paraId="34C89BD9" w14:textId="01923F9F" w:rsidR="0042558F" w:rsidRDefault="004811A7" w:rsidP="00FA5AF9">
      <w:pPr>
        <w:spacing w:after="120" w:line="276" w:lineRule="auto"/>
        <w:jc w:val="both"/>
      </w:pPr>
      <w:r>
        <w:rPr>
          <w:noProof/>
        </w:rPr>
        <w:drawing>
          <wp:anchor distT="0" distB="0" distL="114300" distR="114300" simplePos="0" relativeHeight="251658240" behindDoc="0" locked="0" layoutInCell="1" allowOverlap="1" wp14:anchorId="1662B11E" wp14:editId="445EBAD5">
            <wp:simplePos x="0" y="0"/>
            <wp:positionH relativeFrom="margin">
              <wp:posOffset>54610</wp:posOffset>
            </wp:positionH>
            <wp:positionV relativeFrom="paragraph">
              <wp:posOffset>73660</wp:posOffset>
            </wp:positionV>
            <wp:extent cx="4578350" cy="3200400"/>
            <wp:effectExtent l="0" t="0" r="0" b="0"/>
            <wp:wrapSquare wrapText="bothSides"/>
            <wp:docPr id="754807528" name="Picture 1" descr="The image displays a chart of the Eesti Laulu Eurovision results and televoting statistics for the years 2016 to 2023, detailing the final rankings, improvement rates, and various so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07528" name="Picture 1" descr="The image displays a chart of the Eesti Laulu Eurovision results and televoting statistics for the years 2016 to 2023, detailing the final rankings, improvement rates, and various song data.&#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78350" cy="3200400"/>
                    </a:xfrm>
                    <a:prstGeom prst="rect">
                      <a:avLst/>
                    </a:prstGeom>
                  </pic:spPr>
                </pic:pic>
              </a:graphicData>
            </a:graphic>
            <wp14:sizeRelH relativeFrom="margin">
              <wp14:pctWidth>0</wp14:pctWidth>
            </wp14:sizeRelH>
            <wp14:sizeRelV relativeFrom="margin">
              <wp14:pctHeight>0</wp14:pctHeight>
            </wp14:sizeRelV>
          </wp:anchor>
        </w:drawing>
      </w:r>
    </w:p>
    <w:p w14:paraId="6772520F" w14:textId="6901FFA1" w:rsidR="0042558F" w:rsidRDefault="0042558F" w:rsidP="00FA5AF9">
      <w:pPr>
        <w:spacing w:after="120" w:line="276" w:lineRule="auto"/>
        <w:jc w:val="both"/>
      </w:pPr>
    </w:p>
    <w:p w14:paraId="6045AA55" w14:textId="5BB9CA49" w:rsidR="0042558F" w:rsidRDefault="0042558F" w:rsidP="00FA5AF9">
      <w:pPr>
        <w:spacing w:after="120" w:line="276" w:lineRule="auto"/>
        <w:jc w:val="both"/>
      </w:pPr>
    </w:p>
    <w:p w14:paraId="36D2E74F" w14:textId="77777777" w:rsidR="00FA5AF9" w:rsidRDefault="00FA5AF9" w:rsidP="00FA5AF9">
      <w:pPr>
        <w:pStyle w:val="Heading2"/>
        <w:jc w:val="both"/>
      </w:pPr>
    </w:p>
    <w:p w14:paraId="365BCECE" w14:textId="37B563C6" w:rsidR="00FA5AF9" w:rsidRDefault="00FA5AF9" w:rsidP="00FA5AF9">
      <w:pPr>
        <w:pStyle w:val="Heading2"/>
        <w:jc w:val="both"/>
      </w:pPr>
    </w:p>
    <w:p w14:paraId="1E72154C" w14:textId="77777777" w:rsidR="00FA5AF9" w:rsidRDefault="00FA5AF9" w:rsidP="00FA5AF9">
      <w:pPr>
        <w:pStyle w:val="Heading2"/>
        <w:jc w:val="both"/>
      </w:pPr>
    </w:p>
    <w:p w14:paraId="55F14BC3" w14:textId="77777777" w:rsidR="00FA5AF9" w:rsidRDefault="00FA5AF9" w:rsidP="00FA5AF9">
      <w:pPr>
        <w:pStyle w:val="Heading2"/>
        <w:jc w:val="both"/>
      </w:pPr>
    </w:p>
    <w:p w14:paraId="294D39F9" w14:textId="77777777" w:rsidR="00FA5AF9" w:rsidRDefault="00FA5AF9" w:rsidP="00FA5AF9">
      <w:pPr>
        <w:pStyle w:val="Heading2"/>
        <w:jc w:val="both"/>
        <w:rPr>
          <w:lang w:val="en-US"/>
        </w:rPr>
      </w:pPr>
    </w:p>
    <w:p w14:paraId="622B077C" w14:textId="77777777" w:rsidR="00FA5AF9" w:rsidRDefault="00FA5AF9" w:rsidP="00FA5AF9">
      <w:pPr>
        <w:pStyle w:val="Heading2"/>
        <w:jc w:val="both"/>
        <w:rPr>
          <w:lang w:val="en-US"/>
        </w:rPr>
      </w:pPr>
    </w:p>
    <w:p w14:paraId="631C2A7E" w14:textId="77777777" w:rsidR="004811A7" w:rsidRDefault="004811A7" w:rsidP="00FA5AF9">
      <w:pPr>
        <w:pStyle w:val="Heading2"/>
        <w:jc w:val="both"/>
        <w:rPr>
          <w:lang w:val="en-US"/>
        </w:rPr>
      </w:pPr>
    </w:p>
    <w:p w14:paraId="22D344ED" w14:textId="77777777" w:rsidR="004811A7" w:rsidRDefault="004811A7" w:rsidP="00FA5AF9">
      <w:pPr>
        <w:pStyle w:val="Heading2"/>
        <w:jc w:val="both"/>
        <w:rPr>
          <w:lang w:val="en-US"/>
        </w:rPr>
      </w:pPr>
    </w:p>
    <w:p w14:paraId="33C516F8" w14:textId="77777777" w:rsidR="004811A7" w:rsidRDefault="004811A7" w:rsidP="00FA5AF9">
      <w:pPr>
        <w:pStyle w:val="Heading2"/>
        <w:jc w:val="both"/>
        <w:rPr>
          <w:lang w:val="en-US"/>
        </w:rPr>
      </w:pPr>
    </w:p>
    <w:p w14:paraId="76D8E160" w14:textId="77777777" w:rsidR="004811A7" w:rsidRDefault="004811A7" w:rsidP="00FA5AF9">
      <w:pPr>
        <w:pStyle w:val="Heading2"/>
        <w:jc w:val="both"/>
        <w:rPr>
          <w:lang w:val="en-US"/>
        </w:rPr>
      </w:pPr>
    </w:p>
    <w:p w14:paraId="52DDE838" w14:textId="77777777" w:rsidR="004811A7" w:rsidRDefault="004811A7" w:rsidP="00FA5AF9">
      <w:pPr>
        <w:pStyle w:val="Heading2"/>
        <w:jc w:val="both"/>
        <w:rPr>
          <w:lang w:val="en-US"/>
        </w:rPr>
      </w:pPr>
    </w:p>
    <w:p w14:paraId="14BF138B" w14:textId="77777777" w:rsidR="004811A7" w:rsidRDefault="004811A7" w:rsidP="00FA5AF9">
      <w:pPr>
        <w:pStyle w:val="Heading2"/>
        <w:jc w:val="both"/>
        <w:rPr>
          <w:lang w:val="en-US"/>
        </w:rPr>
      </w:pPr>
    </w:p>
    <w:p w14:paraId="7A2644BA" w14:textId="77777777" w:rsidR="004811A7" w:rsidRDefault="004811A7" w:rsidP="00FA5AF9">
      <w:pPr>
        <w:pStyle w:val="Heading2"/>
        <w:jc w:val="both"/>
        <w:rPr>
          <w:lang w:val="en-US"/>
        </w:rPr>
      </w:pPr>
    </w:p>
    <w:p w14:paraId="49208A4F" w14:textId="015D7A37" w:rsidR="00E96B89" w:rsidRPr="00FA5AF9" w:rsidRDefault="00FA5AF9" w:rsidP="00FA5AF9">
      <w:pPr>
        <w:pStyle w:val="Heading2"/>
        <w:jc w:val="both"/>
        <w:rPr>
          <w:lang w:val="en-US"/>
        </w:rPr>
      </w:pPr>
      <w:proofErr w:type="spellStart"/>
      <w:r w:rsidRPr="00FA5AF9">
        <w:rPr>
          <w:lang w:val="en-US"/>
        </w:rPr>
        <w:lastRenderedPageBreak/>
        <w:t>P</w:t>
      </w:r>
      <w:r w:rsidR="007F7AA8" w:rsidRPr="00FA5AF9">
        <w:rPr>
          <w:lang w:val="en-US"/>
        </w:rPr>
        <w:t>agina</w:t>
      </w:r>
      <w:proofErr w:type="spellEnd"/>
      <w:r w:rsidR="007F7AA8" w:rsidRPr="00FA5AF9">
        <w:rPr>
          <w:lang w:val="en-US"/>
        </w:rPr>
        <w:t xml:space="preserve"> 2 — Italy vs Other Countries</w:t>
      </w:r>
    </w:p>
    <w:p w14:paraId="0066C1E9" w14:textId="4E0A6941" w:rsidR="00E96B89" w:rsidRDefault="007F7AA8" w:rsidP="00FA5AF9">
      <w:pPr>
        <w:spacing w:after="120" w:line="276" w:lineRule="auto"/>
        <w:jc w:val="both"/>
      </w:pPr>
      <w:r>
        <w:t>Confronta l'Italia con le altre nazioni tramite grafici a ciambella, schede appaiate dei valori medi, un grafico di tendenza del televoto e una classifica generale (Performance Rank) per punteggio medio.</w:t>
      </w:r>
    </w:p>
    <w:p w14:paraId="32EF7477" w14:textId="0074BDBB" w:rsidR="00FA5AF9" w:rsidRDefault="004811A7" w:rsidP="00FA5AF9">
      <w:pPr>
        <w:pStyle w:val="Heading1"/>
        <w:jc w:val="both"/>
      </w:pPr>
      <w:r>
        <w:rPr>
          <w:noProof/>
        </w:rPr>
        <w:drawing>
          <wp:anchor distT="0" distB="0" distL="114300" distR="114300" simplePos="0" relativeHeight="251659264" behindDoc="0" locked="0" layoutInCell="1" allowOverlap="1" wp14:anchorId="3EE26A07" wp14:editId="5EADEF84">
            <wp:simplePos x="0" y="0"/>
            <wp:positionH relativeFrom="margin">
              <wp:align>left</wp:align>
            </wp:positionH>
            <wp:positionV relativeFrom="paragraph">
              <wp:posOffset>178435</wp:posOffset>
            </wp:positionV>
            <wp:extent cx="4692650" cy="2755900"/>
            <wp:effectExtent l="0" t="0" r="0" b="6350"/>
            <wp:wrapSquare wrapText="bothSides"/>
            <wp:docPr id="2118273773" name="Picture 2" descr="This image is a chart displaying the televoting results and rankings for the Eurovision Song Contest for Italy from 2016 to 2023, showing scores and trends for Italy and other participating count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73773" name="Picture 2" descr="This image is a chart displaying the televoting results and rankings for the Eurovision Song Contest for Italy from 2016 to 2023, showing scores and trends for Italy and other participating countri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92650" cy="2755900"/>
                    </a:xfrm>
                    <a:prstGeom prst="rect">
                      <a:avLst/>
                    </a:prstGeom>
                  </pic:spPr>
                </pic:pic>
              </a:graphicData>
            </a:graphic>
            <wp14:sizeRelH relativeFrom="margin">
              <wp14:pctWidth>0</wp14:pctWidth>
            </wp14:sizeRelH>
            <wp14:sizeRelV relativeFrom="margin">
              <wp14:pctHeight>0</wp14:pctHeight>
            </wp14:sizeRelV>
          </wp:anchor>
        </w:drawing>
      </w:r>
    </w:p>
    <w:p w14:paraId="535CDEAA" w14:textId="77777777" w:rsidR="00FA5AF9" w:rsidRDefault="00FA5AF9" w:rsidP="00FA5AF9">
      <w:pPr>
        <w:pStyle w:val="Heading1"/>
        <w:jc w:val="both"/>
      </w:pPr>
    </w:p>
    <w:p w14:paraId="50687AC7" w14:textId="77777777" w:rsidR="00FA5AF9" w:rsidRDefault="00FA5AF9" w:rsidP="00FA5AF9">
      <w:pPr>
        <w:pStyle w:val="Heading1"/>
        <w:jc w:val="both"/>
      </w:pPr>
    </w:p>
    <w:p w14:paraId="18345B89" w14:textId="77777777" w:rsidR="00FA5AF9" w:rsidRDefault="00FA5AF9" w:rsidP="00FA5AF9">
      <w:pPr>
        <w:pStyle w:val="Heading1"/>
        <w:jc w:val="both"/>
      </w:pPr>
    </w:p>
    <w:p w14:paraId="755CE037" w14:textId="77777777" w:rsidR="00FA5AF9" w:rsidRDefault="00FA5AF9" w:rsidP="00FA5AF9">
      <w:pPr>
        <w:pStyle w:val="Heading1"/>
        <w:jc w:val="both"/>
      </w:pPr>
    </w:p>
    <w:p w14:paraId="6F28EFF5" w14:textId="77777777" w:rsidR="00FA5AF9" w:rsidRDefault="00FA5AF9" w:rsidP="00FA5AF9">
      <w:pPr>
        <w:pStyle w:val="Heading1"/>
        <w:jc w:val="both"/>
      </w:pPr>
    </w:p>
    <w:p w14:paraId="15AD9B03" w14:textId="77777777" w:rsidR="004811A7" w:rsidRDefault="004811A7" w:rsidP="00FA5AF9">
      <w:pPr>
        <w:pStyle w:val="Heading1"/>
        <w:jc w:val="both"/>
      </w:pPr>
    </w:p>
    <w:p w14:paraId="60CF6BD2" w14:textId="77777777" w:rsidR="004811A7" w:rsidRDefault="004811A7" w:rsidP="00FA5AF9">
      <w:pPr>
        <w:pStyle w:val="Heading1"/>
        <w:jc w:val="both"/>
      </w:pPr>
    </w:p>
    <w:p w14:paraId="0129A685" w14:textId="51CA814E" w:rsidR="00E96B89" w:rsidRDefault="007F7AA8" w:rsidP="00FA5AF9">
      <w:pPr>
        <w:pStyle w:val="Heading1"/>
        <w:jc w:val="both"/>
      </w:pPr>
      <w:r>
        <w:t>5. Conclusioni</w:t>
      </w:r>
    </w:p>
    <w:p w14:paraId="35E5E980" w14:textId="77777777" w:rsidR="00E96B89" w:rsidRDefault="007F7AA8" w:rsidP="00FA5AF9">
      <w:pPr>
        <w:spacing w:after="120" w:line="276" w:lineRule="auto"/>
        <w:jc w:val="both"/>
      </w:pPr>
      <w:r>
        <w:t>Dall'analisi dei grafici emergono alcune indicazioni chiare sulla performance dell'Italia all'Eurovision nel periodo 2016–2023.</w:t>
      </w:r>
    </w:p>
    <w:p w14:paraId="503BA9A7" w14:textId="78400E0F" w:rsidR="00E96B89" w:rsidRDefault="007F7AA8" w:rsidP="00FA5AF9">
      <w:pPr>
        <w:spacing w:after="120" w:line="276" w:lineRule="auto"/>
        <w:jc w:val="both"/>
      </w:pPr>
      <w:r>
        <w:rPr>
          <w:b/>
          <w:bCs/>
        </w:rPr>
        <w:t xml:space="preserve">Una crescita complessiva marcata. </w:t>
      </w:r>
      <w:r>
        <w:t>Il punteggio totale dell'Italia è passato da 124 punti nel 2016 a 350 nel 2023, con un incremento complessivo del 182% e un picco di 524 punti nel 2021, anno della vittoria</w:t>
      </w:r>
      <w:r w:rsidR="008B0A14">
        <w:t xml:space="preserve"> con i </w:t>
      </w:r>
      <w:proofErr w:type="spellStart"/>
      <w:r w:rsidR="008B0A14">
        <w:t>Maneskin</w:t>
      </w:r>
      <w:proofErr w:type="spellEnd"/>
      <w:r>
        <w:t>. L'andamento non è lineare ma in tendenziale ascesa: alla forte crescita degli anni centrali fa da contrappunto un calo nel 2022, seguito da una ripresa nel 2023.</w:t>
      </w:r>
    </w:p>
    <w:p w14:paraId="1BE85C23" w14:textId="77777777" w:rsidR="00E96B89" w:rsidRDefault="007F7AA8" w:rsidP="00FA5AF9">
      <w:pPr>
        <w:spacing w:after="120" w:line="276" w:lineRule="auto"/>
        <w:jc w:val="both"/>
      </w:pPr>
      <w:r>
        <w:rPr>
          <w:b/>
          <w:bCs/>
        </w:rPr>
        <w:t xml:space="preserve">Il televoto come motore del risultato. </w:t>
      </w:r>
      <w:r>
        <w:t>Il televoto pesa per l'84% sul punteggio totale dell'Italia: il pubblico, più della giuria, traina i risultati italiani. È un dato che caratterizza in modo netto il profilo dell'Italia nel periodo considerato.</w:t>
      </w:r>
    </w:p>
    <w:p w14:paraId="3C2376D8" w14:textId="60480BD2" w:rsidR="00E96B89" w:rsidRDefault="007F7AA8" w:rsidP="00FA5AF9">
      <w:pPr>
        <w:spacing w:after="120" w:line="276" w:lineRule="auto"/>
        <w:jc w:val="both"/>
      </w:pPr>
      <w:r>
        <w:rPr>
          <w:b/>
          <w:bCs/>
        </w:rPr>
        <w:t xml:space="preserve">Un netto vantaggio rispetto alla media degli altri paesi. </w:t>
      </w:r>
      <w:r>
        <w:t xml:space="preserve">Nel confronto, l'Italia registra un punteggio medio di televoto di 192 contro gli 87 delle altre nazioni, e un punteggio totale medio di 340 contro 176: in entrambi i casi circa il doppio. Il grafico di tendenza mostra inoltre che, mentre la media </w:t>
      </w:r>
      <w:r w:rsidR="008B0A14">
        <w:t>del punteggio complessivo ottenuto dall’Italia</w:t>
      </w:r>
      <w:r>
        <w:t xml:space="preserve"> cresce in modo evidente, segno di un consenso del pubblico in aumento.</w:t>
      </w:r>
    </w:p>
    <w:p w14:paraId="379304ED" w14:textId="77777777" w:rsidR="00E96B89" w:rsidRDefault="007F7AA8" w:rsidP="00FA5AF9">
      <w:pPr>
        <w:spacing w:after="120" w:line="276" w:lineRule="auto"/>
        <w:jc w:val="both"/>
      </w:pPr>
      <w:r>
        <w:rPr>
          <w:b/>
          <w:bCs/>
        </w:rPr>
        <w:t xml:space="preserve">Una posizione di vertice stabile. </w:t>
      </w:r>
      <w:r>
        <w:t>Nella classifica per punteggio medio l'Italia si colloca seconda su 42 nazioni, subito dietro la Russia. Considerando che il dato è una media su più edizioni, ciò indica non un singolo exploit ma una competitività costante nel periodo.</w:t>
      </w:r>
    </w:p>
    <w:p w14:paraId="1E30C461" w14:textId="77777777" w:rsidR="00E96B89" w:rsidRDefault="007F7AA8" w:rsidP="00FA5AF9">
      <w:pPr>
        <w:spacing w:after="120" w:line="276" w:lineRule="auto"/>
        <w:jc w:val="both"/>
      </w:pPr>
      <w:r>
        <w:rPr>
          <w:b/>
          <w:bCs/>
        </w:rPr>
        <w:t xml:space="preserve">In sintesi. </w:t>
      </w:r>
      <w:r>
        <w:t>I dati descrivono un'Italia tra le protagoniste assolute dell'Eurovision in questi anni, capace di un percorso di crescita continua e fortemente sostenuta dal voto del pubblico, con risultati nettamente superiori alla media delle altre nazioni partecipanti.</w:t>
      </w:r>
    </w:p>
    <w:sectPr w:rsidR="00E96B89" w:rsidSect="00F3650B">
      <w:pgSz w:w="12240" w:h="15840"/>
      <w:pgMar w:top="851" w:right="1134" w:bottom="851"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A4A"/>
    <w:multiLevelType w:val="hybridMultilevel"/>
    <w:tmpl w:val="764E0F3E"/>
    <w:lvl w:ilvl="0" w:tplc="14A4315A">
      <w:start w:val="1"/>
      <w:numFmt w:val="bullet"/>
      <w:lvlText w:val="●"/>
      <w:lvlJc w:val="left"/>
      <w:pPr>
        <w:ind w:left="720" w:hanging="360"/>
      </w:pPr>
    </w:lvl>
    <w:lvl w:ilvl="1" w:tplc="9CE2FEA2">
      <w:start w:val="1"/>
      <w:numFmt w:val="bullet"/>
      <w:lvlText w:val="○"/>
      <w:lvlJc w:val="left"/>
      <w:pPr>
        <w:ind w:left="1440" w:hanging="360"/>
      </w:pPr>
    </w:lvl>
    <w:lvl w:ilvl="2" w:tplc="4596FACA">
      <w:start w:val="1"/>
      <w:numFmt w:val="bullet"/>
      <w:lvlText w:val="■"/>
      <w:lvlJc w:val="left"/>
      <w:pPr>
        <w:ind w:left="2160" w:hanging="360"/>
      </w:pPr>
    </w:lvl>
    <w:lvl w:ilvl="3" w:tplc="A0A66E6E">
      <w:start w:val="1"/>
      <w:numFmt w:val="bullet"/>
      <w:lvlText w:val="●"/>
      <w:lvlJc w:val="left"/>
      <w:pPr>
        <w:ind w:left="2880" w:hanging="360"/>
      </w:pPr>
    </w:lvl>
    <w:lvl w:ilvl="4" w:tplc="E2349CD4">
      <w:start w:val="1"/>
      <w:numFmt w:val="bullet"/>
      <w:lvlText w:val="○"/>
      <w:lvlJc w:val="left"/>
      <w:pPr>
        <w:ind w:left="3600" w:hanging="360"/>
      </w:pPr>
    </w:lvl>
    <w:lvl w:ilvl="5" w:tplc="F0C0BCE0">
      <w:start w:val="1"/>
      <w:numFmt w:val="bullet"/>
      <w:lvlText w:val="■"/>
      <w:lvlJc w:val="left"/>
      <w:pPr>
        <w:ind w:left="4320" w:hanging="360"/>
      </w:pPr>
    </w:lvl>
    <w:lvl w:ilvl="6" w:tplc="8DCE7ACE">
      <w:start w:val="1"/>
      <w:numFmt w:val="bullet"/>
      <w:lvlText w:val="●"/>
      <w:lvlJc w:val="left"/>
      <w:pPr>
        <w:ind w:left="5040" w:hanging="360"/>
      </w:pPr>
    </w:lvl>
    <w:lvl w:ilvl="7" w:tplc="D79C3CCA">
      <w:start w:val="1"/>
      <w:numFmt w:val="bullet"/>
      <w:lvlText w:val="●"/>
      <w:lvlJc w:val="left"/>
      <w:pPr>
        <w:ind w:left="5760" w:hanging="360"/>
      </w:pPr>
    </w:lvl>
    <w:lvl w:ilvl="8" w:tplc="688EAFCC">
      <w:start w:val="1"/>
      <w:numFmt w:val="bullet"/>
      <w:lvlText w:val="●"/>
      <w:lvlJc w:val="left"/>
      <w:pPr>
        <w:ind w:left="6480" w:hanging="360"/>
      </w:pPr>
    </w:lvl>
  </w:abstractNum>
  <w:abstractNum w:abstractNumId="1" w15:restartNumberingAfterBreak="0">
    <w:nsid w:val="0AAE70E3"/>
    <w:multiLevelType w:val="hybridMultilevel"/>
    <w:tmpl w:val="F452B80C"/>
    <w:lvl w:ilvl="0" w:tplc="246CAD0C">
      <w:start w:val="1"/>
      <w:numFmt w:val="bullet"/>
      <w:lvlText w:val="•"/>
      <w:lvlJc w:val="left"/>
      <w:pPr>
        <w:ind w:left="720" w:hanging="360"/>
      </w:pPr>
    </w:lvl>
    <w:lvl w:ilvl="1" w:tplc="4AD892E4">
      <w:numFmt w:val="decimal"/>
      <w:lvlText w:val=""/>
      <w:lvlJc w:val="left"/>
    </w:lvl>
    <w:lvl w:ilvl="2" w:tplc="C7CA1FEC">
      <w:numFmt w:val="decimal"/>
      <w:lvlText w:val=""/>
      <w:lvlJc w:val="left"/>
    </w:lvl>
    <w:lvl w:ilvl="3" w:tplc="1D746A7E">
      <w:numFmt w:val="decimal"/>
      <w:lvlText w:val=""/>
      <w:lvlJc w:val="left"/>
    </w:lvl>
    <w:lvl w:ilvl="4" w:tplc="E23EE1CC">
      <w:numFmt w:val="decimal"/>
      <w:lvlText w:val=""/>
      <w:lvlJc w:val="left"/>
    </w:lvl>
    <w:lvl w:ilvl="5" w:tplc="DAE89EF0">
      <w:numFmt w:val="decimal"/>
      <w:lvlText w:val=""/>
      <w:lvlJc w:val="left"/>
    </w:lvl>
    <w:lvl w:ilvl="6" w:tplc="E72C28D8">
      <w:numFmt w:val="decimal"/>
      <w:lvlText w:val=""/>
      <w:lvlJc w:val="left"/>
    </w:lvl>
    <w:lvl w:ilvl="7" w:tplc="499C3790">
      <w:numFmt w:val="decimal"/>
      <w:lvlText w:val=""/>
      <w:lvlJc w:val="left"/>
    </w:lvl>
    <w:lvl w:ilvl="8" w:tplc="F554574A">
      <w:numFmt w:val="decimal"/>
      <w:lvlText w:val=""/>
      <w:lvlJc w:val="left"/>
    </w:lvl>
  </w:abstractNum>
  <w:abstractNum w:abstractNumId="2" w15:restartNumberingAfterBreak="0">
    <w:nsid w:val="13207547"/>
    <w:multiLevelType w:val="hybridMultilevel"/>
    <w:tmpl w:val="67B61160"/>
    <w:lvl w:ilvl="0" w:tplc="546AFD02">
      <w:start w:val="1"/>
      <w:numFmt w:val="bullet"/>
      <w:lvlText w:val="•"/>
      <w:lvlJc w:val="left"/>
      <w:pPr>
        <w:ind w:left="720" w:hanging="360"/>
      </w:pPr>
    </w:lvl>
    <w:lvl w:ilvl="1" w:tplc="F8C2C156">
      <w:numFmt w:val="decimal"/>
      <w:lvlText w:val=""/>
      <w:lvlJc w:val="left"/>
    </w:lvl>
    <w:lvl w:ilvl="2" w:tplc="92F063A4">
      <w:numFmt w:val="decimal"/>
      <w:lvlText w:val=""/>
      <w:lvlJc w:val="left"/>
    </w:lvl>
    <w:lvl w:ilvl="3" w:tplc="167E55B4">
      <w:numFmt w:val="decimal"/>
      <w:lvlText w:val=""/>
      <w:lvlJc w:val="left"/>
    </w:lvl>
    <w:lvl w:ilvl="4" w:tplc="3E188154">
      <w:numFmt w:val="decimal"/>
      <w:lvlText w:val=""/>
      <w:lvlJc w:val="left"/>
    </w:lvl>
    <w:lvl w:ilvl="5" w:tplc="1AEC14B2">
      <w:numFmt w:val="decimal"/>
      <w:lvlText w:val=""/>
      <w:lvlJc w:val="left"/>
    </w:lvl>
    <w:lvl w:ilvl="6" w:tplc="46DE2F86">
      <w:numFmt w:val="decimal"/>
      <w:lvlText w:val=""/>
      <w:lvlJc w:val="left"/>
    </w:lvl>
    <w:lvl w:ilvl="7" w:tplc="A3487AFA">
      <w:numFmt w:val="decimal"/>
      <w:lvlText w:val=""/>
      <w:lvlJc w:val="left"/>
    </w:lvl>
    <w:lvl w:ilvl="8" w:tplc="692E7338">
      <w:numFmt w:val="decimal"/>
      <w:lvlText w:val=""/>
      <w:lvlJc w:val="left"/>
    </w:lvl>
  </w:abstractNum>
  <w:abstractNum w:abstractNumId="3" w15:restartNumberingAfterBreak="0">
    <w:nsid w:val="292B1308"/>
    <w:multiLevelType w:val="hybridMultilevel"/>
    <w:tmpl w:val="28ACC0D2"/>
    <w:lvl w:ilvl="0" w:tplc="8C0AC7F0">
      <w:start w:val="3"/>
      <w:numFmt w:val="bullet"/>
      <w:lvlText w:val="-"/>
      <w:lvlJc w:val="left"/>
      <w:pPr>
        <w:ind w:left="720" w:hanging="360"/>
      </w:pPr>
      <w:rPr>
        <w:rFonts w:ascii="Arial" w:eastAsia="Arial"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2072582110">
    <w:abstractNumId w:val="0"/>
    <w:lvlOverride w:ilvl="0">
      <w:startOverride w:val="1"/>
    </w:lvlOverride>
  </w:num>
  <w:num w:numId="2" w16cid:durableId="320744575">
    <w:abstractNumId w:val="2"/>
  </w:num>
  <w:num w:numId="3" w16cid:durableId="1046832246">
    <w:abstractNumId w:val="2"/>
  </w:num>
  <w:num w:numId="4" w16cid:durableId="232812633">
    <w:abstractNumId w:val="3"/>
  </w:num>
  <w:num w:numId="5" w16cid:durableId="4155651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B89"/>
    <w:rsid w:val="000D3606"/>
    <w:rsid w:val="002B5290"/>
    <w:rsid w:val="004175C3"/>
    <w:rsid w:val="0042558F"/>
    <w:rsid w:val="004363D2"/>
    <w:rsid w:val="004811A7"/>
    <w:rsid w:val="005A7704"/>
    <w:rsid w:val="007F44FA"/>
    <w:rsid w:val="007F7AA8"/>
    <w:rsid w:val="008B0A14"/>
    <w:rsid w:val="008D3D38"/>
    <w:rsid w:val="00D11345"/>
    <w:rsid w:val="00D71500"/>
    <w:rsid w:val="00DB744C"/>
    <w:rsid w:val="00E465CC"/>
    <w:rsid w:val="00E96B89"/>
    <w:rsid w:val="00F3650B"/>
    <w:rsid w:val="00FA5AF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EFDEB"/>
  <w15:docId w15:val="{14F99885-1C49-45E6-A561-328B3CAF4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6A1B7A"/>
      <w:sz w:val="28"/>
      <w:szCs w:val="28"/>
    </w:rPr>
  </w:style>
  <w:style w:type="paragraph" w:styleId="Heading2">
    <w:name w:val="heading 2"/>
    <w:uiPriority w:val="9"/>
    <w:unhideWhenUsed/>
    <w:qFormat/>
    <w:pPr>
      <w:spacing w:before="160" w:after="100"/>
      <w:outlineLvl w:val="1"/>
    </w:pPr>
    <w:rPr>
      <w:b/>
      <w:bCs/>
      <w:color w:val="33333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1283</Words>
  <Characters>7112</Characters>
  <Application>Microsoft Office Word</Application>
  <DocSecurity>0</DocSecurity>
  <Lines>114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Alexandra Oancea</cp:lastModifiedBy>
  <cp:revision>12</cp:revision>
  <dcterms:created xsi:type="dcterms:W3CDTF">2026-06-13T18:27:00Z</dcterms:created>
  <dcterms:modified xsi:type="dcterms:W3CDTF">2026-06-13T18:35:00Z</dcterms:modified>
</cp:coreProperties>
</file>