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spacing w:after="320"/>
        <w:jc w:val="center"/>
      </w:pPr>
      <w:r>
        <w:rPr>
          <w:rFonts w:ascii="Calibri" w:hAnsi="Calibri"/>
          <w:b/>
          <w:i w:val="0"/>
          <w:color w:val="2563EB"/>
          <w:sz w:val="20"/>
        </w:rPr>
        <w:t>COMPILER CONSTRUCTION SEMESTER PROJECT</w:t>
      </w:r>
    </w:p>
    <w:p>
      <w:pPr>
        <w:spacing w:after="200"/>
        <w:jc w:val="center"/>
      </w:pPr>
      <w:r>
        <w:rPr>
          <w:rFonts w:ascii="Calibri" w:hAnsi="Calibri"/>
          <w:b/>
          <w:i w:val="0"/>
          <w:color w:val="17365D"/>
          <w:sz w:val="56"/>
        </w:rPr>
        <w:t>NexaLex Compiler Studio</w:t>
      </w:r>
    </w:p>
    <w:p>
      <w:pPr>
        <w:spacing w:after="560"/>
        <w:jc w:val="center"/>
      </w:pPr>
      <w:r>
        <w:rPr>
          <w:rFonts w:ascii="Calibri" w:hAnsi="Calibri"/>
          <w:b w:val="0"/>
          <w:i w:val="0"/>
          <w:color w:val="64748B"/>
          <w:sz w:val="26"/>
        </w:rPr>
        <w:t>A Multi-Language Lexical Analyzer for C, C++, Java, JavaScript, C#, and Python</w:t>
      </w:r>
    </w:p>
    <w:p>
      <w:pPr>
        <w:spacing w:after="680"/>
        <w:jc w:val="center"/>
      </w:pPr>
      <w:r>
        <w:rPr>
          <w:rFonts w:ascii="Calibri" w:hAnsi="Calibri"/>
          <w:b/>
          <w:i w:val="0"/>
          <w:color w:val="2563EB"/>
          <w:sz w:val="18"/>
        </w:rPr>
        <w:t>TOKENIZATION  •  SYMBOL TABLE  •  ERROR RECOVERY  •  VISUAL ANALYTICS</w:t>
      </w:r>
    </w:p>
    <w:p>
      <w:pPr>
        <w:spacing w:after="140"/>
        <w:jc w:val="center"/>
      </w:pPr>
      <w:r>
        <w:rPr>
          <w:rFonts w:ascii="Calibri" w:hAnsi="Calibri"/>
          <w:b/>
          <w:i w:val="0"/>
          <w:color w:val="17365D"/>
          <w:sz w:val="21"/>
        </w:rPr>
        <w:t xml:space="preserve">Submitted By: </w:t>
      </w:r>
      <w:r>
        <w:rPr>
          <w:rFonts w:ascii="Calibri" w:hAnsi="Calibri"/>
          <w:b w:val="0"/>
          <w:i w:val="0"/>
          <w:color w:val="172033"/>
          <w:sz w:val="21"/>
        </w:rPr>
        <w:t>________________________________________</w:t>
      </w:r>
    </w:p>
    <w:p>
      <w:pPr>
        <w:spacing w:after="140"/>
        <w:jc w:val="center"/>
      </w:pPr>
      <w:r>
        <w:rPr>
          <w:rFonts w:ascii="Calibri" w:hAnsi="Calibri"/>
          <w:b/>
          <w:i w:val="0"/>
          <w:color w:val="17365D"/>
          <w:sz w:val="21"/>
        </w:rPr>
        <w:t xml:space="preserve">Registration No.: </w:t>
      </w:r>
      <w:r>
        <w:rPr>
          <w:rFonts w:ascii="Calibri" w:hAnsi="Calibri"/>
          <w:b w:val="0"/>
          <w:i w:val="0"/>
          <w:color w:val="172033"/>
          <w:sz w:val="21"/>
        </w:rPr>
        <w:t>________________________________________</w:t>
      </w:r>
    </w:p>
    <w:p>
      <w:pPr>
        <w:spacing w:after="140"/>
        <w:jc w:val="center"/>
      </w:pPr>
      <w:r>
        <w:rPr>
          <w:rFonts w:ascii="Calibri" w:hAnsi="Calibri"/>
          <w:b/>
          <w:i w:val="0"/>
          <w:color w:val="17365D"/>
          <w:sz w:val="21"/>
        </w:rPr>
        <w:t xml:space="preserve">Submitted To: </w:t>
      </w:r>
      <w:r>
        <w:rPr>
          <w:rFonts w:ascii="Calibri" w:hAnsi="Calibri"/>
          <w:b w:val="0"/>
          <w:i w:val="0"/>
          <w:color w:val="172033"/>
          <w:sz w:val="21"/>
        </w:rPr>
        <w:t>________________________________________</w:t>
      </w:r>
    </w:p>
    <w:p>
      <w:pPr>
        <w:spacing w:after="140"/>
        <w:jc w:val="center"/>
      </w:pPr>
      <w:r>
        <w:rPr>
          <w:rFonts w:ascii="Calibri" w:hAnsi="Calibri"/>
          <w:b/>
          <w:i w:val="0"/>
          <w:color w:val="17365D"/>
          <w:sz w:val="21"/>
        </w:rPr>
        <w:t xml:space="preserve">Department: </w:t>
      </w:r>
      <w:r>
        <w:rPr>
          <w:rFonts w:ascii="Calibri" w:hAnsi="Calibri"/>
          <w:b w:val="0"/>
          <w:i w:val="0"/>
          <w:color w:val="172033"/>
          <w:sz w:val="21"/>
        </w:rPr>
        <w:t>Computer Science / Software Engineering</w:t>
      </w:r>
    </w:p>
    <w:p>
      <w:pPr>
        <w:spacing w:after="140"/>
        <w:jc w:val="center"/>
      </w:pPr>
      <w:r>
        <w:rPr>
          <w:rFonts w:ascii="Calibri" w:hAnsi="Calibri"/>
          <w:b/>
          <w:i w:val="0"/>
          <w:color w:val="17365D"/>
          <w:sz w:val="21"/>
        </w:rPr>
        <w:t xml:space="preserve">Technology: </w:t>
      </w:r>
      <w:r>
        <w:rPr>
          <w:rFonts w:ascii="Calibri" w:hAnsi="Calibri"/>
          <w:b w:val="0"/>
          <w:i w:val="0"/>
          <w:color w:val="172033"/>
          <w:sz w:val="21"/>
        </w:rPr>
        <w:t>Python 3, Tkinter, ttk, Object-Oriented Design</w:t>
      </w:r>
    </w:p>
    <w:p>
      <w:pPr>
        <w:spacing w:after="140"/>
        <w:jc w:val="center"/>
      </w:pPr>
      <w:r>
        <w:rPr>
          <w:rFonts w:ascii="Calibri" w:hAnsi="Calibri"/>
          <w:b/>
          <w:i w:val="0"/>
          <w:color w:val="17365D"/>
          <w:sz w:val="21"/>
        </w:rPr>
        <w:t xml:space="preserve">Academic Session: </w:t>
      </w:r>
      <w:r>
        <w:rPr>
          <w:rFonts w:ascii="Calibri" w:hAnsi="Calibri"/>
          <w:b w:val="0"/>
          <w:i w:val="0"/>
          <w:color w:val="172033"/>
          <w:sz w:val="21"/>
        </w:rPr>
        <w:t>2025-2026</w:t>
      </w:r>
    </w:p>
    <w:p>
      <w:pPr>
        <w:spacing w:before="960"/>
        <w:jc w:val="center"/>
      </w:pPr>
      <w:r>
        <w:rPr>
          <w:rFonts w:ascii="Calibri" w:hAnsi="Calibri"/>
          <w:b/>
          <w:i w:val="0"/>
          <w:color w:val="2563EB"/>
          <w:sz w:val="22"/>
        </w:rPr>
        <w:t>Project Report</w:t>
      </w:r>
    </w:p>
    <w:p>
      <w:r>
        <w:br w:type="page"/>
      </w:r>
    </w:p>
    <w:p>
      <w:pPr>
        <w:pStyle w:val="Heading1"/>
      </w:pPr>
      <w:r>
        <w:t>1. Introduction and Project Scope</w:t>
      </w:r>
    </w:p>
    <w:p>
      <w:pPr>
        <w:spacing w:before="0" w:after="120" w:line="264" w:lineRule="auto"/>
        <w:jc w:val="both"/>
      </w:pPr>
      <w:r>
        <w:rPr>
          <w:rFonts w:ascii="Calibri" w:hAnsi="Calibri"/>
          <w:b w:val="0"/>
          <w:i w:val="0"/>
          <w:color w:val="172033"/>
          <w:sz w:val="21"/>
        </w:rPr>
        <w:t>A compiler translates a source program through a sequence of phases. Lexical analysis is the first phase: it groups characters into lexemes and emits tokens for later phases. NexaLex implements profile-driven lexical analysis for C, C++, Java, JavaScript, C#, and Python while presenting every result through an interactive desktop workbench.</w:t>
      </w:r>
    </w:p>
    <w:p>
      <w:pPr>
        <w:spacing w:before="0" w:after="120" w:line="264" w:lineRule="auto"/>
        <w:jc w:val="both"/>
      </w:pPr>
      <w:r>
        <w:rPr>
          <w:rFonts w:ascii="Calibri" w:hAnsi="Calibri"/>
          <w:b w:val="0"/>
          <w:i w:val="0"/>
          <w:color w:val="172033"/>
          <w:sz w:val="21"/>
        </w:rPr>
        <w:t>The application was designed as both a working analyzer and a teaching aid. Instead of hiding the scanner behind command-line output, it exposes the token stream, inferred symbols, diagnostics, and aggregate statistics in separate views. Valid and invalid sample programs support a clear semester-project demonstration.</w:t>
      </w:r>
    </w:p>
    <w:p>
      <w:pPr>
        <w:pStyle w:val="Heading2"/>
      </w:pPr>
      <w:r>
        <w:t>1.1 Objectives</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90" w:type="dxa"/>
              <w:start w:w="120" w:type="dxa"/>
              <w:bottom w:w="90" w:type="dxa"/>
              <w:end w:w="120" w:type="dxa"/>
            </w:tcMar>
            <w:shd w:fill="17365D"/>
          </w:tcPr>
          <w:p>
            <w:pPr>
              <w:spacing w:after="0"/>
            </w:pPr>
            <w:r>
              <w:rPr>
                <w:rFonts w:ascii="Calibri" w:hAnsi="Calibri"/>
                <w:b/>
                <w:i w:val="0"/>
                <w:color w:val="FFFFFF"/>
                <w:sz w:val="19"/>
              </w:rPr>
              <w:t>Objective</w:t>
            </w:r>
          </w:p>
        </w:tc>
        <w:tc>
          <w:tcPr>
            <w:tcW w:type="dxa" w:w="6860"/>
            <w:vAlign w:val="center"/>
            <w:tcMar>
              <w:top w:w="90" w:type="dxa"/>
              <w:start w:w="120" w:type="dxa"/>
              <w:bottom w:w="90" w:type="dxa"/>
              <w:end w:w="120" w:type="dxa"/>
            </w:tcMar>
            <w:shd w:fill="17365D"/>
          </w:tcPr>
          <w:p>
            <w:pPr>
              <w:spacing w:after="0"/>
            </w:pPr>
            <w:r>
              <w:rPr>
                <w:rFonts w:ascii="Calibri" w:hAnsi="Calibri"/>
                <w:b/>
                <w:i w:val="0"/>
                <w:color w:val="FFFFFF"/>
                <w:sz w:val="19"/>
              </w:rPr>
              <w:t>Implementation Outcome</w:t>
            </w:r>
          </w:p>
        </w:tc>
      </w:tr>
      <w:tr>
        <w:tc>
          <w:tcPr>
            <w:tcW w:type="dxa" w:w="2500"/>
          </w:tcPr>
          <w:p>
            <w:pPr>
              <w:spacing w:after="0" w:line="240" w:lineRule="auto"/>
            </w:pPr>
            <w:r>
              <w:rPr>
                <w:rFonts w:ascii="Calibri" w:hAnsi="Calibri"/>
                <w:b w:val="0"/>
                <w:i w:val="0"/>
                <w:color w:val="172033"/>
                <w:sz w:val="18"/>
              </w:rPr>
              <w:t>Token recognition</w:t>
            </w:r>
          </w:p>
        </w:tc>
        <w:tc>
          <w:tcPr>
            <w:tcW w:type="dxa" w:w="6860"/>
          </w:tcPr>
          <w:p>
            <w:pPr>
              <w:spacing w:after="0" w:line="240" w:lineRule="auto"/>
            </w:pPr>
            <w:r>
              <w:rPr>
                <w:rFonts w:ascii="Calibri" w:hAnsi="Calibri"/>
                <w:b w:val="0"/>
                <w:i w:val="0"/>
                <w:color w:val="172033"/>
                <w:sz w:val="18"/>
              </w:rPr>
              <w:t>Recognize keywords, identifiers, numeric literals, strings, characters, operators, and separators.</w:t>
            </w:r>
          </w:p>
        </w:tc>
      </w:tr>
      <w:tr>
        <w:tc>
          <w:tcPr>
            <w:tcW w:type="dxa" w:w="2500"/>
            <w:shd w:fill="F5F7FA"/>
          </w:tcPr>
          <w:p>
            <w:pPr>
              <w:spacing w:after="0" w:line="240" w:lineRule="auto"/>
            </w:pPr>
            <w:r>
              <w:rPr>
                <w:rFonts w:ascii="Calibri" w:hAnsi="Calibri"/>
                <w:b w:val="0"/>
                <w:i w:val="0"/>
                <w:color w:val="172033"/>
                <w:sz w:val="18"/>
              </w:rPr>
              <w:t>Comment handling</w:t>
            </w:r>
          </w:p>
        </w:tc>
        <w:tc>
          <w:tcPr>
            <w:tcW w:type="dxa" w:w="6860"/>
            <w:shd w:fill="F5F7FA"/>
          </w:tcPr>
          <w:p>
            <w:pPr>
              <w:spacing w:after="0" w:line="240" w:lineRule="auto"/>
            </w:pPr>
            <w:r>
              <w:rPr>
                <w:rFonts w:ascii="Calibri" w:hAnsi="Calibri"/>
                <w:b w:val="0"/>
                <w:i w:val="0"/>
                <w:color w:val="172033"/>
                <w:sz w:val="18"/>
              </w:rPr>
              <w:t>Consume single-line and multi-line comments without adding them to the token stream.</w:t>
            </w:r>
          </w:p>
        </w:tc>
      </w:tr>
      <w:tr>
        <w:tc>
          <w:tcPr>
            <w:tcW w:type="dxa" w:w="2500"/>
          </w:tcPr>
          <w:p>
            <w:pPr>
              <w:spacing w:after="0" w:line="240" w:lineRule="auto"/>
            </w:pPr>
            <w:r>
              <w:rPr>
                <w:rFonts w:ascii="Calibri" w:hAnsi="Calibri"/>
                <w:b w:val="0"/>
                <w:i w:val="0"/>
                <w:color w:val="172033"/>
                <w:sz w:val="18"/>
              </w:rPr>
              <w:t>Symbol management</w:t>
            </w:r>
          </w:p>
        </w:tc>
        <w:tc>
          <w:tcPr>
            <w:tcW w:type="dxa" w:w="6860"/>
          </w:tcPr>
          <w:p>
            <w:pPr>
              <w:spacing w:after="0" w:line="240" w:lineRule="auto"/>
            </w:pPr>
            <w:r>
              <w:rPr>
                <w:rFonts w:ascii="Calibri" w:hAnsi="Calibri"/>
                <w:b w:val="0"/>
                <w:i w:val="0"/>
                <w:color w:val="172033"/>
                <w:sz w:val="18"/>
              </w:rPr>
              <w:t>Record identifier name, inferred data type, scope, and declaration line.</w:t>
            </w:r>
          </w:p>
        </w:tc>
      </w:tr>
      <w:tr>
        <w:tc>
          <w:tcPr>
            <w:tcW w:type="dxa" w:w="2500"/>
            <w:shd w:fill="F5F7FA"/>
          </w:tcPr>
          <w:p>
            <w:pPr>
              <w:spacing w:after="0" w:line="240" w:lineRule="auto"/>
            </w:pPr>
            <w:r>
              <w:rPr>
                <w:rFonts w:ascii="Calibri" w:hAnsi="Calibri"/>
                <w:b w:val="0"/>
                <w:i w:val="0"/>
                <w:color w:val="172033"/>
                <w:sz w:val="18"/>
              </w:rPr>
              <w:t>Error detection</w:t>
            </w:r>
          </w:p>
        </w:tc>
        <w:tc>
          <w:tcPr>
            <w:tcW w:type="dxa" w:w="6860"/>
            <w:shd w:fill="F5F7FA"/>
          </w:tcPr>
          <w:p>
            <w:pPr>
              <w:spacing w:after="0" w:line="240" w:lineRule="auto"/>
            </w:pPr>
            <w:r>
              <w:rPr>
                <w:rFonts w:ascii="Calibri" w:hAnsi="Calibri"/>
                <w:b w:val="0"/>
                <w:i w:val="0"/>
                <w:color w:val="172033"/>
                <w:sz w:val="18"/>
              </w:rPr>
              <w:t>Report invalid identifiers, invalid characters, unknown tokens, and unterminated constructs.</w:t>
            </w:r>
          </w:p>
        </w:tc>
      </w:tr>
      <w:tr>
        <w:tc>
          <w:tcPr>
            <w:tcW w:type="dxa" w:w="2500"/>
          </w:tcPr>
          <w:p>
            <w:pPr>
              <w:spacing w:after="0" w:line="240" w:lineRule="auto"/>
            </w:pPr>
            <w:r>
              <w:rPr>
                <w:rFonts w:ascii="Calibri" w:hAnsi="Calibri"/>
                <w:b w:val="0"/>
                <w:i w:val="0"/>
                <w:color w:val="172033"/>
                <w:sz w:val="18"/>
              </w:rPr>
              <w:t>Multi-language analysis</w:t>
            </w:r>
          </w:p>
        </w:tc>
        <w:tc>
          <w:tcPr>
            <w:tcW w:type="dxa" w:w="6860"/>
          </w:tcPr>
          <w:p>
            <w:pPr>
              <w:spacing w:after="0" w:line="240" w:lineRule="auto"/>
            </w:pPr>
            <w:r>
              <w:rPr>
                <w:rFonts w:ascii="Calibri" w:hAnsi="Calibri"/>
                <w:b w:val="0"/>
                <w:i w:val="0"/>
                <w:color w:val="172033"/>
                <w:sz w:val="18"/>
              </w:rPr>
              <w:t>Select or automatically detect C, C++, Java, JavaScript, C#, and Python.</w:t>
            </w:r>
          </w:p>
        </w:tc>
      </w:tr>
      <w:tr>
        <w:tc>
          <w:tcPr>
            <w:tcW w:type="dxa" w:w="2500"/>
            <w:shd w:fill="F5F7FA"/>
          </w:tcPr>
          <w:p>
            <w:pPr>
              <w:spacing w:after="0" w:line="240" w:lineRule="auto"/>
            </w:pPr>
            <w:r>
              <w:rPr>
                <w:rFonts w:ascii="Calibri" w:hAnsi="Calibri"/>
                <w:b w:val="0"/>
                <w:i w:val="0"/>
                <w:color w:val="172033"/>
                <w:sz w:val="18"/>
              </w:rPr>
              <w:t>Usable presentation</w:t>
            </w:r>
          </w:p>
        </w:tc>
        <w:tc>
          <w:tcPr>
            <w:tcW w:type="dxa" w:w="6860"/>
            <w:shd w:fill="F5F7FA"/>
          </w:tcPr>
          <w:p>
            <w:pPr>
              <w:spacing w:after="0" w:line="240" w:lineRule="auto"/>
            </w:pPr>
            <w:r>
              <w:rPr>
                <w:rFonts w:ascii="Calibri" w:hAnsi="Calibri"/>
                <w:b w:val="0"/>
                <w:i w:val="0"/>
                <w:color w:val="172033"/>
                <w:sz w:val="18"/>
              </w:rPr>
              <w:t>Provide Fluent-inspired navigation, search, highlighting, charts, samples, and CSV export.</w:t>
            </w:r>
          </w:p>
        </w:tc>
      </w:tr>
    </w:tbl>
    <w:p>
      <w:pPr>
        <w:pStyle w:val="Heading2"/>
      </w:pPr>
      <w:r>
        <w:t>1.2 Supported Languages</w:t>
      </w:r>
    </w:p>
    <w:tbl>
      <w:tblPr>
        <w:tblStyle w:val="TableGrid"/>
        <w:tblW w:type="dxa" w:w="9360"/>
        <w:jc w:val="left"/>
        <w:tblLayout w:type="fixed"/>
        <w:tblLook w:firstColumn="1" w:firstRow="1" w:lastColumn="0" w:lastRow="0" w:noHBand="0" w:noVBand="1" w:val="04A0"/>
        <w:tblInd w:w="120" w:type="dxa"/>
      </w:tblPr>
      <w:tblGrid>
        <w:gridCol w:w="1700"/>
        <w:gridCol w:w="2000"/>
        <w:gridCol w:w="5660"/>
      </w:tblGrid>
      <w:tr>
        <w:tc>
          <w:tcPr>
            <w:tcW w:type="dxa" w:w="1700"/>
            <w:vAlign w:val="center"/>
            <w:tcMar>
              <w:top w:w="90" w:type="dxa"/>
              <w:start w:w="120" w:type="dxa"/>
              <w:bottom w:w="90" w:type="dxa"/>
              <w:end w:w="120" w:type="dxa"/>
            </w:tcMar>
            <w:shd w:fill="17365D"/>
          </w:tcPr>
          <w:p>
            <w:pPr>
              <w:spacing w:after="0"/>
            </w:pPr>
            <w:r>
              <w:rPr>
                <w:rFonts w:ascii="Calibri" w:hAnsi="Calibri"/>
                <w:b/>
                <w:i w:val="0"/>
                <w:color w:val="FFFFFF"/>
                <w:sz w:val="19"/>
              </w:rPr>
              <w:t>Language</w:t>
            </w:r>
          </w:p>
        </w:tc>
        <w:tc>
          <w:tcPr>
            <w:tcW w:type="dxa" w:w="2000"/>
            <w:vAlign w:val="center"/>
            <w:tcMar>
              <w:top w:w="90" w:type="dxa"/>
              <w:start w:w="120" w:type="dxa"/>
              <w:bottom w:w="90" w:type="dxa"/>
              <w:end w:w="120" w:type="dxa"/>
            </w:tcMar>
            <w:shd w:fill="17365D"/>
          </w:tcPr>
          <w:p>
            <w:pPr>
              <w:spacing w:after="0"/>
            </w:pPr>
            <w:r>
              <w:rPr>
                <w:rFonts w:ascii="Calibri" w:hAnsi="Calibri"/>
                <w:b/>
                <w:i w:val="0"/>
                <w:color w:val="FFFFFF"/>
                <w:sz w:val="19"/>
              </w:rPr>
              <w:t>Extensions</w:t>
            </w:r>
          </w:p>
        </w:tc>
        <w:tc>
          <w:tcPr>
            <w:tcW w:type="dxa" w:w="5660"/>
            <w:vAlign w:val="center"/>
            <w:tcMar>
              <w:top w:w="90" w:type="dxa"/>
              <w:start w:w="120" w:type="dxa"/>
              <w:bottom w:w="90" w:type="dxa"/>
              <w:end w:w="120" w:type="dxa"/>
            </w:tcMar>
            <w:shd w:fill="17365D"/>
          </w:tcPr>
          <w:p>
            <w:pPr>
              <w:spacing w:after="0"/>
            </w:pPr>
            <w:r>
              <w:rPr>
                <w:rFonts w:ascii="Calibri" w:hAnsi="Calibri"/>
                <w:b/>
                <w:i w:val="0"/>
                <w:color w:val="FFFFFF"/>
                <w:sz w:val="19"/>
              </w:rPr>
              <w:t>Profile Highlights</w:t>
            </w:r>
          </w:p>
        </w:tc>
      </w:tr>
      <w:tr>
        <w:tc>
          <w:tcPr>
            <w:tcW w:type="dxa" w:w="1700"/>
          </w:tcPr>
          <w:p>
            <w:pPr>
              <w:spacing w:after="0" w:line="240" w:lineRule="auto"/>
            </w:pPr>
            <w:r>
              <w:rPr>
                <w:rFonts w:ascii="Calibri" w:hAnsi="Calibri"/>
                <w:b w:val="0"/>
                <w:i w:val="0"/>
                <w:color w:val="172033"/>
                <w:sz w:val="18"/>
              </w:rPr>
              <w:t>C / C++</w:t>
            </w:r>
          </w:p>
        </w:tc>
        <w:tc>
          <w:tcPr>
            <w:tcW w:type="dxa" w:w="2000"/>
          </w:tcPr>
          <w:p>
            <w:pPr>
              <w:spacing w:after="0" w:line="240" w:lineRule="auto"/>
            </w:pPr>
            <w:r>
              <w:rPr>
                <w:rFonts w:ascii="Calibri" w:hAnsi="Calibri"/>
                <w:b w:val="0"/>
                <w:i w:val="0"/>
                <w:color w:val="172033"/>
                <w:sz w:val="18"/>
              </w:rPr>
              <w:t>.c, .h, .cpp, .hpp</w:t>
            </w:r>
          </w:p>
        </w:tc>
        <w:tc>
          <w:tcPr>
            <w:tcW w:type="dxa" w:w="5660"/>
          </w:tcPr>
          <w:p>
            <w:pPr>
              <w:spacing w:after="0" w:line="240" w:lineRule="auto"/>
            </w:pPr>
            <w:r>
              <w:rPr>
                <w:rFonts w:ascii="Calibri" w:hAnsi="Calibri"/>
                <w:b w:val="0"/>
                <w:i w:val="0"/>
                <w:color w:val="172033"/>
                <w:sz w:val="18"/>
              </w:rPr>
              <w:t>Preprocessor tokens, C-family comments, types, classes, and scope operators.</w:t>
            </w:r>
          </w:p>
        </w:tc>
      </w:tr>
      <w:tr>
        <w:tc>
          <w:tcPr>
            <w:tcW w:type="dxa" w:w="1700"/>
            <w:shd w:fill="F5F7FA"/>
          </w:tcPr>
          <w:p>
            <w:pPr>
              <w:spacing w:after="0" w:line="240" w:lineRule="auto"/>
            </w:pPr>
            <w:r>
              <w:rPr>
                <w:rFonts w:ascii="Calibri" w:hAnsi="Calibri"/>
                <w:b w:val="0"/>
                <w:i w:val="0"/>
                <w:color w:val="172033"/>
                <w:sz w:val="18"/>
              </w:rPr>
              <w:t>Java / C#</w:t>
            </w:r>
          </w:p>
        </w:tc>
        <w:tc>
          <w:tcPr>
            <w:tcW w:type="dxa" w:w="2000"/>
            <w:shd w:fill="F5F7FA"/>
          </w:tcPr>
          <w:p>
            <w:pPr>
              <w:spacing w:after="0" w:line="240" w:lineRule="auto"/>
            </w:pPr>
            <w:r>
              <w:rPr>
                <w:rFonts w:ascii="Calibri" w:hAnsi="Calibri"/>
                <w:b w:val="0"/>
                <w:i w:val="0"/>
                <w:color w:val="172033"/>
                <w:sz w:val="18"/>
              </w:rPr>
              <w:t>.java, .cs</w:t>
            </w:r>
          </w:p>
        </w:tc>
        <w:tc>
          <w:tcPr>
            <w:tcW w:type="dxa" w:w="5660"/>
            <w:shd w:fill="F5F7FA"/>
          </w:tcPr>
          <w:p>
            <w:pPr>
              <w:spacing w:after="0" w:line="240" w:lineRule="auto"/>
            </w:pPr>
            <w:r>
              <w:rPr>
                <w:rFonts w:ascii="Calibri" w:hAnsi="Calibri"/>
                <w:b w:val="0"/>
                <w:i w:val="0"/>
                <w:color w:val="172033"/>
                <w:sz w:val="18"/>
              </w:rPr>
              <w:t>Object-oriented keywords, built-in types, modifiers, and nullable operators.</w:t>
            </w:r>
          </w:p>
        </w:tc>
      </w:tr>
      <w:tr>
        <w:tc>
          <w:tcPr>
            <w:tcW w:type="dxa" w:w="1700"/>
          </w:tcPr>
          <w:p>
            <w:pPr>
              <w:spacing w:after="0" w:line="240" w:lineRule="auto"/>
            </w:pPr>
            <w:r>
              <w:rPr>
                <w:rFonts w:ascii="Calibri" w:hAnsi="Calibri"/>
                <w:b w:val="0"/>
                <w:i w:val="0"/>
                <w:color w:val="172033"/>
                <w:sz w:val="18"/>
              </w:rPr>
              <w:t>JavaScript</w:t>
            </w:r>
          </w:p>
        </w:tc>
        <w:tc>
          <w:tcPr>
            <w:tcW w:type="dxa" w:w="2000"/>
          </w:tcPr>
          <w:p>
            <w:pPr>
              <w:spacing w:after="0" w:line="240" w:lineRule="auto"/>
            </w:pPr>
            <w:r>
              <w:rPr>
                <w:rFonts w:ascii="Calibri" w:hAnsi="Calibri"/>
                <w:b w:val="0"/>
                <w:i w:val="0"/>
                <w:color w:val="172033"/>
                <w:sz w:val="18"/>
              </w:rPr>
              <w:t>.js, .jsx, .mjs</w:t>
            </w:r>
          </w:p>
        </w:tc>
        <w:tc>
          <w:tcPr>
            <w:tcW w:type="dxa" w:w="5660"/>
          </w:tcPr>
          <w:p>
            <w:pPr>
              <w:spacing w:after="0" w:line="240" w:lineRule="auto"/>
            </w:pPr>
            <w:r>
              <w:rPr>
                <w:rFonts w:ascii="Calibri" w:hAnsi="Calibri"/>
                <w:b w:val="0"/>
                <w:i w:val="0"/>
                <w:color w:val="172033"/>
                <w:sz w:val="18"/>
              </w:rPr>
              <w:t>Dynamic declarations, arrow operators, and template strings.</w:t>
            </w:r>
          </w:p>
        </w:tc>
      </w:tr>
      <w:tr>
        <w:tc>
          <w:tcPr>
            <w:tcW w:type="dxa" w:w="1700"/>
            <w:shd w:fill="F5F7FA"/>
          </w:tcPr>
          <w:p>
            <w:pPr>
              <w:spacing w:after="0" w:line="240" w:lineRule="auto"/>
            </w:pPr>
            <w:r>
              <w:rPr>
                <w:rFonts w:ascii="Calibri" w:hAnsi="Calibri"/>
                <w:b w:val="0"/>
                <w:i w:val="0"/>
                <w:color w:val="172033"/>
                <w:sz w:val="18"/>
              </w:rPr>
              <w:t>Python</w:t>
            </w:r>
          </w:p>
        </w:tc>
        <w:tc>
          <w:tcPr>
            <w:tcW w:type="dxa" w:w="2000"/>
            <w:shd w:fill="F5F7FA"/>
          </w:tcPr>
          <w:p>
            <w:pPr>
              <w:spacing w:after="0" w:line="240" w:lineRule="auto"/>
            </w:pPr>
            <w:r>
              <w:rPr>
                <w:rFonts w:ascii="Calibri" w:hAnsi="Calibri"/>
                <w:b w:val="0"/>
                <w:i w:val="0"/>
                <w:color w:val="172033"/>
                <w:sz w:val="18"/>
              </w:rPr>
              <w:t>.py, .pyw</w:t>
            </w:r>
          </w:p>
        </w:tc>
        <w:tc>
          <w:tcPr>
            <w:tcW w:type="dxa" w:w="5660"/>
            <w:shd w:fill="F5F7FA"/>
          </w:tcPr>
          <w:p>
            <w:pPr>
              <w:spacing w:after="0" w:line="240" w:lineRule="auto"/>
            </w:pPr>
            <w:r>
              <w:rPr>
                <w:rFonts w:ascii="Calibri" w:hAnsi="Calibri"/>
                <w:b w:val="0"/>
                <w:i w:val="0"/>
                <w:color w:val="172033"/>
                <w:sz w:val="18"/>
              </w:rPr>
              <w:t>Hash comments, triple strings, Python keywords, and Python operators.</w:t>
            </w:r>
          </w:p>
        </w:tc>
      </w:tr>
    </w:tbl>
    <w:p>
      <w:r>
        <w:br w:type="page"/>
      </w:r>
    </w:p>
    <w:p>
      <w:pPr>
        <w:pStyle w:val="Heading1"/>
      </w:pPr>
      <w:r>
        <w:t>2. System Design and Architecture</w:t>
      </w:r>
    </w:p>
    <w:p>
      <w:pPr>
        <w:spacing w:before="0" w:after="120" w:line="264" w:lineRule="auto"/>
        <w:jc w:val="both"/>
      </w:pPr>
      <w:r>
        <w:rPr>
          <w:rFonts w:ascii="Calibri" w:hAnsi="Calibri"/>
          <w:b w:val="0"/>
          <w:i w:val="0"/>
          <w:color w:val="172033"/>
          <w:sz w:val="21"/>
        </w:rPr>
        <w:t>The project follows a modular object-oriented architecture. Each module owns one major responsibility, which prevents scanning rules from becoming entangled with GUI code. The GUI requests an analysis, receives one AnalysisResult object, and then renders the contained tokens, symbols, errors, and statistics.</w:t>
      </w:r>
    </w:p>
    <w:p>
      <w:pPr>
        <w:pStyle w:val="Heading2"/>
      </w:pPr>
      <w:r>
        <w:t>2.1 Module Responsibilities</w:t>
      </w:r>
    </w:p>
    <w:tbl>
      <w:tblPr>
        <w:tblStyle w:val="TableGrid"/>
        <w:tblW w:type="dxa" w:w="9360"/>
        <w:jc w:val="left"/>
        <w:tblLayout w:type="fixed"/>
        <w:tblLook w:firstColumn="1" w:firstRow="1" w:lastColumn="0" w:lastRow="0" w:noHBand="0" w:noVBand="1" w:val="04A0"/>
        <w:tblInd w:w="120" w:type="dxa"/>
      </w:tblPr>
      <w:tblGrid>
        <w:gridCol w:w="1500"/>
        <w:gridCol w:w="5360"/>
        <w:gridCol w:w="2500"/>
      </w:tblGrid>
      <w:tr>
        <w:tc>
          <w:tcPr>
            <w:tcW w:type="dxa" w:w="1500"/>
            <w:vAlign w:val="center"/>
            <w:tcMar>
              <w:top w:w="90" w:type="dxa"/>
              <w:start w:w="120" w:type="dxa"/>
              <w:bottom w:w="90" w:type="dxa"/>
              <w:end w:w="120" w:type="dxa"/>
            </w:tcMar>
            <w:shd w:fill="17365D"/>
          </w:tcPr>
          <w:p>
            <w:pPr>
              <w:spacing w:after="0"/>
            </w:pPr>
            <w:r>
              <w:rPr>
                <w:rFonts w:ascii="Calibri" w:hAnsi="Calibri"/>
                <w:b/>
                <w:i w:val="0"/>
                <w:color w:val="FFFFFF"/>
                <w:sz w:val="19"/>
              </w:rPr>
              <w:t>Module</w:t>
            </w:r>
          </w:p>
        </w:tc>
        <w:tc>
          <w:tcPr>
            <w:tcW w:type="dxa" w:w="5360"/>
            <w:vAlign w:val="center"/>
            <w:tcMar>
              <w:top w:w="90" w:type="dxa"/>
              <w:start w:w="120" w:type="dxa"/>
              <w:bottom w:w="90" w:type="dxa"/>
              <w:end w:w="120" w:type="dxa"/>
            </w:tcMar>
            <w:shd w:fill="17365D"/>
          </w:tcPr>
          <w:p>
            <w:pPr>
              <w:spacing w:after="0"/>
            </w:pPr>
            <w:r>
              <w:rPr>
                <w:rFonts w:ascii="Calibri" w:hAnsi="Calibri"/>
                <w:b/>
                <w:i w:val="0"/>
                <w:color w:val="FFFFFF"/>
                <w:sz w:val="19"/>
              </w:rPr>
              <w:t>Responsibility</w:t>
            </w:r>
          </w:p>
        </w:tc>
        <w:tc>
          <w:tcPr>
            <w:tcW w:type="dxa" w:w="2500"/>
            <w:vAlign w:val="center"/>
            <w:tcMar>
              <w:top w:w="90" w:type="dxa"/>
              <w:start w:w="120" w:type="dxa"/>
              <w:bottom w:w="90" w:type="dxa"/>
              <w:end w:w="120" w:type="dxa"/>
            </w:tcMar>
            <w:shd w:fill="17365D"/>
          </w:tcPr>
          <w:p>
            <w:pPr>
              <w:spacing w:after="0"/>
            </w:pPr>
            <w:r>
              <w:rPr>
                <w:rFonts w:ascii="Calibri" w:hAnsi="Calibri"/>
                <w:b/>
                <w:i w:val="0"/>
                <w:color w:val="FFFFFF"/>
                <w:sz w:val="19"/>
              </w:rPr>
              <w:t>Primary Classes</w:t>
            </w:r>
          </w:p>
        </w:tc>
      </w:tr>
      <w:tr>
        <w:tc>
          <w:tcPr>
            <w:tcW w:type="dxa" w:w="1500"/>
          </w:tcPr>
          <w:p>
            <w:pPr>
              <w:spacing w:after="0" w:line="240" w:lineRule="auto"/>
            </w:pPr>
            <w:r>
              <w:rPr>
                <w:rFonts w:ascii="Calibri" w:hAnsi="Calibri"/>
                <w:b w:val="0"/>
                <w:i w:val="0"/>
                <w:color w:val="172033"/>
                <w:sz w:val="18"/>
              </w:rPr>
              <w:t>main.py</w:t>
            </w:r>
          </w:p>
        </w:tc>
        <w:tc>
          <w:tcPr>
            <w:tcW w:type="dxa" w:w="5360"/>
          </w:tcPr>
          <w:p>
            <w:pPr>
              <w:spacing w:after="0" w:line="240" w:lineRule="auto"/>
            </w:pPr>
            <w:r>
              <w:rPr>
                <w:rFonts w:ascii="Calibri" w:hAnsi="Calibri"/>
                <w:b w:val="0"/>
                <w:i w:val="0"/>
                <w:color w:val="172033"/>
                <w:sz w:val="18"/>
              </w:rPr>
              <w:t>Starts the desktop application and enters the Tk event loop.</w:t>
            </w:r>
          </w:p>
        </w:tc>
        <w:tc>
          <w:tcPr>
            <w:tcW w:type="dxa" w:w="2500"/>
          </w:tcPr>
          <w:p>
            <w:pPr>
              <w:spacing w:after="0" w:line="240" w:lineRule="auto"/>
            </w:pPr>
            <w:r>
              <w:rPr>
                <w:rFonts w:ascii="Calibri" w:hAnsi="Calibri"/>
                <w:b w:val="0"/>
                <w:i w:val="0"/>
                <w:color w:val="172033"/>
                <w:sz w:val="18"/>
              </w:rPr>
              <w:t>main()</w:t>
            </w:r>
          </w:p>
        </w:tc>
      </w:tr>
      <w:tr>
        <w:tc>
          <w:tcPr>
            <w:tcW w:type="dxa" w:w="1500"/>
            <w:shd w:fill="F5F7FA"/>
          </w:tcPr>
          <w:p>
            <w:pPr>
              <w:spacing w:after="0" w:line="240" w:lineRule="auto"/>
            </w:pPr>
            <w:r>
              <w:rPr>
                <w:rFonts w:ascii="Calibri" w:hAnsi="Calibri"/>
                <w:b w:val="0"/>
                <w:i w:val="0"/>
                <w:color w:val="172033"/>
                <w:sz w:val="18"/>
              </w:rPr>
              <w:t>languages.py</w:t>
            </w:r>
          </w:p>
        </w:tc>
        <w:tc>
          <w:tcPr>
            <w:tcW w:type="dxa" w:w="5360"/>
            <w:shd w:fill="F5F7FA"/>
          </w:tcPr>
          <w:p>
            <w:pPr>
              <w:spacing w:after="0" w:line="240" w:lineRule="auto"/>
            </w:pPr>
            <w:r>
              <w:rPr>
                <w:rFonts w:ascii="Calibri" w:hAnsi="Calibri"/>
                <w:b w:val="0"/>
                <w:i w:val="0"/>
                <w:color w:val="172033"/>
                <w:sz w:val="18"/>
              </w:rPr>
              <w:t>Defines language profiles, extensions, keywords, comments, operators, and detection.</w:t>
            </w:r>
          </w:p>
        </w:tc>
        <w:tc>
          <w:tcPr>
            <w:tcW w:type="dxa" w:w="2500"/>
            <w:shd w:fill="F5F7FA"/>
          </w:tcPr>
          <w:p>
            <w:pPr>
              <w:spacing w:after="0" w:line="240" w:lineRule="auto"/>
            </w:pPr>
            <w:r>
              <w:rPr>
                <w:rFonts w:ascii="Calibri" w:hAnsi="Calibri"/>
                <w:b w:val="0"/>
                <w:i w:val="0"/>
                <w:color w:val="172033"/>
                <w:sz w:val="18"/>
              </w:rPr>
              <w:t>LanguageProfile</w:t>
            </w:r>
          </w:p>
        </w:tc>
      </w:tr>
      <w:tr>
        <w:tc>
          <w:tcPr>
            <w:tcW w:type="dxa" w:w="1500"/>
          </w:tcPr>
          <w:p>
            <w:pPr>
              <w:spacing w:after="0" w:line="240" w:lineRule="auto"/>
            </w:pPr>
            <w:r>
              <w:rPr>
                <w:rFonts w:ascii="Calibri" w:hAnsi="Calibri"/>
                <w:b w:val="0"/>
                <w:i w:val="0"/>
                <w:color w:val="172033"/>
                <w:sz w:val="18"/>
              </w:rPr>
              <w:t>lexer.py</w:t>
            </w:r>
          </w:p>
        </w:tc>
        <w:tc>
          <w:tcPr>
            <w:tcW w:type="dxa" w:w="5360"/>
          </w:tcPr>
          <w:p>
            <w:pPr>
              <w:spacing w:after="0" w:line="240" w:lineRule="auto"/>
            </w:pPr>
            <w:r>
              <w:rPr>
                <w:rFonts w:ascii="Calibri" w:hAnsi="Calibri"/>
                <w:b w:val="0"/>
                <w:i w:val="0"/>
                <w:color w:val="172033"/>
                <w:sz w:val="18"/>
              </w:rPr>
              <w:t>Performs profile-driven scanning, lookahead, token creation, statistics, and recovery.</w:t>
            </w:r>
          </w:p>
        </w:tc>
        <w:tc>
          <w:tcPr>
            <w:tcW w:type="dxa" w:w="2500"/>
          </w:tcPr>
          <w:p>
            <w:pPr>
              <w:spacing w:after="0" w:line="240" w:lineRule="auto"/>
            </w:pPr>
            <w:r>
              <w:rPr>
                <w:rFonts w:ascii="Calibri" w:hAnsi="Calibri"/>
                <w:b w:val="0"/>
                <w:i w:val="0"/>
                <w:color w:val="172033"/>
                <w:sz w:val="18"/>
              </w:rPr>
              <w:t>Lexer, AnalysisResult</w:t>
            </w:r>
          </w:p>
        </w:tc>
      </w:tr>
      <w:tr>
        <w:tc>
          <w:tcPr>
            <w:tcW w:type="dxa" w:w="1500"/>
            <w:shd w:fill="F5F7FA"/>
          </w:tcPr>
          <w:p>
            <w:pPr>
              <w:spacing w:after="0" w:line="240" w:lineRule="auto"/>
            </w:pPr>
            <w:r>
              <w:rPr>
                <w:rFonts w:ascii="Calibri" w:hAnsi="Calibri"/>
                <w:b w:val="0"/>
                <w:i w:val="0"/>
                <w:color w:val="172033"/>
                <w:sz w:val="18"/>
              </w:rPr>
              <w:t>token.py</w:t>
            </w:r>
          </w:p>
        </w:tc>
        <w:tc>
          <w:tcPr>
            <w:tcW w:type="dxa" w:w="5360"/>
            <w:shd w:fill="F5F7FA"/>
          </w:tcPr>
          <w:p>
            <w:pPr>
              <w:spacing w:after="0" w:line="240" w:lineRule="auto"/>
            </w:pPr>
            <w:r>
              <w:rPr>
                <w:rFonts w:ascii="Calibri" w:hAnsi="Calibri"/>
                <w:b w:val="0"/>
                <w:i w:val="0"/>
                <w:color w:val="172033"/>
                <w:sz w:val="18"/>
              </w:rPr>
              <w:t>Represents a recognized token while preserving compatibility with Python's standard token module.</w:t>
            </w:r>
          </w:p>
        </w:tc>
        <w:tc>
          <w:tcPr>
            <w:tcW w:type="dxa" w:w="2500"/>
            <w:shd w:fill="F5F7FA"/>
          </w:tcPr>
          <w:p>
            <w:pPr>
              <w:spacing w:after="0" w:line="240" w:lineRule="auto"/>
            </w:pPr>
            <w:r>
              <w:rPr>
                <w:rFonts w:ascii="Calibri" w:hAnsi="Calibri"/>
                <w:b w:val="0"/>
                <w:i w:val="0"/>
                <w:color w:val="172033"/>
                <w:sz w:val="18"/>
              </w:rPr>
              <w:t>Token</w:t>
            </w:r>
          </w:p>
        </w:tc>
      </w:tr>
      <w:tr>
        <w:tc>
          <w:tcPr>
            <w:tcW w:type="dxa" w:w="1500"/>
          </w:tcPr>
          <w:p>
            <w:pPr>
              <w:spacing w:after="0" w:line="240" w:lineRule="auto"/>
            </w:pPr>
            <w:r>
              <w:rPr>
                <w:rFonts w:ascii="Calibri" w:hAnsi="Calibri"/>
                <w:b w:val="0"/>
                <w:i w:val="0"/>
                <w:color w:val="172033"/>
                <w:sz w:val="18"/>
              </w:rPr>
              <w:t>symbol_table.py</w:t>
            </w:r>
          </w:p>
        </w:tc>
        <w:tc>
          <w:tcPr>
            <w:tcW w:type="dxa" w:w="5360"/>
          </w:tcPr>
          <w:p>
            <w:pPr>
              <w:spacing w:after="0" w:line="240" w:lineRule="auto"/>
            </w:pPr>
            <w:r>
              <w:rPr>
                <w:rFonts w:ascii="Calibri" w:hAnsi="Calibri"/>
                <w:b w:val="0"/>
                <w:i w:val="0"/>
                <w:color w:val="172033"/>
                <w:sz w:val="18"/>
              </w:rPr>
              <w:t>Stores unique symbols by name and scope.</w:t>
            </w:r>
          </w:p>
        </w:tc>
        <w:tc>
          <w:tcPr>
            <w:tcW w:type="dxa" w:w="2500"/>
          </w:tcPr>
          <w:p>
            <w:pPr>
              <w:spacing w:after="0" w:line="240" w:lineRule="auto"/>
            </w:pPr>
            <w:r>
              <w:rPr>
                <w:rFonts w:ascii="Calibri" w:hAnsi="Calibri"/>
                <w:b w:val="0"/>
                <w:i w:val="0"/>
                <w:color w:val="172033"/>
                <w:sz w:val="18"/>
              </w:rPr>
              <w:t>Symbol, SymbolTable</w:t>
            </w:r>
          </w:p>
        </w:tc>
      </w:tr>
      <w:tr>
        <w:tc>
          <w:tcPr>
            <w:tcW w:type="dxa" w:w="1500"/>
            <w:shd w:fill="F5F7FA"/>
          </w:tcPr>
          <w:p>
            <w:pPr>
              <w:spacing w:after="0" w:line="240" w:lineRule="auto"/>
            </w:pPr>
            <w:r>
              <w:rPr>
                <w:rFonts w:ascii="Calibri" w:hAnsi="Calibri"/>
                <w:b w:val="0"/>
                <w:i w:val="0"/>
                <w:color w:val="172033"/>
                <w:sz w:val="18"/>
              </w:rPr>
              <w:t>errors.py</w:t>
            </w:r>
          </w:p>
        </w:tc>
        <w:tc>
          <w:tcPr>
            <w:tcW w:type="dxa" w:w="5360"/>
            <w:shd w:fill="F5F7FA"/>
          </w:tcPr>
          <w:p>
            <w:pPr>
              <w:spacing w:after="0" w:line="240" w:lineRule="auto"/>
            </w:pPr>
            <w:r>
              <w:rPr>
                <w:rFonts w:ascii="Calibri" w:hAnsi="Calibri"/>
                <w:b w:val="0"/>
                <w:i w:val="0"/>
                <w:color w:val="172033"/>
                <w:sz w:val="18"/>
              </w:rPr>
              <w:t>Represents lexical diagnostics with location and description.</w:t>
            </w:r>
          </w:p>
        </w:tc>
        <w:tc>
          <w:tcPr>
            <w:tcW w:type="dxa" w:w="2500"/>
            <w:shd w:fill="F5F7FA"/>
          </w:tcPr>
          <w:p>
            <w:pPr>
              <w:spacing w:after="0" w:line="240" w:lineRule="auto"/>
            </w:pPr>
            <w:r>
              <w:rPr>
                <w:rFonts w:ascii="Calibri" w:hAnsi="Calibri"/>
                <w:b w:val="0"/>
                <w:i w:val="0"/>
                <w:color w:val="172033"/>
                <w:sz w:val="18"/>
              </w:rPr>
              <w:t>LexicalError</w:t>
            </w:r>
          </w:p>
        </w:tc>
      </w:tr>
      <w:tr>
        <w:tc>
          <w:tcPr>
            <w:tcW w:type="dxa" w:w="1500"/>
          </w:tcPr>
          <w:p>
            <w:pPr>
              <w:spacing w:after="0" w:line="240" w:lineRule="auto"/>
            </w:pPr>
            <w:r>
              <w:rPr>
                <w:rFonts w:ascii="Calibri" w:hAnsi="Calibri"/>
                <w:b w:val="0"/>
                <w:i w:val="0"/>
                <w:color w:val="172033"/>
                <w:sz w:val="18"/>
              </w:rPr>
              <w:t>gui.py</w:t>
            </w:r>
          </w:p>
        </w:tc>
        <w:tc>
          <w:tcPr>
            <w:tcW w:type="dxa" w:w="5360"/>
          </w:tcPr>
          <w:p>
            <w:pPr>
              <w:spacing w:after="0" w:line="240" w:lineRule="auto"/>
            </w:pPr>
            <w:r>
              <w:rPr>
                <w:rFonts w:ascii="Calibri" w:hAnsi="Calibri"/>
                <w:b w:val="0"/>
                <w:i w:val="0"/>
                <w:color w:val="172033"/>
                <w:sz w:val="18"/>
              </w:rPr>
              <w:t>Builds the Fluent-inspired workbench, sidebar, samples, themes, charts, search, and exports.</w:t>
            </w:r>
          </w:p>
        </w:tc>
        <w:tc>
          <w:tcPr>
            <w:tcW w:type="dxa" w:w="2500"/>
          </w:tcPr>
          <w:p>
            <w:pPr>
              <w:spacing w:after="0" w:line="240" w:lineRule="auto"/>
            </w:pPr>
            <w:r>
              <w:rPr>
                <w:rFonts w:ascii="Calibri" w:hAnsi="Calibri"/>
                <w:b w:val="0"/>
                <w:i w:val="0"/>
                <w:color w:val="172033"/>
                <w:sz w:val="18"/>
              </w:rPr>
              <w:t>LexicalAnalyzerGUI</w:t>
            </w:r>
          </w:p>
        </w:tc>
      </w:tr>
    </w:tbl>
    <w:p>
      <w:pPr>
        <w:pStyle w:val="Heading2"/>
      </w:pPr>
      <w:r>
        <w:t>2.2 Processing Flow</w:t>
      </w:r>
    </w:p>
    <w:p>
      <w:pPr>
        <w:spacing w:after="100" w:line="264" w:lineRule="auto"/>
      </w:pPr>
      <w:r>
        <w:rPr>
          <w:rFonts w:ascii="Calibri" w:hAnsi="Calibri"/>
          <w:b/>
          <w:i w:val="0"/>
          <w:color w:val="17365D"/>
          <w:sz w:val="21"/>
        </w:rPr>
        <w:t xml:space="preserve">Step 1 - Input: </w:t>
      </w:r>
      <w:r>
        <w:rPr>
          <w:rFonts w:ascii="Calibri" w:hAnsi="Calibri"/>
          <w:b w:val="0"/>
          <w:i w:val="0"/>
          <w:color w:val="172033"/>
          <w:sz w:val="21"/>
        </w:rPr>
        <w:t>The user enters source, opens a file, or loads a bundled valid or invalid sample.</w:t>
      </w:r>
    </w:p>
    <w:p>
      <w:pPr>
        <w:spacing w:after="100" w:line="264" w:lineRule="auto"/>
      </w:pPr>
      <w:r>
        <w:rPr>
          <w:rFonts w:ascii="Calibri" w:hAnsi="Calibri"/>
          <w:b/>
          <w:i w:val="0"/>
          <w:color w:val="17365D"/>
          <w:sz w:val="21"/>
        </w:rPr>
        <w:t xml:space="preserve">Step 2 - Detect: </w:t>
      </w:r>
      <w:r>
        <w:rPr>
          <w:rFonts w:ascii="Calibri" w:hAnsi="Calibri"/>
          <w:b w:val="0"/>
          <w:i w:val="0"/>
          <w:color w:val="172033"/>
          <w:sz w:val="21"/>
        </w:rPr>
        <w:t>Auto Detect uses the file extension first and source hints when no extension is available.</w:t>
      </w:r>
    </w:p>
    <w:p>
      <w:pPr>
        <w:spacing w:after="100" w:line="264" w:lineRule="auto"/>
      </w:pPr>
      <w:r>
        <w:rPr>
          <w:rFonts w:ascii="Calibri" w:hAnsi="Calibri"/>
          <w:b/>
          <w:i w:val="0"/>
          <w:color w:val="17365D"/>
          <w:sz w:val="21"/>
        </w:rPr>
        <w:t xml:space="preserve">Step 3 - Scan: </w:t>
      </w:r>
      <w:r>
        <w:rPr>
          <w:rFonts w:ascii="Calibri" w:hAnsi="Calibri"/>
          <w:b w:val="0"/>
          <w:i w:val="0"/>
          <w:color w:val="172033"/>
          <w:sz w:val="21"/>
        </w:rPr>
        <w:t>The Lexer applies the selected language profile and advances with longest-match lookahead.</w:t>
      </w:r>
    </w:p>
    <w:p>
      <w:pPr>
        <w:spacing w:after="100" w:line="264" w:lineRule="auto"/>
      </w:pPr>
      <w:r>
        <w:rPr>
          <w:rFonts w:ascii="Calibri" w:hAnsi="Calibri"/>
          <w:b/>
          <w:i w:val="0"/>
          <w:color w:val="17365D"/>
          <w:sz w:val="21"/>
        </w:rPr>
        <w:t xml:space="preserve">Step 4 - Present: </w:t>
      </w:r>
      <w:r>
        <w:rPr>
          <w:rFonts w:ascii="Calibri" w:hAnsi="Calibri"/>
          <w:b w:val="0"/>
          <w:i w:val="0"/>
          <w:color w:val="172033"/>
          <w:sz w:val="21"/>
        </w:rPr>
        <w:t>The GUI populates tokens, symbols, diagnostics, modern charts, and status information.</w:t>
      </w:r>
    </w:p>
    <w:p>
      <w:pPr>
        <w:pStyle w:val="Heading2"/>
      </w:pPr>
      <w:r>
        <w:t>2.3 Scanner State</w:t>
      </w:r>
    </w:p>
    <w:p>
      <w:pPr>
        <w:spacing w:before="0" w:after="120" w:line="264" w:lineRule="auto"/>
        <w:jc w:val="both"/>
      </w:pPr>
      <w:r>
        <w:rPr>
          <w:rFonts w:ascii="Calibri" w:hAnsi="Calibri"/>
          <w:b w:val="0"/>
          <w:i w:val="0"/>
          <w:color w:val="172033"/>
          <w:sz w:val="21"/>
        </w:rPr>
        <w:t>The scanner maintains the source string, current index, line, column, token collection, error collection, symbol table, scope stack, pending scope name, and declaration context. These fields make the scan deterministic and allow every output record to include a useful source position.</w:t>
      </w:r>
    </w:p>
    <w:p>
      <w:r>
        <w:br w:type="page"/>
      </w:r>
    </w:p>
    <w:p>
      <w:pPr>
        <w:pStyle w:val="Heading1"/>
      </w:pPr>
      <w:r>
        <w:t>3. Implementation, Interface, and Testing</w:t>
      </w:r>
    </w:p>
    <w:p>
      <w:pPr>
        <w:pStyle w:val="Heading2"/>
      </w:pPr>
      <w:r>
        <w:t>3.1 Lexical Algorithm</w:t>
      </w:r>
    </w:p>
    <w:p>
      <w:pPr>
        <w:spacing w:before="0" w:after="120" w:line="264" w:lineRule="auto"/>
        <w:jc w:val="both"/>
      </w:pPr>
      <w:r>
        <w:rPr>
          <w:rFonts w:ascii="Calibri" w:hAnsi="Calibri"/>
          <w:b w:val="0"/>
          <w:i w:val="0"/>
          <w:color w:val="172033"/>
          <w:sz w:val="21"/>
        </w:rPr>
        <w:t>At each position the lexer selects a specialized routine based on the current character. Whitespace is consumed; letters and underscores begin identifiers; digits begin numbers; quotes begin literals; slash with lookahead begins a comment; and remaining characters are checked against operators and separators. Multi-character operators are checked before single-character operators to enforce the longest-match rule.</w:t>
      </w:r>
    </w:p>
    <w:p>
      <w:pPr>
        <w:pStyle w:val="Heading2"/>
      </w:pPr>
      <w:r>
        <w:t>3.2 Professional GUI Features</w:t>
      </w:r>
    </w:p>
    <w:tbl>
      <w:tblPr>
        <w:tblStyle w:val="TableGrid"/>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90" w:type="dxa"/>
              <w:start w:w="120" w:type="dxa"/>
              <w:bottom w:w="90" w:type="dxa"/>
              <w:end w:w="120" w:type="dxa"/>
            </w:tcMar>
            <w:shd w:fill="17365D"/>
          </w:tcPr>
          <w:p>
            <w:pPr>
              <w:spacing w:after="0"/>
            </w:pPr>
            <w:r>
              <w:rPr>
                <w:rFonts w:ascii="Calibri" w:hAnsi="Calibri"/>
                <w:b/>
                <w:i w:val="0"/>
                <w:color w:val="FFFFFF"/>
                <w:sz w:val="19"/>
              </w:rPr>
              <w:t>Feature</w:t>
            </w:r>
          </w:p>
        </w:tc>
        <w:tc>
          <w:tcPr>
            <w:tcW w:type="dxa" w:w="7060"/>
            <w:vAlign w:val="center"/>
            <w:tcMar>
              <w:top w:w="90" w:type="dxa"/>
              <w:start w:w="120" w:type="dxa"/>
              <w:bottom w:w="90" w:type="dxa"/>
              <w:end w:w="120" w:type="dxa"/>
            </w:tcMar>
            <w:shd w:fill="17365D"/>
          </w:tcPr>
          <w:p>
            <w:pPr>
              <w:spacing w:after="0"/>
            </w:pPr>
            <w:r>
              <w:rPr>
                <w:rFonts w:ascii="Calibri" w:hAnsi="Calibri"/>
                <w:b/>
                <w:i w:val="0"/>
                <w:color w:val="FFFFFF"/>
                <w:sz w:val="19"/>
              </w:rPr>
              <w:t>Implementation</w:t>
            </w:r>
          </w:p>
        </w:tc>
      </w:tr>
      <w:tr>
        <w:tc>
          <w:tcPr>
            <w:tcW w:type="dxa" w:w="2300"/>
          </w:tcPr>
          <w:p>
            <w:pPr>
              <w:spacing w:after="0" w:line="240" w:lineRule="auto"/>
            </w:pPr>
            <w:r>
              <w:rPr>
                <w:rFonts w:ascii="Calibri" w:hAnsi="Calibri"/>
                <w:b w:val="0"/>
                <w:i w:val="0"/>
                <w:color w:val="172033"/>
                <w:sz w:val="18"/>
              </w:rPr>
              <w:t>Fluent layout</w:t>
            </w:r>
          </w:p>
        </w:tc>
        <w:tc>
          <w:tcPr>
            <w:tcW w:type="dxa" w:w="7060"/>
          </w:tcPr>
          <w:p>
            <w:pPr>
              <w:spacing w:after="0" w:line="240" w:lineRule="auto"/>
            </w:pPr>
            <w:r>
              <w:rPr>
                <w:rFonts w:ascii="Calibri" w:hAnsi="Calibri"/>
                <w:b w:val="0"/>
                <w:i w:val="0"/>
                <w:color w:val="172033"/>
                <w:sz w:val="18"/>
              </w:rPr>
              <w:t>A persistent icon sidebar, glass-style command header, and page-based workbench organize the tool.</w:t>
            </w:r>
          </w:p>
        </w:tc>
      </w:tr>
      <w:tr>
        <w:tc>
          <w:tcPr>
            <w:tcW w:type="dxa" w:w="2300"/>
            <w:shd w:fill="F5F7FA"/>
          </w:tcPr>
          <w:p>
            <w:pPr>
              <w:spacing w:after="0" w:line="240" w:lineRule="auto"/>
            </w:pPr>
            <w:r>
              <w:rPr>
                <w:rFonts w:ascii="Calibri" w:hAnsi="Calibri"/>
                <w:b w:val="0"/>
                <w:i w:val="0"/>
                <w:color w:val="172033"/>
                <w:sz w:val="18"/>
              </w:rPr>
              <w:t>Rounded surfaces</w:t>
            </w:r>
          </w:p>
        </w:tc>
        <w:tc>
          <w:tcPr>
            <w:tcW w:type="dxa" w:w="7060"/>
            <w:shd w:fill="F5F7FA"/>
          </w:tcPr>
          <w:p>
            <w:pPr>
              <w:spacing w:after="0" w:line="240" w:lineRule="auto"/>
            </w:pPr>
            <w:r>
              <w:rPr>
                <w:rFonts w:ascii="Calibri" w:hAnsi="Calibri"/>
                <w:b w:val="0"/>
                <w:i w:val="0"/>
                <w:color w:val="172033"/>
                <w:sz w:val="18"/>
              </w:rPr>
              <w:t>Canvas-rendered cards and buttons use rounded corners, borders, and layered soft shadows.</w:t>
            </w:r>
          </w:p>
        </w:tc>
      </w:tr>
      <w:tr>
        <w:tc>
          <w:tcPr>
            <w:tcW w:type="dxa" w:w="2300"/>
          </w:tcPr>
          <w:p>
            <w:pPr>
              <w:spacing w:after="0" w:line="240" w:lineRule="auto"/>
            </w:pPr>
            <w:r>
              <w:rPr>
                <w:rFonts w:ascii="Calibri" w:hAnsi="Calibri"/>
                <w:b w:val="0"/>
                <w:i w:val="0"/>
                <w:color w:val="172033"/>
                <w:sz w:val="18"/>
              </w:rPr>
              <w:t>Typography</w:t>
            </w:r>
          </w:p>
        </w:tc>
        <w:tc>
          <w:tcPr>
            <w:tcW w:type="dxa" w:w="7060"/>
          </w:tcPr>
          <w:p>
            <w:pPr>
              <w:spacing w:after="0" w:line="240" w:lineRule="auto"/>
            </w:pPr>
            <w:r>
              <w:rPr>
                <w:rFonts w:ascii="Calibri" w:hAnsi="Calibri"/>
                <w:b w:val="0"/>
                <w:i w:val="0"/>
                <w:color w:val="172033"/>
                <w:sz w:val="18"/>
              </w:rPr>
              <w:t>Inter is selected when available, with a professional Segoe UI fallback.</w:t>
            </w:r>
          </w:p>
        </w:tc>
      </w:tr>
      <w:tr>
        <w:tc>
          <w:tcPr>
            <w:tcW w:type="dxa" w:w="2300"/>
            <w:shd w:fill="F5F7FA"/>
          </w:tcPr>
          <w:p>
            <w:pPr>
              <w:spacing w:after="0" w:line="240" w:lineRule="auto"/>
            </w:pPr>
            <w:r>
              <w:rPr>
                <w:rFonts w:ascii="Calibri" w:hAnsi="Calibri"/>
                <w:b w:val="0"/>
                <w:i w:val="0"/>
                <w:color w:val="172033"/>
                <w:sz w:val="18"/>
              </w:rPr>
              <w:t>Interaction</w:t>
            </w:r>
          </w:p>
        </w:tc>
        <w:tc>
          <w:tcPr>
            <w:tcW w:type="dxa" w:w="7060"/>
            <w:shd w:fill="F5F7FA"/>
          </w:tcPr>
          <w:p>
            <w:pPr>
              <w:spacing w:after="0" w:line="240" w:lineRule="auto"/>
            </w:pPr>
            <w:r>
              <w:rPr>
                <w:rFonts w:ascii="Calibri" w:hAnsi="Calibri"/>
                <w:b w:val="0"/>
                <w:i w:val="0"/>
                <w:color w:val="172033"/>
                <w:sz w:val="18"/>
              </w:rPr>
              <w:t>Navigation and action buttons animate color transitions during hover.</w:t>
            </w:r>
          </w:p>
        </w:tc>
      </w:tr>
      <w:tr>
        <w:tc>
          <w:tcPr>
            <w:tcW w:type="dxa" w:w="2300"/>
          </w:tcPr>
          <w:p>
            <w:pPr>
              <w:spacing w:after="0" w:line="240" w:lineRule="auto"/>
            </w:pPr>
            <w:r>
              <w:rPr>
                <w:rFonts w:ascii="Calibri" w:hAnsi="Calibri"/>
                <w:b w:val="0"/>
                <w:i w:val="0"/>
                <w:color w:val="172033"/>
                <w:sz w:val="18"/>
              </w:rPr>
              <w:t>Analytics</w:t>
            </w:r>
          </w:p>
        </w:tc>
        <w:tc>
          <w:tcPr>
            <w:tcW w:type="dxa" w:w="7060"/>
          </w:tcPr>
          <w:p>
            <w:pPr>
              <w:spacing w:after="0" w:line="240" w:lineRule="auto"/>
            </w:pPr>
            <w:r>
              <w:rPr>
                <w:rFonts w:ascii="Calibri" w:hAnsi="Calibri"/>
                <w:b w:val="0"/>
                <w:i w:val="0"/>
                <w:color w:val="172033"/>
                <w:sz w:val="18"/>
              </w:rPr>
              <w:t>Rounded distribution bars and a radial scan-quality chart update from each result.</w:t>
            </w:r>
          </w:p>
        </w:tc>
      </w:tr>
      <w:tr>
        <w:tc>
          <w:tcPr>
            <w:tcW w:type="dxa" w:w="2300"/>
            <w:shd w:fill="F5F7FA"/>
          </w:tcPr>
          <w:p>
            <w:pPr>
              <w:spacing w:after="0" w:line="240" w:lineRule="auto"/>
            </w:pPr>
            <w:r>
              <w:rPr>
                <w:rFonts w:ascii="Calibri" w:hAnsi="Calibri"/>
                <w:b w:val="0"/>
                <w:i w:val="0"/>
                <w:color w:val="172033"/>
                <w:sz w:val="18"/>
              </w:rPr>
              <w:t>Productivity</w:t>
            </w:r>
          </w:p>
        </w:tc>
        <w:tc>
          <w:tcPr>
            <w:tcW w:type="dxa" w:w="7060"/>
            <w:shd w:fill="F5F7FA"/>
          </w:tcPr>
          <w:p>
            <w:pPr>
              <w:spacing w:after="0" w:line="240" w:lineRule="auto"/>
            </w:pPr>
            <w:r>
              <w:rPr>
                <w:rFonts w:ascii="Calibri" w:hAnsi="Calibri"/>
                <w:b w:val="0"/>
                <w:i w:val="0"/>
                <w:color w:val="172033"/>
                <w:sz w:val="18"/>
              </w:rPr>
              <w:t>Language selection, Auto Detect, sample loading, search, shortcuts, and CSV export remain available.</w:t>
            </w:r>
          </w:p>
        </w:tc>
      </w:tr>
    </w:tbl>
    <w:p>
      <w:pPr>
        <w:pStyle w:val="Heading2"/>
      </w:pPr>
      <w:r>
        <w:t>3.3 Test Summary</w:t>
      </w:r>
    </w:p>
    <w:tbl>
      <w:tblPr>
        <w:tblStyle w:val="TableGrid"/>
        <w:tblW w:type="dxa" w:w="9360"/>
        <w:jc w:val="left"/>
        <w:tblLayout w:type="fixed"/>
        <w:tblLook w:firstColumn="1" w:firstRow="1" w:lastColumn="0" w:lastRow="0" w:noHBand="0" w:noVBand="1" w:val="04A0"/>
        <w:tblInd w:w="120" w:type="dxa"/>
      </w:tblPr>
      <w:tblGrid>
        <w:gridCol w:w="2200"/>
        <w:gridCol w:w="5660"/>
        <w:gridCol w:w="1500"/>
      </w:tblGrid>
      <w:tr>
        <w:tc>
          <w:tcPr>
            <w:tcW w:type="dxa" w:w="2200"/>
            <w:vAlign w:val="center"/>
            <w:tcMar>
              <w:top w:w="90" w:type="dxa"/>
              <w:start w:w="120" w:type="dxa"/>
              <w:bottom w:w="90" w:type="dxa"/>
              <w:end w:w="120" w:type="dxa"/>
            </w:tcMar>
            <w:shd w:fill="17365D"/>
          </w:tcPr>
          <w:p>
            <w:pPr>
              <w:spacing w:after="0"/>
            </w:pPr>
            <w:r>
              <w:rPr>
                <w:rFonts w:ascii="Calibri" w:hAnsi="Calibri"/>
                <w:b/>
                <w:i w:val="0"/>
                <w:color w:val="FFFFFF"/>
                <w:sz w:val="19"/>
              </w:rPr>
              <w:t>Test Case</w:t>
            </w:r>
          </w:p>
        </w:tc>
        <w:tc>
          <w:tcPr>
            <w:tcW w:type="dxa" w:w="5660"/>
            <w:vAlign w:val="center"/>
            <w:tcMar>
              <w:top w:w="90" w:type="dxa"/>
              <w:start w:w="120" w:type="dxa"/>
              <w:bottom w:w="90" w:type="dxa"/>
              <w:end w:w="120" w:type="dxa"/>
            </w:tcMar>
            <w:shd w:fill="17365D"/>
          </w:tcPr>
          <w:p>
            <w:pPr>
              <w:spacing w:after="0"/>
            </w:pPr>
            <w:r>
              <w:rPr>
                <w:rFonts w:ascii="Calibri" w:hAnsi="Calibri"/>
                <w:b/>
                <w:i w:val="0"/>
                <w:color w:val="FFFFFF"/>
                <w:sz w:val="19"/>
              </w:rPr>
              <w:t>Expected Result</w:t>
            </w:r>
          </w:p>
        </w:tc>
        <w:tc>
          <w:tcPr>
            <w:tcW w:type="dxa" w:w="1500"/>
            <w:vAlign w:val="center"/>
            <w:tcMar>
              <w:top w:w="90" w:type="dxa"/>
              <w:start w:w="120" w:type="dxa"/>
              <w:bottom w:w="90" w:type="dxa"/>
              <w:end w:w="120" w:type="dxa"/>
            </w:tcMar>
            <w:shd w:fill="17365D"/>
          </w:tcPr>
          <w:p>
            <w:pPr>
              <w:spacing w:after="0"/>
            </w:pPr>
            <w:r>
              <w:rPr>
                <w:rFonts w:ascii="Calibri" w:hAnsi="Calibri"/>
                <w:b/>
                <w:i w:val="0"/>
                <w:color w:val="FFFFFF"/>
                <w:sz w:val="19"/>
              </w:rPr>
              <w:t>Status</w:t>
            </w:r>
          </w:p>
        </w:tc>
      </w:tr>
      <w:tr>
        <w:tc>
          <w:tcPr>
            <w:tcW w:type="dxa" w:w="2200"/>
          </w:tcPr>
          <w:p>
            <w:pPr>
              <w:spacing w:after="0" w:line="240" w:lineRule="auto"/>
            </w:pPr>
            <w:r>
              <w:rPr>
                <w:rFonts w:ascii="Calibri" w:hAnsi="Calibri"/>
                <w:b w:val="0"/>
                <w:i w:val="0"/>
                <w:color w:val="172033"/>
                <w:sz w:val="18"/>
              </w:rPr>
              <w:t>Six valid samples</w:t>
            </w:r>
          </w:p>
        </w:tc>
        <w:tc>
          <w:tcPr>
            <w:tcW w:type="dxa" w:w="5660"/>
          </w:tcPr>
          <w:p>
            <w:pPr>
              <w:spacing w:after="0" w:line="240" w:lineRule="auto"/>
            </w:pPr>
            <w:r>
              <w:rPr>
                <w:rFonts w:ascii="Calibri" w:hAnsi="Calibri"/>
                <w:b w:val="0"/>
                <w:i w:val="0"/>
                <w:color w:val="172033"/>
                <w:sz w:val="18"/>
              </w:rPr>
              <w:t>Each language sample is auto-detected and analyzed with zero lexical errors.</w:t>
            </w:r>
          </w:p>
        </w:tc>
        <w:tc>
          <w:tcPr>
            <w:tcW w:type="dxa" w:w="1500"/>
          </w:tcPr>
          <w:p>
            <w:pPr>
              <w:spacing w:after="0" w:line="240" w:lineRule="auto"/>
            </w:pPr>
            <w:r>
              <w:rPr>
                <w:rFonts w:ascii="Calibri" w:hAnsi="Calibri"/>
                <w:b w:val="0"/>
                <w:i w:val="0"/>
                <w:color w:val="172033"/>
                <w:sz w:val="18"/>
              </w:rPr>
              <w:t>Passed</w:t>
            </w:r>
          </w:p>
        </w:tc>
      </w:tr>
      <w:tr>
        <w:tc>
          <w:tcPr>
            <w:tcW w:type="dxa" w:w="2200"/>
            <w:shd w:fill="F5F7FA"/>
          </w:tcPr>
          <w:p>
            <w:pPr>
              <w:spacing w:after="0" w:line="240" w:lineRule="auto"/>
            </w:pPr>
            <w:r>
              <w:rPr>
                <w:rFonts w:ascii="Calibri" w:hAnsi="Calibri"/>
                <w:b w:val="0"/>
                <w:i w:val="0"/>
                <w:color w:val="172033"/>
                <w:sz w:val="18"/>
              </w:rPr>
              <w:t>Invalid identifier</w:t>
            </w:r>
          </w:p>
        </w:tc>
        <w:tc>
          <w:tcPr>
            <w:tcW w:type="dxa" w:w="5660"/>
            <w:shd w:fill="F5F7FA"/>
          </w:tcPr>
          <w:p>
            <w:pPr>
              <w:spacing w:after="0" w:line="240" w:lineRule="auto"/>
            </w:pPr>
            <w:r>
              <w:rPr>
                <w:rFonts w:ascii="Calibri" w:hAnsi="Calibri"/>
                <w:b w:val="0"/>
                <w:i w:val="0"/>
                <w:color w:val="172033"/>
                <w:sz w:val="18"/>
              </w:rPr>
              <w:t>`2total` reported without terminating the scan.</w:t>
            </w:r>
          </w:p>
        </w:tc>
        <w:tc>
          <w:tcPr>
            <w:tcW w:type="dxa" w:w="1500"/>
            <w:shd w:fill="F5F7FA"/>
          </w:tcPr>
          <w:p>
            <w:pPr>
              <w:spacing w:after="0" w:line="240" w:lineRule="auto"/>
            </w:pPr>
            <w:r>
              <w:rPr>
                <w:rFonts w:ascii="Calibri" w:hAnsi="Calibri"/>
                <w:b w:val="0"/>
                <w:i w:val="0"/>
                <w:color w:val="172033"/>
                <w:sz w:val="18"/>
              </w:rPr>
              <w:t>Passed</w:t>
            </w:r>
          </w:p>
        </w:tc>
      </w:tr>
      <w:tr>
        <w:tc>
          <w:tcPr>
            <w:tcW w:type="dxa" w:w="2200"/>
          </w:tcPr>
          <w:p>
            <w:pPr>
              <w:spacing w:after="0" w:line="240" w:lineRule="auto"/>
            </w:pPr>
            <w:r>
              <w:rPr>
                <w:rFonts w:ascii="Calibri" w:hAnsi="Calibri"/>
                <w:b w:val="0"/>
                <w:i w:val="0"/>
                <w:color w:val="172033"/>
                <w:sz w:val="18"/>
              </w:rPr>
              <w:t>Literal errors</w:t>
            </w:r>
          </w:p>
        </w:tc>
        <w:tc>
          <w:tcPr>
            <w:tcW w:type="dxa" w:w="5660"/>
          </w:tcPr>
          <w:p>
            <w:pPr>
              <w:spacing w:after="0" w:line="240" w:lineRule="auto"/>
            </w:pPr>
            <w:r>
              <w:rPr>
                <w:rFonts w:ascii="Calibri" w:hAnsi="Calibri"/>
                <w:b w:val="0"/>
                <w:i w:val="0"/>
                <w:color w:val="172033"/>
                <w:sz w:val="18"/>
              </w:rPr>
              <w:t>Unterminated string and invalid character literal reported.</w:t>
            </w:r>
          </w:p>
        </w:tc>
        <w:tc>
          <w:tcPr>
            <w:tcW w:type="dxa" w:w="1500"/>
          </w:tcPr>
          <w:p>
            <w:pPr>
              <w:spacing w:after="0" w:line="240" w:lineRule="auto"/>
            </w:pPr>
            <w:r>
              <w:rPr>
                <w:rFonts w:ascii="Calibri" w:hAnsi="Calibri"/>
                <w:b w:val="0"/>
                <w:i w:val="0"/>
                <w:color w:val="172033"/>
                <w:sz w:val="18"/>
              </w:rPr>
              <w:t>Passed</w:t>
            </w:r>
          </w:p>
        </w:tc>
      </w:tr>
      <w:tr>
        <w:tc>
          <w:tcPr>
            <w:tcW w:type="dxa" w:w="2200"/>
            <w:shd w:fill="F5F7FA"/>
          </w:tcPr>
          <w:p>
            <w:pPr>
              <w:spacing w:after="0" w:line="240" w:lineRule="auto"/>
            </w:pPr>
            <w:r>
              <w:rPr>
                <w:rFonts w:ascii="Calibri" w:hAnsi="Calibri"/>
                <w:b w:val="0"/>
                <w:i w:val="0"/>
                <w:color w:val="172033"/>
                <w:sz w:val="18"/>
              </w:rPr>
              <w:t>Comment error</w:t>
            </w:r>
          </w:p>
        </w:tc>
        <w:tc>
          <w:tcPr>
            <w:tcW w:type="dxa" w:w="5660"/>
            <w:shd w:fill="F5F7FA"/>
          </w:tcPr>
          <w:p>
            <w:pPr>
              <w:spacing w:after="0" w:line="240" w:lineRule="auto"/>
            </w:pPr>
            <w:r>
              <w:rPr>
                <w:rFonts w:ascii="Calibri" w:hAnsi="Calibri"/>
                <w:b w:val="0"/>
                <w:i w:val="0"/>
                <w:color w:val="172033"/>
                <w:sz w:val="18"/>
              </w:rPr>
              <w:t>Missing `*/` detected at end of input.</w:t>
            </w:r>
          </w:p>
        </w:tc>
        <w:tc>
          <w:tcPr>
            <w:tcW w:type="dxa" w:w="1500"/>
            <w:shd w:fill="F5F7FA"/>
          </w:tcPr>
          <w:p>
            <w:pPr>
              <w:spacing w:after="0" w:line="240" w:lineRule="auto"/>
            </w:pPr>
            <w:r>
              <w:rPr>
                <w:rFonts w:ascii="Calibri" w:hAnsi="Calibri"/>
                <w:b w:val="0"/>
                <w:i w:val="0"/>
                <w:color w:val="172033"/>
                <w:sz w:val="18"/>
              </w:rPr>
              <w:t>Passed</w:t>
            </w:r>
          </w:p>
        </w:tc>
      </w:tr>
      <w:tr>
        <w:tc>
          <w:tcPr>
            <w:tcW w:type="dxa" w:w="2200"/>
          </w:tcPr>
          <w:p>
            <w:pPr>
              <w:spacing w:after="0" w:line="240" w:lineRule="auto"/>
            </w:pPr>
            <w:r>
              <w:rPr>
                <w:rFonts w:ascii="Calibri" w:hAnsi="Calibri"/>
                <w:b w:val="0"/>
                <w:i w:val="0"/>
                <w:color w:val="172033"/>
                <w:sz w:val="18"/>
              </w:rPr>
              <w:t>Unknown characters</w:t>
            </w:r>
          </w:p>
        </w:tc>
        <w:tc>
          <w:tcPr>
            <w:tcW w:type="dxa" w:w="5660"/>
          </w:tcPr>
          <w:p>
            <w:pPr>
              <w:spacing w:after="0" w:line="240" w:lineRule="auto"/>
            </w:pPr>
            <w:r>
              <w:rPr>
                <w:rFonts w:ascii="Calibri" w:hAnsi="Calibri"/>
                <w:b w:val="0"/>
                <w:i w:val="0"/>
                <w:color w:val="172033"/>
                <w:sz w:val="18"/>
              </w:rPr>
              <w:t>Unsupported symbols reported with line information.</w:t>
            </w:r>
          </w:p>
        </w:tc>
        <w:tc>
          <w:tcPr>
            <w:tcW w:type="dxa" w:w="1500"/>
          </w:tcPr>
          <w:p>
            <w:pPr>
              <w:spacing w:after="0" w:line="240" w:lineRule="auto"/>
            </w:pPr>
            <w:r>
              <w:rPr>
                <w:rFonts w:ascii="Calibri" w:hAnsi="Calibri"/>
                <w:b w:val="0"/>
                <w:i w:val="0"/>
                <w:color w:val="172033"/>
                <w:sz w:val="18"/>
              </w:rPr>
              <w:t>Passed</w:t>
            </w:r>
          </w:p>
        </w:tc>
      </w:tr>
      <w:tr>
        <w:tc>
          <w:tcPr>
            <w:tcW w:type="dxa" w:w="2200"/>
            <w:shd w:fill="F5F7FA"/>
          </w:tcPr>
          <w:p>
            <w:pPr>
              <w:spacing w:after="0" w:line="240" w:lineRule="auto"/>
            </w:pPr>
            <w:r>
              <w:rPr>
                <w:rFonts w:ascii="Calibri" w:hAnsi="Calibri"/>
                <w:b w:val="0"/>
                <w:i w:val="0"/>
                <w:color w:val="172033"/>
                <w:sz w:val="18"/>
              </w:rPr>
              <w:t>GUI integration</w:t>
            </w:r>
          </w:p>
        </w:tc>
        <w:tc>
          <w:tcPr>
            <w:tcW w:type="dxa" w:w="5660"/>
            <w:shd w:fill="F5F7FA"/>
          </w:tcPr>
          <w:p>
            <w:pPr>
              <w:spacing w:after="0" w:line="240" w:lineRule="auto"/>
            </w:pPr>
            <w:r>
              <w:rPr>
                <w:rFonts w:ascii="Calibri" w:hAnsi="Calibri"/>
                <w:b w:val="0"/>
                <w:i w:val="0"/>
                <w:color w:val="172033"/>
                <w:sz w:val="18"/>
              </w:rPr>
              <w:t>Navigation, language selection, sample loading, themes, and charts initialize.</w:t>
            </w:r>
          </w:p>
        </w:tc>
        <w:tc>
          <w:tcPr>
            <w:tcW w:type="dxa" w:w="1500"/>
            <w:shd w:fill="F5F7FA"/>
          </w:tcPr>
          <w:p>
            <w:pPr>
              <w:spacing w:after="0" w:line="240" w:lineRule="auto"/>
            </w:pPr>
            <w:r>
              <w:rPr>
                <w:rFonts w:ascii="Calibri" w:hAnsi="Calibri"/>
                <w:b w:val="0"/>
                <w:i w:val="0"/>
                <w:color w:val="172033"/>
                <w:sz w:val="18"/>
              </w:rPr>
              <w:t>Passed</w:t>
            </w:r>
          </w:p>
        </w:tc>
      </w:tr>
    </w:tbl>
    <w:p>
      <w:r>
        <w:br w:type="page"/>
      </w:r>
    </w:p>
    <w:p>
      <w:pPr>
        <w:pStyle w:val="Heading1"/>
      </w:pPr>
      <w:r>
        <w:t>4. Results, Limitations, and Conclusion</w:t>
      </w:r>
    </w:p>
    <w:p>
      <w:pPr>
        <w:pStyle w:val="Heading2"/>
      </w:pPr>
      <w:r>
        <w:t>4.1 Demonstrated Results</w:t>
      </w:r>
    </w:p>
    <w:p>
      <w:pPr>
        <w:spacing w:before="0" w:after="120" w:line="264" w:lineRule="auto"/>
        <w:jc w:val="both"/>
      </w:pPr>
      <w:r>
        <w:rPr>
          <w:rFonts w:ascii="Calibri" w:hAnsi="Calibri"/>
          <w:b w:val="0"/>
          <w:i w:val="0"/>
          <w:color w:val="172033"/>
          <w:sz w:val="21"/>
        </w:rPr>
        <w:t>All six valid sample programs are detected from their extensions and produce zero lexical errors. The invalid set demonstrates recovery across malformed identifiers, invalid characters, unknown operators, unterminated strings, and unterminated comments. A generated JSON manifest records reproducible statistics for every sample.</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90" w:type="dxa"/>
              <w:start w:w="120" w:type="dxa"/>
              <w:bottom w:w="90" w:type="dxa"/>
              <w:end w:w="120" w:type="dxa"/>
            </w:tcMar>
            <w:shd w:fill="17365D"/>
          </w:tcPr>
          <w:p>
            <w:pPr>
              <w:spacing w:after="0"/>
            </w:pPr>
            <w:r>
              <w:rPr>
                <w:rFonts w:ascii="Calibri" w:hAnsi="Calibri"/>
                <w:b/>
                <w:i w:val="0"/>
                <w:color w:val="FFFFFF"/>
                <w:sz w:val="19"/>
              </w:rPr>
              <w:t>Evaluation Area</w:t>
            </w:r>
          </w:p>
        </w:tc>
        <w:tc>
          <w:tcPr>
            <w:tcW w:type="dxa" w:w="6860"/>
            <w:vAlign w:val="center"/>
            <w:tcMar>
              <w:top w:w="90" w:type="dxa"/>
              <w:start w:w="120" w:type="dxa"/>
              <w:bottom w:w="90" w:type="dxa"/>
              <w:end w:w="120" w:type="dxa"/>
            </w:tcMar>
            <w:shd w:fill="17365D"/>
          </w:tcPr>
          <w:p>
            <w:pPr>
              <w:spacing w:after="0"/>
            </w:pPr>
            <w:r>
              <w:rPr>
                <w:rFonts w:ascii="Calibri" w:hAnsi="Calibri"/>
                <w:b/>
                <w:i w:val="0"/>
                <w:color w:val="FFFFFF"/>
                <w:sz w:val="19"/>
              </w:rPr>
              <w:t>Observed Result</w:t>
            </w:r>
          </w:p>
        </w:tc>
      </w:tr>
      <w:tr>
        <w:tc>
          <w:tcPr>
            <w:tcW w:type="dxa" w:w="2500"/>
          </w:tcPr>
          <w:p>
            <w:pPr>
              <w:spacing w:after="0" w:line="240" w:lineRule="auto"/>
            </w:pPr>
            <w:r>
              <w:rPr>
                <w:rFonts w:ascii="Calibri" w:hAnsi="Calibri"/>
                <w:b w:val="0"/>
                <w:i w:val="0"/>
                <w:color w:val="172033"/>
                <w:sz w:val="18"/>
              </w:rPr>
              <w:t>Language coverage</w:t>
            </w:r>
          </w:p>
        </w:tc>
        <w:tc>
          <w:tcPr>
            <w:tcW w:type="dxa" w:w="6860"/>
          </w:tcPr>
          <w:p>
            <w:pPr>
              <w:spacing w:after="0" w:line="240" w:lineRule="auto"/>
            </w:pPr>
            <w:r>
              <w:rPr>
                <w:rFonts w:ascii="Calibri" w:hAnsi="Calibri"/>
                <w:b w:val="0"/>
                <w:i w:val="0"/>
                <w:color w:val="172033"/>
                <w:sz w:val="18"/>
              </w:rPr>
              <w:t>C, C++, Java, JavaScript, C#, and Python use dedicated immutable profiles.</w:t>
            </w:r>
          </w:p>
        </w:tc>
      </w:tr>
      <w:tr>
        <w:tc>
          <w:tcPr>
            <w:tcW w:type="dxa" w:w="2500"/>
            <w:shd w:fill="F5F7FA"/>
          </w:tcPr>
          <w:p>
            <w:pPr>
              <w:spacing w:after="0" w:line="240" w:lineRule="auto"/>
            </w:pPr>
            <w:r>
              <w:rPr>
                <w:rFonts w:ascii="Calibri" w:hAnsi="Calibri"/>
                <w:b w:val="0"/>
                <w:i w:val="0"/>
                <w:color w:val="172033"/>
                <w:sz w:val="18"/>
              </w:rPr>
              <w:t>Correctness</w:t>
            </w:r>
          </w:p>
        </w:tc>
        <w:tc>
          <w:tcPr>
            <w:tcW w:type="dxa" w:w="6860"/>
            <w:shd w:fill="F5F7FA"/>
          </w:tcPr>
          <w:p>
            <w:pPr>
              <w:spacing w:after="0" w:line="240" w:lineRule="auto"/>
            </w:pPr>
            <w:r>
              <w:rPr>
                <w:rFonts w:ascii="Calibri" w:hAnsi="Calibri"/>
                <w:b w:val="0"/>
                <w:i w:val="0"/>
                <w:color w:val="172033"/>
                <w:sz w:val="18"/>
              </w:rPr>
              <w:t>Common keywords, operators, separators, literals, comments, and identifiers are handled.</w:t>
            </w:r>
          </w:p>
        </w:tc>
      </w:tr>
      <w:tr>
        <w:tc>
          <w:tcPr>
            <w:tcW w:type="dxa" w:w="2500"/>
          </w:tcPr>
          <w:p>
            <w:pPr>
              <w:spacing w:after="0" w:line="240" w:lineRule="auto"/>
            </w:pPr>
            <w:r>
              <w:rPr>
                <w:rFonts w:ascii="Calibri" w:hAnsi="Calibri"/>
                <w:b w:val="0"/>
                <w:i w:val="0"/>
                <w:color w:val="172033"/>
                <w:sz w:val="18"/>
              </w:rPr>
              <w:t>Traceability</w:t>
            </w:r>
          </w:p>
        </w:tc>
        <w:tc>
          <w:tcPr>
            <w:tcW w:type="dxa" w:w="6860"/>
          </w:tcPr>
          <w:p>
            <w:pPr>
              <w:spacing w:after="0" w:line="240" w:lineRule="auto"/>
            </w:pPr>
            <w:r>
              <w:rPr>
                <w:rFonts w:ascii="Calibri" w:hAnsi="Calibri"/>
                <w:b w:val="0"/>
                <w:i w:val="0"/>
                <w:color w:val="172033"/>
                <w:sz w:val="18"/>
              </w:rPr>
              <w:t>Tokens, symbols, and errors include source line information.</w:t>
            </w:r>
          </w:p>
        </w:tc>
      </w:tr>
      <w:tr>
        <w:tc>
          <w:tcPr>
            <w:tcW w:type="dxa" w:w="2500"/>
            <w:shd w:fill="F5F7FA"/>
          </w:tcPr>
          <w:p>
            <w:pPr>
              <w:spacing w:after="0" w:line="240" w:lineRule="auto"/>
            </w:pPr>
            <w:r>
              <w:rPr>
                <w:rFonts w:ascii="Calibri" w:hAnsi="Calibri"/>
                <w:b w:val="0"/>
                <w:i w:val="0"/>
                <w:color w:val="172033"/>
                <w:sz w:val="18"/>
              </w:rPr>
              <w:t>Usability</w:t>
            </w:r>
          </w:p>
        </w:tc>
        <w:tc>
          <w:tcPr>
            <w:tcW w:type="dxa" w:w="6860"/>
            <w:shd w:fill="F5F7FA"/>
          </w:tcPr>
          <w:p>
            <w:pPr>
              <w:spacing w:after="0" w:line="240" w:lineRule="auto"/>
            </w:pPr>
            <w:r>
              <w:rPr>
                <w:rFonts w:ascii="Calibri" w:hAnsi="Calibri"/>
                <w:b w:val="0"/>
                <w:i w:val="0"/>
                <w:color w:val="172033"/>
                <w:sz w:val="18"/>
              </w:rPr>
              <w:t>Sidebar navigation, samples, language detection, themes, charts, shortcuts, and exports support demonstration.</w:t>
            </w:r>
          </w:p>
        </w:tc>
      </w:tr>
      <w:tr>
        <w:tc>
          <w:tcPr>
            <w:tcW w:type="dxa" w:w="2500"/>
          </w:tcPr>
          <w:p>
            <w:pPr>
              <w:spacing w:after="0" w:line="240" w:lineRule="auto"/>
            </w:pPr>
            <w:r>
              <w:rPr>
                <w:rFonts w:ascii="Calibri" w:hAnsi="Calibri"/>
                <w:b w:val="0"/>
                <w:i w:val="0"/>
                <w:color w:val="172033"/>
                <w:sz w:val="18"/>
              </w:rPr>
              <w:t>Maintainability</w:t>
            </w:r>
          </w:p>
        </w:tc>
        <w:tc>
          <w:tcPr>
            <w:tcW w:type="dxa" w:w="6860"/>
          </w:tcPr>
          <w:p>
            <w:pPr>
              <w:spacing w:after="0" w:line="240" w:lineRule="auto"/>
            </w:pPr>
            <w:r>
              <w:rPr>
                <w:rFonts w:ascii="Calibri" w:hAnsi="Calibri"/>
                <w:b w:val="0"/>
                <w:i w:val="0"/>
                <w:color w:val="172033"/>
                <w:sz w:val="18"/>
              </w:rPr>
              <w:t>Scanning, models, symbols, errors, and presentation remain separated into modules.</w:t>
            </w:r>
          </w:p>
        </w:tc>
      </w:tr>
    </w:tbl>
    <w:p>
      <w:pPr>
        <w:pStyle w:val="Heading2"/>
      </w:pPr>
      <w:r>
        <w:t>4.2 Current Limitations</w:t>
      </w:r>
    </w:p>
    <w:p>
      <w:pPr>
        <w:spacing w:after="100" w:line="264" w:lineRule="auto"/>
      </w:pPr>
      <w:r>
        <w:rPr>
          <w:rFonts w:ascii="Calibri" w:hAnsi="Calibri"/>
          <w:b/>
          <w:i w:val="0"/>
          <w:color w:val="17365D"/>
          <w:sz w:val="21"/>
        </w:rPr>
        <w:t xml:space="preserve">Language subset: </w:t>
      </w:r>
      <w:r>
        <w:rPr>
          <w:rFonts w:ascii="Calibri" w:hAnsi="Calibri"/>
          <w:b w:val="0"/>
          <w:i w:val="0"/>
          <w:color w:val="172033"/>
          <w:sz w:val="21"/>
        </w:rPr>
        <w:t>Each profile covers common lexical elements rather than every contextual compiler rule.</w:t>
      </w:r>
    </w:p>
    <w:p>
      <w:pPr>
        <w:spacing w:after="100" w:line="264" w:lineRule="auto"/>
      </w:pPr>
      <w:r>
        <w:rPr>
          <w:rFonts w:ascii="Calibri" w:hAnsi="Calibri"/>
          <w:b/>
          <w:i w:val="0"/>
          <w:color w:val="17365D"/>
          <w:sz w:val="21"/>
        </w:rPr>
        <w:t xml:space="preserve">Numeric formats: </w:t>
      </w:r>
      <w:r>
        <w:rPr>
          <w:rFonts w:ascii="Calibri" w:hAnsi="Calibri"/>
          <w:b w:val="0"/>
          <w:i w:val="0"/>
          <w:color w:val="172033"/>
          <w:sz w:val="21"/>
        </w:rPr>
        <w:t>Hexadecimal, scientific notation, and numeric suffixes are not implemented.</w:t>
      </w:r>
    </w:p>
    <w:p>
      <w:pPr>
        <w:spacing w:after="100" w:line="264" w:lineRule="auto"/>
      </w:pPr>
      <w:r>
        <w:rPr>
          <w:rFonts w:ascii="Calibri" w:hAnsi="Calibri"/>
          <w:b/>
          <w:i w:val="0"/>
          <w:color w:val="17365D"/>
          <w:sz w:val="21"/>
        </w:rPr>
        <w:t xml:space="preserve">Semantic depth: </w:t>
      </w:r>
      <w:r>
        <w:rPr>
          <w:rFonts w:ascii="Calibri" w:hAnsi="Calibri"/>
          <w:b w:val="0"/>
          <w:i w:val="0"/>
          <w:color w:val="172033"/>
          <w:sz w:val="21"/>
        </w:rPr>
        <w:t>Type and scope inference is lightweight; a full parser and semantic analyzer would provide authoritative declarations.</w:t>
      </w:r>
    </w:p>
    <w:p>
      <w:pPr>
        <w:pStyle w:val="Heading2"/>
      </w:pPr>
      <w:r>
        <w:t>4.3 Future Enhancements</w:t>
      </w:r>
    </w:p>
    <w:p>
      <w:pPr>
        <w:spacing w:after="100" w:line="264" w:lineRule="auto"/>
      </w:pPr>
      <w:r>
        <w:rPr>
          <w:rFonts w:ascii="Calibri" w:hAnsi="Calibri"/>
          <w:b/>
          <w:i w:val="0"/>
          <w:color w:val="17365D"/>
          <w:sz w:val="21"/>
        </w:rPr>
        <w:t xml:space="preserve">Parser integration: </w:t>
      </w:r>
      <w:r>
        <w:rPr>
          <w:rFonts w:ascii="Calibri" w:hAnsi="Calibri"/>
          <w:b w:val="0"/>
          <w:i w:val="0"/>
          <w:color w:val="172033"/>
          <w:sz w:val="21"/>
        </w:rPr>
        <w:t>Convert the token stream into an abstract syntax tree and report syntax errors.</w:t>
      </w:r>
    </w:p>
    <w:p>
      <w:pPr>
        <w:spacing w:after="100" w:line="264" w:lineRule="auto"/>
      </w:pPr>
      <w:r>
        <w:rPr>
          <w:rFonts w:ascii="Calibri" w:hAnsi="Calibri"/>
          <w:b/>
          <w:i w:val="0"/>
          <w:color w:val="17365D"/>
          <w:sz w:val="21"/>
        </w:rPr>
        <w:t xml:space="preserve">Automata visualization: </w:t>
      </w:r>
      <w:r>
        <w:rPr>
          <w:rFonts w:ascii="Calibri" w:hAnsi="Calibri"/>
          <w:b w:val="0"/>
          <w:i w:val="0"/>
          <w:color w:val="172033"/>
          <w:sz w:val="21"/>
        </w:rPr>
        <w:t>Show state transitions for selected token patterns.</w:t>
      </w:r>
    </w:p>
    <w:p>
      <w:pPr>
        <w:spacing w:after="100" w:line="264" w:lineRule="auto"/>
      </w:pPr>
      <w:r>
        <w:rPr>
          <w:rFonts w:ascii="Calibri" w:hAnsi="Calibri"/>
          <w:b/>
          <w:i w:val="0"/>
          <w:color w:val="17365D"/>
          <w:sz w:val="21"/>
        </w:rPr>
        <w:t xml:space="preserve">Configuration: </w:t>
      </w:r>
      <w:r>
        <w:rPr>
          <w:rFonts w:ascii="Calibri" w:hAnsi="Calibri"/>
          <w:b w:val="0"/>
          <w:i w:val="0"/>
          <w:color w:val="172033"/>
          <w:sz w:val="21"/>
        </w:rPr>
        <w:t>Allow language keywords and operators to be loaded from a definition file.</w:t>
      </w:r>
    </w:p>
    <w:p>
      <w:pPr>
        <w:spacing w:after="100" w:line="264" w:lineRule="auto"/>
      </w:pPr>
      <w:r>
        <w:rPr>
          <w:rFonts w:ascii="Calibri" w:hAnsi="Calibri"/>
          <w:b/>
          <w:i w:val="0"/>
          <w:color w:val="17365D"/>
          <w:sz w:val="21"/>
        </w:rPr>
        <w:t xml:space="preserve">Testing: </w:t>
      </w:r>
      <w:r>
        <w:rPr>
          <w:rFonts w:ascii="Calibri" w:hAnsi="Calibri"/>
          <w:b w:val="0"/>
          <w:i w:val="0"/>
          <w:color w:val="172033"/>
          <w:sz w:val="21"/>
        </w:rPr>
        <w:t>Add a formal automated test suite and coverage report.</w:t>
      </w:r>
    </w:p>
    <w:p>
      <w:pPr>
        <w:pStyle w:val="Heading2"/>
      </w:pPr>
      <w:r>
        <w:t>4.4 Conclusion</w:t>
      </w:r>
    </w:p>
    <w:p>
      <w:pPr>
        <w:spacing w:before="0" w:after="120" w:line="264" w:lineRule="auto"/>
        <w:jc w:val="both"/>
      </w:pPr>
      <w:r>
        <w:rPr>
          <w:rFonts w:ascii="Calibri" w:hAnsi="Calibri"/>
          <w:b w:val="0"/>
          <w:i w:val="0"/>
          <w:color w:val="172033"/>
          <w:sz w:val="21"/>
        </w:rPr>
        <w:t>NexaLex demonstrates profile-driven lexical analysis in an accessible modern desktop environment. Its six-language scanner, automatic detection, sample library, modular design, recovery, symbol tracking, Fluent-inspired interface, dark mode, animated controls, and visual statistics make it appropriate for academic evaluation and live demonstration.</w:t>
      </w:r>
    </w:p>
    <w:sectPr w:rsidR="00FC693F" w:rsidRPr="0006063C" w:rsidSect="00034616">
      <w:headerReference w:type="default" r:id="rId9"/>
      <w:footerReference w:type="default" r:id="rId10"/>
      <w:pgSz w:w="12240" w:h="15840"/>
      <w:pgMar w:top="1181" w:right="1440" w:bottom="1123"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4748B"/>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4748B"/>
        <w:sz w:val="17"/>
      </w:rPr>
      <w:t>LEXICAL ANALYZER WITH GUI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Lexical Analyzer with GUI - Project Report</dc:title>
  <dc:subject>Compiler Construction Semester Project</dc:subject>
  <dc:creator>Student</dc:creator>
  <cp:keywords>lexical analyzer, compiler construction, Python, Tkinter</cp:keywords>
  <dc:description>generated by python-docx</dc:description>
  <cp:lastModifiedBy/>
  <cp:revision>1</cp:revision>
  <dcterms:created xsi:type="dcterms:W3CDTF">2013-12-23T23:15:00Z</dcterms:created>
  <dcterms:modified xsi:type="dcterms:W3CDTF">2013-12-23T23:15:00Z</dcterms:modified>
  <cp:category/>
</cp:coreProperties>
</file>