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CUPRINS</w:t>
      </w:r>
    </w:p>
    <w:p>
      <w:r>
        <w:fldChar w:fldCharType="begin"/>
      </w:r>
      <w:r>
        <w:instrText xml:space="preserve">TOC \o "1-3" \h \z \u</w:instrText>
      </w:r>
      <w:r>
        <w:fldChar w:fldCharType="separate"/>
      </w:r>
      <w:r>
        <w:t>Update Table (Click dreapta -&gt; Update Field)</w:t>
      </w:r>
      <w:r>
        <w:fldChar w:fldCharType="end"/>
      </w:r>
    </w:p>
    <w:p>
      <w:r>
        <w:br w:type="page"/>
      </w:r>
    </w:p>
    <w:p>
      <w:pPr>
        <w:pStyle w:val="Heading1"/>
      </w:pPr>
      <w:r>
        <w:rPr>
          <w:rFonts w:ascii="Times New Roman" w:hAnsi="Times New Roman" w:eastAsia="Times New Roman"/>
        </w:rPr>
        <w:t>Raport de Analiză a Performanței Financiare: CD Projekt Red</w:t>
      </w:r>
    </w:p>
    <w:p>
      <w:pPr>
        <w:ind w:firstLine="567"/>
      </w:pPr>
      <w:r>
        <w:rPr>
          <w:rFonts w:ascii="Times New Roman" w:hAnsi="Times New Roman" w:eastAsia="Times New Roman"/>
        </w:rPr>
        <w:t>Acest raport detaliază implementarea și rezultatele analizei cantitative a datelor financiare aparținând companiei CD Projekt Red, realizată prin intermediul pachetului software SAS (Statistical Analysis System). Analiza combină tehnici de procesare a datelor, statistică descriptivă, analiză de corelație și modele econometrice predictive (regresie liniară multiplă și regresie logistică).</w:t>
      </w:r>
    </w:p>
    <w:p>
      <w:pPr>
        <w:pStyle w:val="Heading2"/>
      </w:pPr>
      <w:r>
        <w:rPr>
          <w:rFonts w:ascii="Times New Roman" w:hAnsi="Times New Roman" w:eastAsia="Times New Roman"/>
        </w:rPr>
        <w:t>1. Integrarea și Structurarea Datelor Externe</w:t>
      </w:r>
    </w:p>
    <w:p>
      <w:pPr>
        <w:ind w:firstLine="567"/>
      </w:pPr>
      <w:r>
        <w:rPr>
          <w:rFonts w:ascii="Times New Roman" w:hAnsi="Times New Roman" w:eastAsia="Times New Roman"/>
        </w:rPr>
      </w:r>
      <w:r>
        <w:rPr>
          <w:rFonts w:ascii="Times New Roman" w:hAnsi="Times New Roman" w:eastAsia="Times New Roman"/>
          <w:b/>
        </w:rPr>
        <w:t>a) Definirea problemei</w:t>
      </w:r>
      <w:r>
        <w:rPr>
          <w:rFonts w:ascii="Times New Roman" w:hAnsi="Times New Roman" w:eastAsia="Times New Roman"/>
        </w:rPr>
      </w:r>
    </w:p>
    <w:p>
      <w:pPr>
        <w:ind w:firstLine="567"/>
      </w:pPr>
      <w:r>
        <w:rPr>
          <w:rFonts w:ascii="Times New Roman" w:hAnsi="Times New Roman" w:eastAsia="Times New Roman"/>
        </w:rPr>
        <w:t>Primul pas în orice demers analitic îl reprezintă preluarea datelor brute dintr-o sursă externă și transpunerea acestora într-un format nativ, optimizat pentru procesare statistică. Lipsa unei integrări corecte poate duce la pierderea integrității datelor financiare.</w:t>
      </w:r>
    </w:p>
    <w:p>
      <w:pPr>
        <w:ind w:firstLine="567"/>
      </w:pPr>
      <w:r>
        <w:rPr>
          <w:rFonts w:ascii="Times New Roman" w:hAnsi="Times New Roman" w:eastAsia="Times New Roman"/>
        </w:rPr>
      </w:r>
      <w:r>
        <w:rPr>
          <w:rFonts w:ascii="Times New Roman" w:hAnsi="Times New Roman" w:eastAsia="Times New Roman"/>
          <w:b/>
        </w:rPr>
        <w:t>b) Informații necesare pentru rezolvare</w:t>
      </w:r>
      <w:r>
        <w:rPr>
          <w:rFonts w:ascii="Times New Roman" w:hAnsi="Times New Roman" w:eastAsia="Times New Roman"/>
        </w:rPr>
      </w:r>
    </w:p>
    <w:p>
      <w:pPr>
        <w:ind w:firstLine="567"/>
      </w:pPr>
      <w:r>
        <w:rPr>
          <w:rFonts w:ascii="Times New Roman" w:hAnsi="Times New Roman" w:eastAsia="Times New Roman"/>
        </w:rPr>
        <w:t xml:space="preserve">S-a utilizat setul de date </w:t>
      </w:r>
      <w:r>
        <w:rPr>
          <w:rFonts w:ascii="Courier New" w:hAnsi="Courier New"/>
        </w:rPr>
        <w:t>cdpr_cleaned.csv</w:t>
      </w:r>
      <w:r>
        <w:rPr>
          <w:rFonts w:ascii="Times New Roman" w:hAnsi="Times New Roman" w:eastAsia="Times New Roman"/>
        </w:rPr>
        <w:t>, care conține serii de timp anuale (2010-2025) cu indicatori fundamentali: Venituri (Revenue), Profit Net (NetProfit), Costuri de Marketing (MarketingCosts), Active (Assets) și procente ale vânzărilor regionale.</w:t>
      </w:r>
    </w:p>
    <w:p>
      <w:pPr>
        <w:ind w:firstLine="567"/>
      </w:pPr>
      <w:r>
        <w:rPr>
          <w:rFonts w:ascii="Times New Roman" w:hAnsi="Times New Roman" w:eastAsia="Times New Roman"/>
        </w:rPr>
      </w:r>
      <w:r>
        <w:rPr>
          <w:rFonts w:ascii="Times New Roman" w:hAnsi="Times New Roman" w:eastAsia="Times New Roman"/>
          <w:b/>
        </w:rPr>
        <w:t>c) Metode de calcul, algoritmi, formule de calcul utilizate</w:t>
      </w:r>
      <w:r>
        <w:rPr>
          <w:rFonts w:ascii="Times New Roman" w:hAnsi="Times New Roman" w:eastAsia="Times New Roman"/>
        </w:rPr>
      </w:r>
    </w:p>
    <w:p>
      <w:pPr>
        <w:ind w:firstLine="567"/>
      </w:pPr>
      <w:r>
        <w:rPr>
          <w:rFonts w:ascii="Times New Roman" w:hAnsi="Times New Roman" w:eastAsia="Times New Roman"/>
        </w:rPr>
        <w:t xml:space="preserve">Importul a fost realizat utilizând procedura </w:t>
      </w:r>
      <w:r>
        <w:rPr>
          <w:rFonts w:ascii="Courier New" w:hAnsi="Courier New"/>
        </w:rPr>
        <w:t>PROC IMPORT</w:t>
      </w:r>
      <w:r>
        <w:rPr>
          <w:rFonts w:ascii="Times New Roman" w:hAnsi="Times New Roman" w:eastAsia="Times New Roman"/>
        </w:rPr>
        <w:t xml:space="preserve">, cu specificarea DBMS-ului aferent formatului CSV. Argumentul </w:t>
      </w:r>
      <w:r>
        <w:rPr>
          <w:rFonts w:ascii="Courier New" w:hAnsi="Courier New"/>
        </w:rPr>
        <w:t>getnames=yes</w:t>
      </w:r>
      <w:r>
        <w:rPr>
          <w:rFonts w:ascii="Times New Roman" w:hAnsi="Times New Roman" w:eastAsia="Times New Roman"/>
        </w:rPr>
        <w:t xml:space="preserve"> a asigurat maparea automată a primului rând din fișier ca denumiri de variabile SAS, evitând asocierile manuale.</w:t>
      </w:r>
    </w:p>
    <w:p>
      <w:pPr>
        <w:ind w:firstLine="567"/>
      </w:pPr>
      <w:r>
        <w:rPr>
          <w:rFonts w:ascii="Times New Roman" w:hAnsi="Times New Roman" w:eastAsia="Times New Roman"/>
        </w:rPr>
      </w:r>
      <w:r>
        <w:rPr>
          <w:rFonts w:ascii="Times New Roman" w:hAnsi="Times New Roman" w:eastAsia="Times New Roman"/>
          <w:b/>
        </w:rPr>
        <w:t>d) Prezentarea rezultatelor</w:t>
      </w:r>
      <w:r>
        <w:rPr>
          <w:rFonts w:ascii="Times New Roman" w:hAnsi="Times New Roman" w:eastAsia="Times New Roman"/>
        </w:rPr>
      </w:r>
    </w:p>
    <w:p>
      <w:pPr>
        <w:ind w:firstLine="567"/>
      </w:pPr>
      <w:r>
        <w:rPr>
          <w:rFonts w:ascii="Times New Roman" w:hAnsi="Times New Roman" w:eastAsia="Times New Roman"/>
        </w:rPr>
        <w:t xml:space="preserve">Sistemul a generat setul de date </w:t>
      </w:r>
      <w:r>
        <w:rPr>
          <w:rFonts w:ascii="Courier New" w:hAnsi="Courier New"/>
        </w:rPr>
        <w:t>work.cdpr_data</w:t>
      </w:r>
      <w:r>
        <w:rPr>
          <w:rFonts w:ascii="Times New Roman" w:hAnsi="Times New Roman" w:eastAsia="Times New Roman"/>
        </w:rPr>
        <w:t>, conținând 16 variabile cantitative și calitative, cu tipurile de date alocate automat de motorul SAS pe baza inspectării primelor înregistrări.</w:t>
      </w:r>
    </w:p>
    <w:p>
      <w:pPr>
        <w:ind w:firstLine="567"/>
      </w:pPr>
      <w:r>
        <w:rPr>
          <w:rFonts w:ascii="Times New Roman" w:hAnsi="Times New Roman" w:eastAsia="Times New Roman"/>
        </w:rPr>
      </w:r>
      <w:r>
        <w:rPr>
          <w:rFonts w:ascii="Times New Roman" w:hAnsi="Times New Roman" w:eastAsia="Times New Roman"/>
          <w:b/>
        </w:rPr>
        <w:t>e) Interpretarea economică a rezultatelor</w:t>
      </w:r>
      <w:r>
        <w:rPr>
          <w:rFonts w:ascii="Times New Roman" w:hAnsi="Times New Roman" w:eastAsia="Times New Roman"/>
        </w:rPr>
      </w:r>
    </w:p>
    <w:p>
      <w:pPr>
        <w:ind w:firstLine="567"/>
      </w:pPr>
      <w:r>
        <w:rPr>
          <w:rFonts w:ascii="Times New Roman" w:hAnsi="Times New Roman" w:eastAsia="Times New Roman"/>
        </w:rPr>
        <w:t>Baza de date obținută oferă o perspectivă istorică completă, esențială pentru a înțelege ciclicitatea și volatilitatea unui model de afaceri bazat pe lansarea de produse de divertisment digital de calibru AAA.</w:t>
      </w:r>
    </w:p>
    <w:p>
      <w:pPr>
        <w:pStyle w:val="Heading2"/>
      </w:pPr>
      <w:r>
        <w:rPr>
          <w:rFonts w:ascii="Times New Roman" w:hAnsi="Times New Roman" w:eastAsia="Times New Roman"/>
        </w:rPr>
        <w:t>2. Definirea Formantelor Personalizate (Data Labeling)</w:t>
      </w:r>
    </w:p>
    <w:p>
      <w:pPr>
        <w:ind w:firstLine="567"/>
      </w:pPr>
      <w:r>
        <w:rPr>
          <w:rFonts w:ascii="Times New Roman" w:hAnsi="Times New Roman" w:eastAsia="Times New Roman"/>
        </w:rPr>
      </w:r>
      <w:r>
        <w:rPr>
          <w:rFonts w:ascii="Times New Roman" w:hAnsi="Times New Roman" w:eastAsia="Times New Roman"/>
          <w:b/>
        </w:rPr>
        <w:t>a) Definirea problemei</w:t>
      </w:r>
      <w:r>
        <w:rPr>
          <w:rFonts w:ascii="Times New Roman" w:hAnsi="Times New Roman" w:eastAsia="Times New Roman"/>
        </w:rPr>
      </w:r>
    </w:p>
    <w:p>
      <w:pPr>
        <w:ind w:firstLine="567"/>
      </w:pPr>
      <w:r>
        <w:rPr>
          <w:rFonts w:ascii="Times New Roman" w:hAnsi="Times New Roman" w:eastAsia="Times New Roman"/>
        </w:rPr>
        <w:t>Datele financiare continue (ex. Profit Net) sunt dificil de analizat la nivel macroscopic fără o discretizare în categorii calitative (ex. "Profit Ridicat", "Pierdere").</w:t>
      </w:r>
    </w:p>
    <w:p>
      <w:pPr>
        <w:ind w:firstLine="567"/>
      </w:pPr>
      <w:r>
        <w:rPr>
          <w:rFonts w:ascii="Times New Roman" w:hAnsi="Times New Roman" w:eastAsia="Times New Roman"/>
        </w:rPr>
      </w:r>
      <w:r>
        <w:rPr>
          <w:rFonts w:ascii="Times New Roman" w:hAnsi="Times New Roman" w:eastAsia="Times New Roman"/>
          <w:b/>
        </w:rPr>
        <w:t>b) Informații necesare pentru rezolvare</w:t>
      </w:r>
      <w:r>
        <w:rPr>
          <w:rFonts w:ascii="Times New Roman" w:hAnsi="Times New Roman" w:eastAsia="Times New Roman"/>
        </w:rPr>
      </w:r>
    </w:p>
    <w:p>
      <w:pPr>
        <w:ind w:firstLine="567"/>
      </w:pPr>
      <w:r>
        <w:rPr>
          <w:rFonts w:ascii="Times New Roman" w:hAnsi="Times New Roman" w:eastAsia="Times New Roman"/>
        </w:rPr>
        <w:t xml:space="preserve">Setul de date </w:t>
      </w:r>
      <w:r>
        <w:rPr>
          <w:rFonts w:ascii="Courier New" w:hAnsi="Courier New"/>
        </w:rPr>
        <w:t>cdpr_data</w:t>
      </w:r>
      <w:r>
        <w:rPr>
          <w:rFonts w:ascii="Times New Roman" w:hAnsi="Times New Roman" w:eastAsia="Times New Roman"/>
        </w:rPr>
        <w:t xml:space="preserve">, cu focus pe variabilele </w:t>
      </w:r>
      <w:r>
        <w:rPr>
          <w:rFonts w:ascii="Courier New" w:hAnsi="Courier New"/>
        </w:rPr>
        <w:t>NetProfit</w:t>
      </w:r>
      <w:r>
        <w:rPr>
          <w:rFonts w:ascii="Times New Roman" w:hAnsi="Times New Roman" w:eastAsia="Times New Roman"/>
        </w:rPr>
        <w:t xml:space="preserve"> și </w:t>
      </w:r>
      <w:r>
        <w:rPr>
          <w:rFonts w:ascii="Courier New" w:hAnsi="Courier New"/>
        </w:rPr>
        <w:t>Year</w:t>
      </w:r>
      <w:r>
        <w:rPr>
          <w:rFonts w:ascii="Times New Roman" w:hAnsi="Times New Roman" w:eastAsia="Times New Roman"/>
        </w:rPr>
        <w:t>.</w:t>
      </w:r>
    </w:p>
    <w:p>
      <w:pPr>
        <w:ind w:firstLine="567"/>
      </w:pPr>
      <w:r>
        <w:rPr>
          <w:rFonts w:ascii="Times New Roman" w:hAnsi="Times New Roman" w:eastAsia="Times New Roman"/>
        </w:rPr>
      </w:r>
      <w:r>
        <w:rPr>
          <w:rFonts w:ascii="Times New Roman" w:hAnsi="Times New Roman" w:eastAsia="Times New Roman"/>
          <w:b/>
        </w:rPr>
        <w:t>c) Metode de calcul, algoritmi, formule de calcul utilizate</w:t>
      </w:r>
      <w:r>
        <w:rPr>
          <w:rFonts w:ascii="Times New Roman" w:hAnsi="Times New Roman" w:eastAsia="Times New Roman"/>
        </w:rPr>
      </w:r>
    </w:p>
    <w:p>
      <w:pPr>
        <w:ind w:firstLine="567"/>
      </w:pPr>
      <w:r>
        <w:rPr>
          <w:rFonts w:ascii="Times New Roman" w:hAnsi="Times New Roman" w:eastAsia="Times New Roman"/>
        </w:rPr>
        <w:t xml:space="preserve">S-a implementat </w:t>
      </w:r>
      <w:r>
        <w:rPr>
          <w:rFonts w:ascii="Courier New" w:hAnsi="Courier New"/>
        </w:rPr>
        <w:t>PROC FORMAT</w:t>
      </w:r>
      <w:r>
        <w:rPr>
          <w:rFonts w:ascii="Times New Roman" w:hAnsi="Times New Roman" w:eastAsia="Times New Roman"/>
        </w:rPr>
        <w:t xml:space="preserve"> pentru a crea formatul </w:t>
      </w:r>
      <w:r>
        <w:rPr>
          <w:rFonts w:ascii="Courier New" w:hAnsi="Courier New"/>
        </w:rPr>
        <w:t>profit_cat</w:t>
      </w:r>
      <w:r>
        <w:rPr>
          <w:rFonts w:ascii="Times New Roman" w:hAnsi="Times New Roman" w:eastAsia="Times New Roman"/>
        </w:rPr>
        <w:t xml:space="preserve"> (discretizarea valorilor negative ca "Pierdere", a valorilor [0, 200.000] ca "Profit Moderat", și peste 200.000 ca "Profit Ridicat"). Similar, formatul </w:t>
      </w:r>
      <w:r>
        <w:rPr>
          <w:rFonts w:ascii="Courier New" w:hAnsi="Courier New"/>
        </w:rPr>
        <w:t>deceniu_fmt</w:t>
      </w:r>
      <w:r>
        <w:rPr>
          <w:rFonts w:ascii="Times New Roman" w:hAnsi="Times New Roman" w:eastAsia="Times New Roman"/>
        </w:rPr>
        <w:t xml:space="preserve"> grupează anii calendaristici în decenii.</w:t>
      </w:r>
    </w:p>
    <w:p>
      <w:pPr>
        <w:ind w:firstLine="567"/>
      </w:pPr>
      <w:r>
        <w:rPr>
          <w:rFonts w:ascii="Times New Roman" w:hAnsi="Times New Roman" w:eastAsia="Times New Roman"/>
        </w:rPr>
      </w:r>
      <w:r>
        <w:rPr>
          <w:rFonts w:ascii="Times New Roman" w:hAnsi="Times New Roman" w:eastAsia="Times New Roman"/>
          <w:b/>
        </w:rPr>
        <w:t>d) Prezentarea rezultatelor</w:t>
      </w:r>
      <w:r>
        <w:rPr>
          <w:rFonts w:ascii="Times New Roman" w:hAnsi="Times New Roman" w:eastAsia="Times New Roman"/>
        </w:rPr>
      </w:r>
    </w:p>
    <w:p>
      <w:pPr>
        <w:ind w:firstLine="567"/>
      </w:pPr>
      <w:r>
        <w:rPr>
          <w:rFonts w:ascii="Times New Roman" w:hAnsi="Times New Roman" w:eastAsia="Times New Roman"/>
        </w:rPr>
        <w:t>Aceste dicționare de mapare au fost salvate în catalogul intern SAS și sunt disponibile pentru a fi aplicate dinamic în fazele de raportare, fără a altera datele brute subiacente.</w:t>
      </w:r>
    </w:p>
    <w:p>
      <w:pPr>
        <w:ind w:firstLine="567"/>
      </w:pPr>
      <w:r>
        <w:rPr>
          <w:rFonts w:ascii="Times New Roman" w:hAnsi="Times New Roman" w:eastAsia="Times New Roman"/>
        </w:rPr>
      </w:r>
      <w:r>
        <w:rPr>
          <w:rFonts w:ascii="Times New Roman" w:hAnsi="Times New Roman" w:eastAsia="Times New Roman"/>
          <w:b/>
        </w:rPr>
        <w:t>e) Interpretarea economică a rezultatelor</w:t>
      </w:r>
      <w:r>
        <w:rPr>
          <w:rFonts w:ascii="Times New Roman" w:hAnsi="Times New Roman" w:eastAsia="Times New Roman"/>
        </w:rPr>
      </w:r>
    </w:p>
    <w:p>
      <w:pPr>
        <w:ind w:firstLine="567"/>
      </w:pPr>
      <w:r>
        <w:rPr>
          <w:rFonts w:ascii="Times New Roman" w:hAnsi="Times New Roman" w:eastAsia="Times New Roman"/>
        </w:rPr>
        <w:t>Clasificarea calitativă ajută managementul superior să evalueze rapid starea de sănătate financiară a companiei și facilitează agregarea rapoartelor pe perioade extinse de raportare (decenii).</w:t>
      </w:r>
    </w:p>
    <w:p>
      <w:pPr>
        <w:pStyle w:val="Heading2"/>
      </w:pPr>
      <w:r>
        <w:rPr>
          <w:rFonts w:ascii="Times New Roman" w:hAnsi="Times New Roman" w:eastAsia="Times New Roman"/>
        </w:rPr>
        <w:t>3. Procesare Iterativă, Condițională și Utilizarea Masivelor (Arrays)</w:t>
      </w:r>
    </w:p>
    <w:p>
      <w:pPr>
        <w:ind w:firstLine="567"/>
      </w:pPr>
      <w:r>
        <w:rPr>
          <w:rFonts w:ascii="Times New Roman" w:hAnsi="Times New Roman" w:eastAsia="Times New Roman"/>
        </w:rPr>
      </w:r>
      <w:r>
        <w:rPr>
          <w:rFonts w:ascii="Times New Roman" w:hAnsi="Times New Roman" w:eastAsia="Times New Roman"/>
          <w:b/>
        </w:rPr>
        <w:t>a) Definirea problemei</w:t>
      </w:r>
      <w:r>
        <w:rPr>
          <w:rFonts w:ascii="Times New Roman" w:hAnsi="Times New Roman" w:eastAsia="Times New Roman"/>
        </w:rPr>
      </w:r>
    </w:p>
    <w:p>
      <w:pPr>
        <w:ind w:firstLine="567"/>
      </w:pPr>
      <w:r>
        <w:rPr>
          <w:rFonts w:ascii="Times New Roman" w:hAnsi="Times New Roman" w:eastAsia="Times New Roman"/>
        </w:rPr>
        <w:t>A fost necesară derivarea unor noi indicatori de performanță (KPIs) și validarea datelor structurale (verificarea faptului că piețele regionale cumulează 100% din vânzări).</w:t>
      </w:r>
    </w:p>
    <w:p>
      <w:pPr>
        <w:ind w:firstLine="567"/>
      </w:pPr>
      <w:r>
        <w:rPr>
          <w:rFonts w:ascii="Times New Roman" w:hAnsi="Times New Roman" w:eastAsia="Times New Roman"/>
        </w:rPr>
      </w:r>
      <w:r>
        <w:rPr>
          <w:rFonts w:ascii="Times New Roman" w:hAnsi="Times New Roman" w:eastAsia="Times New Roman"/>
          <w:b/>
        </w:rPr>
        <w:t>b) Informații necesare pentru rezolvare</w:t>
      </w:r>
      <w:r>
        <w:rPr>
          <w:rFonts w:ascii="Times New Roman" w:hAnsi="Times New Roman" w:eastAsia="Times New Roman"/>
        </w:rPr>
      </w:r>
    </w:p>
    <w:p>
      <w:pPr>
        <w:ind w:firstLine="567"/>
      </w:pPr>
      <w:r>
        <w:rPr>
          <w:rFonts w:ascii="Times New Roman" w:hAnsi="Times New Roman" w:eastAsia="Times New Roman"/>
        </w:rPr>
        <w:t xml:space="preserve">Variabilele </w:t>
      </w:r>
      <w:r>
        <w:rPr>
          <w:rFonts w:ascii="Courier New" w:hAnsi="Courier New"/>
        </w:rPr>
        <w:t>Revenue</w:t>
      </w:r>
      <w:r>
        <w:rPr>
          <w:rFonts w:ascii="Times New Roman" w:hAnsi="Times New Roman" w:eastAsia="Times New Roman"/>
        </w:rPr>
        <w:t xml:space="preserve">, </w:t>
      </w:r>
      <w:r>
        <w:rPr>
          <w:rFonts w:ascii="Courier New" w:hAnsi="Courier New"/>
        </w:rPr>
        <w:t>NetProfit</w:t>
      </w:r>
      <w:r>
        <w:rPr>
          <w:rFonts w:ascii="Times New Roman" w:hAnsi="Times New Roman" w:eastAsia="Times New Roman"/>
        </w:rPr>
        <w:t xml:space="preserve"> și indicatorii regionali (</w:t>
      </w:r>
      <w:r>
        <w:rPr>
          <w:rFonts w:ascii="Courier New" w:hAnsi="Courier New"/>
        </w:rPr>
        <w:t>North_America_Pct</w:t>
      </w:r>
      <w:r>
        <w:rPr>
          <w:rFonts w:ascii="Times New Roman" w:hAnsi="Times New Roman" w:eastAsia="Times New Roman"/>
        </w:rPr>
        <w:t xml:space="preserve">, </w:t>
      </w:r>
      <w:r>
        <w:rPr>
          <w:rFonts w:ascii="Courier New" w:hAnsi="Courier New"/>
        </w:rPr>
        <w:t>Europe_Pct</w:t>
      </w:r>
      <w:r>
        <w:rPr>
          <w:rFonts w:ascii="Times New Roman" w:hAnsi="Times New Roman" w:eastAsia="Times New Roman"/>
        </w:rPr>
        <w:t xml:space="preserve">, </w:t>
      </w:r>
      <w:r>
        <w:rPr>
          <w:rFonts w:ascii="Courier New" w:hAnsi="Courier New"/>
        </w:rPr>
        <w:t>Asia_Pct</w:t>
      </w:r>
      <w:r>
        <w:rPr>
          <w:rFonts w:ascii="Times New Roman" w:hAnsi="Times New Roman" w:eastAsia="Times New Roman"/>
        </w:rPr>
        <w:t xml:space="preserve">, </w:t>
      </w:r>
      <w:r>
        <w:rPr>
          <w:rFonts w:ascii="Courier New" w:hAnsi="Courier New"/>
        </w:rPr>
        <w:t>Poland_Pct</w:t>
      </w:r>
      <w:r>
        <w:rPr>
          <w:rFonts w:ascii="Times New Roman" w:hAnsi="Times New Roman" w:eastAsia="Times New Roman"/>
        </w:rPr>
        <w:t>).</w:t>
      </w:r>
    </w:p>
    <w:p>
      <w:pPr>
        <w:ind w:firstLine="567"/>
      </w:pPr>
      <w:r>
        <w:rPr>
          <w:rFonts w:ascii="Times New Roman" w:hAnsi="Times New Roman" w:eastAsia="Times New Roman"/>
        </w:rPr>
      </w:r>
      <w:r>
        <w:rPr>
          <w:rFonts w:ascii="Times New Roman" w:hAnsi="Times New Roman" w:eastAsia="Times New Roman"/>
          <w:b/>
        </w:rPr>
        <w:t>c) Metode de calcul, algoritmi, formule de calcul utilizate</w:t>
      </w:r>
      <w:r>
        <w:rPr>
          <w:rFonts w:ascii="Times New Roman" w:hAnsi="Times New Roman" w:eastAsia="Times New Roman"/>
        </w:rPr>
      </w:r>
    </w:p>
    <w:p>
      <w:pPr>
        <w:ind w:firstLine="567"/>
      </w:pPr>
      <w:r>
        <w:rPr>
          <w:rFonts w:ascii="Times New Roman" w:hAnsi="Times New Roman" w:eastAsia="Times New Roman"/>
        </w:rPr>
        <w:t xml:space="preserve">Într-un pas </w:t>
      </w:r>
      <w:r>
        <w:rPr>
          <w:rFonts w:ascii="Courier New" w:hAnsi="Courier New"/>
        </w:rPr>
        <w:t>DATA</w:t>
      </w:r>
      <w:r>
        <w:rPr>
          <w:rFonts w:ascii="Times New Roman" w:hAnsi="Times New Roman" w:eastAsia="Times New Roman"/>
        </w:rPr>
        <w:t xml:space="preserve"> iterativ:</w:t>
      </w:r>
    </w:p>
    <w:p>
      <w:pPr>
        <w:pStyle w:val="ListBullet"/>
      </w:pPr>
      <w:r>
        <w:rPr>
          <w:rFonts w:ascii="Times New Roman" w:hAnsi="Times New Roman" w:eastAsia="Times New Roman"/>
        </w:rPr>
        <w:t>S-a calculat marja de profit (</w:t>
      </w:r>
      <w:r>
        <w:rPr>
          <w:rFonts w:ascii="Courier New" w:hAnsi="Courier New"/>
        </w:rPr>
        <w:t>Profit_Margin = ROUND((NetProfit / Revenue) * 100, 0.01)</w:t>
      </w:r>
      <w:r>
        <w:rPr>
          <w:rFonts w:ascii="Times New Roman" w:hAnsi="Times New Roman" w:eastAsia="Times New Roman"/>
        </w:rPr>
        <w:t>).</w:t>
      </w:r>
    </w:p>
    <w:p>
      <w:pPr>
        <w:pStyle w:val="ListBullet"/>
      </w:pPr>
      <w:r>
        <w:rPr>
          <w:rFonts w:ascii="Times New Roman" w:hAnsi="Times New Roman" w:eastAsia="Times New Roman"/>
        </w:rPr>
        <w:t>S-a aplicat logica condițională (</w:t>
      </w:r>
      <w:r>
        <w:rPr>
          <w:rFonts w:ascii="Courier New" w:hAnsi="Courier New"/>
        </w:rPr>
        <w:t>IF-THEN-ELSE</w:t>
      </w:r>
      <w:r>
        <w:rPr>
          <w:rFonts w:ascii="Times New Roman" w:hAnsi="Times New Roman" w:eastAsia="Times New Roman"/>
        </w:rPr>
        <w:t xml:space="preserve">) pentru a crea variabila </w:t>
      </w:r>
      <w:r>
        <w:rPr>
          <w:rFonts w:ascii="Courier New" w:hAnsi="Courier New"/>
        </w:rPr>
        <w:t>Performanta</w:t>
      </w:r>
      <w:r>
        <w:rPr>
          <w:rFonts w:ascii="Times New Roman" w:hAnsi="Times New Roman" w:eastAsia="Times New Roman"/>
        </w:rPr>
        <w:t xml:space="preserve"> ("Excelenta" &gt; 30%, "Stabila" &gt; 0%, "Critica" altfel).</w:t>
      </w:r>
    </w:p>
    <w:p>
      <w:pPr>
        <w:pStyle w:val="ListBullet"/>
      </w:pPr>
      <w:r>
        <w:rPr>
          <w:rFonts w:ascii="Times New Roman" w:hAnsi="Times New Roman" w:eastAsia="Times New Roman"/>
        </w:rPr>
        <w:t xml:space="preserve">S-a definit un vector de tip </w:t>
      </w:r>
      <w:r>
        <w:rPr>
          <w:rFonts w:ascii="Courier New" w:hAnsi="Courier New"/>
        </w:rPr>
        <w:t>ARRAY</w:t>
      </w:r>
      <w:r>
        <w:rPr>
          <w:rFonts w:ascii="Times New Roman" w:hAnsi="Times New Roman" w:eastAsia="Times New Roman"/>
        </w:rPr>
        <w:t xml:space="preserve"> pentru iterarea (</w:t>
      </w:r>
      <w:r>
        <w:rPr>
          <w:rFonts w:ascii="Courier New" w:hAnsi="Courier New"/>
        </w:rPr>
        <w:t>DO loop</w:t>
      </w:r>
      <w:r>
        <w:rPr>
          <w:rFonts w:ascii="Times New Roman" w:hAnsi="Times New Roman" w:eastAsia="Times New Roman"/>
        </w:rPr>
        <w:t>) peste coloanele regionale în vederea calculului unei sume de verificare.</w:t>
      </w:r>
    </w:p>
    <w:p>
      <w:pPr>
        <w:ind w:firstLine="567"/>
      </w:pPr>
      <w:r>
        <w:rPr>
          <w:rFonts w:ascii="Times New Roman" w:hAnsi="Times New Roman" w:eastAsia="Times New Roman"/>
        </w:rPr>
      </w:r>
      <w:r>
        <w:rPr>
          <w:rFonts w:ascii="Times New Roman" w:hAnsi="Times New Roman" w:eastAsia="Times New Roman"/>
          <w:b/>
        </w:rPr>
        <w:t>d) Prezentarea rezultatelor</w:t>
      </w:r>
      <w:r>
        <w:rPr>
          <w:rFonts w:ascii="Times New Roman" w:hAnsi="Times New Roman" w:eastAsia="Times New Roman"/>
        </w:rPr>
      </w:r>
    </w:p>
    <w:p>
      <w:pPr>
        <w:ind w:firstLine="567"/>
      </w:pPr>
      <w:r>
        <w:rPr>
          <w:rFonts w:ascii="Times New Roman" w:hAnsi="Times New Roman" w:eastAsia="Times New Roman"/>
        </w:rPr>
        <w:t xml:space="preserve">S-a obținut setul de date </w:t>
      </w:r>
      <w:r>
        <w:rPr>
          <w:rFonts w:ascii="Courier New" w:hAnsi="Courier New"/>
        </w:rPr>
        <w:t>cdpr_refined</w:t>
      </w:r>
      <w:r>
        <w:rPr>
          <w:rFonts w:ascii="Times New Roman" w:hAnsi="Times New Roman" w:eastAsia="Times New Roman"/>
        </w:rPr>
        <w:t xml:space="preserve">, curățat de anomaliile în variabila </w:t>
      </w:r>
      <w:r>
        <w:rPr>
          <w:rFonts w:ascii="Courier New" w:hAnsi="Courier New"/>
        </w:rPr>
        <w:t>Year</w:t>
      </w:r>
      <w:r>
        <w:rPr>
          <w:rFonts w:ascii="Times New Roman" w:hAnsi="Times New Roman" w:eastAsia="Times New Roman"/>
        </w:rPr>
        <w:t xml:space="preserve"> (via </w:t>
      </w:r>
      <w:r>
        <w:rPr>
          <w:rFonts w:ascii="Courier New" w:hAnsi="Courier New"/>
        </w:rPr>
        <w:t>IF not missing(Year);</w:t>
      </w:r>
      <w:r>
        <w:rPr>
          <w:rFonts w:ascii="Times New Roman" w:hAnsi="Times New Roman" w:eastAsia="Times New Roman"/>
        </w:rPr>
        <w:t>), îmbogățit cu marja de profit net și etichete de performanță.</w:t>
      </w:r>
    </w:p>
    <w:p>
      <w:pPr>
        <w:ind w:firstLine="567"/>
      </w:pPr>
      <w:r>
        <w:rPr>
          <w:rFonts w:ascii="Times New Roman" w:hAnsi="Times New Roman" w:eastAsia="Times New Roman"/>
        </w:rPr>
      </w:r>
      <w:r>
        <w:rPr>
          <w:rFonts w:ascii="Times New Roman" w:hAnsi="Times New Roman" w:eastAsia="Times New Roman"/>
          <w:b/>
        </w:rPr>
        <w:t>e) Interpretarea economică a rezultatelor</w:t>
      </w:r>
      <w:r>
        <w:rPr>
          <w:rFonts w:ascii="Times New Roman" w:hAnsi="Times New Roman" w:eastAsia="Times New Roman"/>
        </w:rPr>
      </w:r>
    </w:p>
    <w:p>
      <w:pPr>
        <w:ind w:firstLine="567"/>
      </w:pPr>
      <w:r>
        <w:rPr>
          <w:rFonts w:ascii="Times New Roman" w:hAnsi="Times New Roman" w:eastAsia="Times New Roman"/>
        </w:rPr>
        <w:t>Marja de profit procentuală este un indicator fundamental de rentabilitate. Faptul că SAS permite crearea și clasificarea automată a acestor praguri reduce timpul necesar analizelor de due-diligence financiar.</w:t>
      </w:r>
    </w:p>
    <w:p>
      <w:pPr>
        <w:pStyle w:val="Heading2"/>
      </w:pPr>
      <w:r>
        <w:rPr>
          <w:rFonts w:ascii="Times New Roman" w:hAnsi="Times New Roman" w:eastAsia="Times New Roman"/>
        </w:rPr>
        <w:t>4. Fuziunea și Interclasarea Datelor</w:t>
      </w:r>
    </w:p>
    <w:p>
      <w:pPr>
        <w:ind w:firstLine="567"/>
      </w:pPr>
      <w:r>
        <w:rPr>
          <w:rFonts w:ascii="Times New Roman" w:hAnsi="Times New Roman" w:eastAsia="Times New Roman"/>
        </w:rPr>
      </w:r>
      <w:r>
        <w:rPr>
          <w:rFonts w:ascii="Times New Roman" w:hAnsi="Times New Roman" w:eastAsia="Times New Roman"/>
          <w:b/>
        </w:rPr>
        <w:t>a) Definirea problemei</w:t>
      </w:r>
      <w:r>
        <w:rPr>
          <w:rFonts w:ascii="Times New Roman" w:hAnsi="Times New Roman" w:eastAsia="Times New Roman"/>
        </w:rPr>
      </w:r>
    </w:p>
    <w:p>
      <w:pPr>
        <w:ind w:firstLine="567"/>
      </w:pPr>
      <w:r>
        <w:rPr>
          <w:rFonts w:ascii="Times New Roman" w:hAnsi="Times New Roman" w:eastAsia="Times New Roman"/>
        </w:rPr>
        <w:t>Contextualizarea datelor financiare este imposibilă fără raportarea la calendarul evenimentelor majore operaționale (lansări de produse).</w:t>
      </w:r>
    </w:p>
    <w:p>
      <w:pPr>
        <w:ind w:firstLine="567"/>
      </w:pPr>
      <w:r>
        <w:rPr>
          <w:rFonts w:ascii="Times New Roman" w:hAnsi="Times New Roman" w:eastAsia="Times New Roman"/>
        </w:rPr>
      </w:r>
      <w:r>
        <w:rPr>
          <w:rFonts w:ascii="Times New Roman" w:hAnsi="Times New Roman" w:eastAsia="Times New Roman"/>
          <w:b/>
        </w:rPr>
        <w:t>b) Informații necesare pentru rezolvare</w:t>
      </w:r>
      <w:r>
        <w:rPr>
          <w:rFonts w:ascii="Times New Roman" w:hAnsi="Times New Roman" w:eastAsia="Times New Roman"/>
        </w:rPr>
      </w:r>
    </w:p>
    <w:p>
      <w:pPr>
        <w:ind w:firstLine="567"/>
      </w:pPr>
      <w:r>
        <w:rPr>
          <w:rFonts w:ascii="Times New Roman" w:hAnsi="Times New Roman" w:eastAsia="Times New Roman"/>
        </w:rPr>
        <w:t xml:space="preserve">Setul de date </w:t>
      </w:r>
      <w:r>
        <w:rPr>
          <w:rFonts w:ascii="Courier New" w:hAnsi="Courier New"/>
        </w:rPr>
        <w:t>cdpr_refined</w:t>
      </w:r>
      <w:r>
        <w:rPr>
          <w:rFonts w:ascii="Times New Roman" w:hAnsi="Times New Roman" w:eastAsia="Times New Roman"/>
        </w:rPr>
        <w:t xml:space="preserve"> și date metadate reprezentând anii lansărilor AAA.</w:t>
      </w:r>
    </w:p>
    <w:p>
      <w:pPr>
        <w:ind w:firstLine="567"/>
      </w:pPr>
      <w:r>
        <w:rPr>
          <w:rFonts w:ascii="Times New Roman" w:hAnsi="Times New Roman" w:eastAsia="Times New Roman"/>
        </w:rPr>
      </w:r>
      <w:r>
        <w:rPr>
          <w:rFonts w:ascii="Times New Roman" w:hAnsi="Times New Roman" w:eastAsia="Times New Roman"/>
          <w:b/>
        </w:rPr>
        <w:t>c) Metode de calcul, algoritmi, formule de calcul utilizate</w:t>
      </w:r>
      <w:r>
        <w:rPr>
          <w:rFonts w:ascii="Times New Roman" w:hAnsi="Times New Roman" w:eastAsia="Times New Roman"/>
        </w:rPr>
      </w:r>
    </w:p>
    <w:p>
      <w:pPr>
        <w:pStyle w:val="ListBullet"/>
      </w:pPr>
      <w:r>
        <w:rPr>
          <w:rFonts w:ascii="Times New Roman" w:hAnsi="Times New Roman" w:eastAsia="Times New Roman"/>
        </w:rPr>
        <w:t xml:space="preserve">S-a utilizat interogarea </w:t>
      </w:r>
      <w:r>
        <w:rPr>
          <w:rFonts w:ascii="Courier New" w:hAnsi="Courier New"/>
        </w:rPr>
        <w:t>PROC SQL</w:t>
      </w:r>
      <w:r>
        <w:rPr>
          <w:rFonts w:ascii="Times New Roman" w:hAnsi="Times New Roman" w:eastAsia="Times New Roman"/>
        </w:rPr>
        <w:t xml:space="preserve"> (</w:t>
      </w:r>
      <w:r>
        <w:rPr>
          <w:rFonts w:ascii="Courier New" w:hAnsi="Courier New"/>
        </w:rPr>
        <w:t>CASE WHEN</w:t>
      </w:r>
      <w:r>
        <w:rPr>
          <w:rFonts w:ascii="Times New Roman" w:hAnsi="Times New Roman" w:eastAsia="Times New Roman"/>
        </w:rPr>
        <w:t>) pentru a construi un tabel adițional cu evenimente.</w:t>
      </w:r>
    </w:p>
    <w:p>
      <w:pPr>
        <w:pStyle w:val="ListBullet"/>
      </w:pPr>
      <w:r>
        <w:rPr>
          <w:rFonts w:ascii="Times New Roman" w:hAnsi="Times New Roman" w:eastAsia="Times New Roman"/>
        </w:rPr>
        <w:t xml:space="preserve">Interclasarea relațională s-a realizat prin </w:t>
      </w:r>
      <w:r>
        <w:rPr>
          <w:rFonts w:ascii="Courier New" w:hAnsi="Courier New"/>
        </w:rPr>
        <w:t>MERGE</w:t>
      </w:r>
      <w:r>
        <w:rPr>
          <w:rFonts w:ascii="Times New Roman" w:hAnsi="Times New Roman" w:eastAsia="Times New Roman"/>
        </w:rPr>
        <w:t xml:space="preserve"> condiționat pe cheia primară </w:t>
      </w:r>
      <w:r>
        <w:rPr>
          <w:rFonts w:ascii="Courier New" w:hAnsi="Courier New"/>
        </w:rPr>
        <w:t>Year</w:t>
      </w:r>
      <w:r>
        <w:rPr>
          <w:rFonts w:ascii="Times New Roman" w:hAnsi="Times New Roman" w:eastAsia="Times New Roman"/>
        </w:rPr>
        <w:t xml:space="preserve">, urmat de un mecanism logic de tip </w:t>
      </w:r>
      <w:r>
        <w:rPr>
          <w:rFonts w:ascii="Courier New" w:hAnsi="Courier New"/>
        </w:rPr>
        <w:t>Left Join</w:t>
      </w:r>
      <w:r>
        <w:rPr>
          <w:rFonts w:ascii="Times New Roman" w:hAnsi="Times New Roman" w:eastAsia="Times New Roman"/>
        </w:rPr>
        <w:t xml:space="preserve"> (</w:t>
      </w:r>
      <w:r>
        <w:rPr>
          <w:rFonts w:ascii="Courier New" w:hAnsi="Courier New"/>
        </w:rPr>
        <w:t>if a;</w:t>
      </w:r>
      <w:r>
        <w:rPr>
          <w:rFonts w:ascii="Times New Roman" w:hAnsi="Times New Roman" w:eastAsia="Times New Roman"/>
        </w:rPr>
        <w:t xml:space="preserve">). Aceasta a fost precedată în mod obligatoriu de </w:t>
      </w:r>
      <w:r>
        <w:rPr>
          <w:rFonts w:ascii="Courier New" w:hAnsi="Courier New"/>
        </w:rPr>
        <w:t>PROC SORT</w:t>
      </w:r>
      <w:r>
        <w:rPr>
          <w:rFonts w:ascii="Times New Roman" w:hAnsi="Times New Roman" w:eastAsia="Times New Roman"/>
        </w:rPr>
        <w:t>.</w:t>
      </w:r>
    </w:p>
    <w:p>
      <w:pPr>
        <w:ind w:firstLine="567"/>
      </w:pPr>
      <w:r>
        <w:rPr>
          <w:rFonts w:ascii="Times New Roman" w:hAnsi="Times New Roman" w:eastAsia="Times New Roman"/>
        </w:rPr>
      </w:r>
      <w:r>
        <w:rPr>
          <w:rFonts w:ascii="Times New Roman" w:hAnsi="Times New Roman" w:eastAsia="Times New Roman"/>
          <w:b/>
        </w:rPr>
        <w:t>d) Prezentarea rezultatelor</w:t>
      </w:r>
      <w:r>
        <w:rPr>
          <w:rFonts w:ascii="Times New Roman" w:hAnsi="Times New Roman" w:eastAsia="Times New Roman"/>
        </w:rPr>
      </w:r>
    </w:p>
    <w:p>
      <w:pPr>
        <w:ind w:firstLine="567"/>
      </w:pPr>
      <w:r>
        <w:rPr>
          <w:rFonts w:ascii="Times New Roman" w:hAnsi="Times New Roman" w:eastAsia="Times New Roman"/>
        </w:rPr>
        <w:t xml:space="preserve">Setul de date complet </w:t>
      </w:r>
      <w:r>
        <w:rPr>
          <w:rFonts w:ascii="Courier New" w:hAnsi="Courier New"/>
        </w:rPr>
        <w:t>cdpr_final</w:t>
      </w:r>
      <w:r>
        <w:rPr>
          <w:rFonts w:ascii="Times New Roman" w:hAnsi="Times New Roman" w:eastAsia="Times New Roman"/>
        </w:rPr>
        <w:t>.</w:t>
      </w:r>
    </w:p>
    <w:p>
      <w:pPr>
        <w:ind w:firstLine="567"/>
      </w:pPr>
      <w:r>
        <w:rPr>
          <w:rFonts w:ascii="Times New Roman" w:hAnsi="Times New Roman" w:eastAsia="Times New Roman"/>
        </w:rPr>
      </w:r>
      <w:r>
        <w:rPr>
          <w:rFonts w:ascii="Times New Roman" w:hAnsi="Times New Roman" w:eastAsia="Times New Roman"/>
          <w:b/>
        </w:rPr>
        <w:t>Extras din Raportul Financiar Integrat (PROC PRINT):</w:t>
      </w:r>
      <w:r>
        <w:rPr>
          <w:rFonts w:ascii="Times New Roman" w:hAnsi="Times New Roman" w:eastAsia="Times New Roman"/>
        </w:rPr>
      </w:r>
    </w:p>
    <w:p>
      <w:pPr>
        <w:pStyle w:val="ListBullet"/>
      </w:pPr>
      <w:r>
        <w:rPr>
          <w:rFonts w:ascii="Times New Roman" w:hAnsi="Times New Roman" w:eastAsia="Times New Roman"/>
        </w:rPr>
      </w:r>
      <w:r>
        <w:rPr>
          <w:rFonts w:ascii="Times New Roman" w:hAnsi="Times New Roman" w:eastAsia="Times New Roman"/>
          <w:b/>
        </w:rPr>
        <w:t>Anul 2020:</w:t>
      </w:r>
      <w:r>
        <w:rPr>
          <w:rFonts w:ascii="Times New Roman" w:hAnsi="Times New Roman" w:eastAsia="Times New Roman"/>
        </w:rPr>
        <w:t xml:space="preserve"> Venituri 2.138.875 PLN, Profit Ridicat (Marjă 53.97%), Performanță Excelentă. Eveniment: </w:t>
      </w:r>
      <w:r>
        <w:rPr>
          <w:rFonts w:ascii="Times New Roman" w:hAnsi="Times New Roman" w:eastAsia="Times New Roman"/>
          <w:i/>
        </w:rPr>
        <w:t>Lansare Cyberpunk 2077</w:t>
      </w:r>
      <w:r>
        <w:rPr>
          <w:rFonts w:ascii="Times New Roman" w:hAnsi="Times New Roman" w:eastAsia="Times New Roman"/>
        </w:rPr>
        <w:t>.</w:t>
      </w:r>
    </w:p>
    <w:p>
      <w:pPr>
        <w:pStyle w:val="ListBullet"/>
      </w:pPr>
      <w:r>
        <w:rPr>
          <w:rFonts w:ascii="Times New Roman" w:hAnsi="Times New Roman" w:eastAsia="Times New Roman"/>
        </w:rPr>
      </w:r>
      <w:r>
        <w:rPr>
          <w:rFonts w:ascii="Times New Roman" w:hAnsi="Times New Roman" w:eastAsia="Times New Roman"/>
          <w:b/>
        </w:rPr>
        <w:t>Anul 2023:</w:t>
      </w:r>
      <w:r>
        <w:rPr>
          <w:rFonts w:ascii="Times New Roman" w:hAnsi="Times New Roman" w:eastAsia="Times New Roman"/>
        </w:rPr>
        <w:t xml:space="preserve"> Venituri 1.230.199 PLN, Profit Ridicat (Marjă 39.11%), Performanță Excelentă. Eveniment: </w:t>
      </w:r>
      <w:r>
        <w:rPr>
          <w:rFonts w:ascii="Times New Roman" w:hAnsi="Times New Roman" w:eastAsia="Times New Roman"/>
          <w:i/>
        </w:rPr>
        <w:t>An Intermediar</w:t>
      </w:r>
      <w:r>
        <w:rPr>
          <w:rFonts w:ascii="Times New Roman" w:hAnsi="Times New Roman" w:eastAsia="Times New Roman"/>
        </w:rPr>
        <w:t>.</w:t>
      </w:r>
    </w:p>
    <w:p>
      <w:pPr>
        <w:ind w:firstLine="567"/>
      </w:pPr>
      <w:r>
        <w:rPr>
          <w:rFonts w:ascii="Times New Roman" w:hAnsi="Times New Roman" w:eastAsia="Times New Roman"/>
        </w:rPr>
      </w:r>
      <w:r>
        <w:rPr>
          <w:rFonts w:ascii="Times New Roman" w:hAnsi="Times New Roman" w:eastAsia="Times New Roman"/>
          <w:b/>
        </w:rPr>
        <w:t>[INSEREAZA SCREENSHOT AICI: Tabelul "Raport Financiar CD Projekt Red (Selectie)"]</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Distribuția Performanței în raport cu Evenimentele Majore (PROC FREQ):</w:t>
      </w:r>
      <w:r>
        <w:rPr>
          <w:rFonts w:ascii="Times New Roman" w:hAnsi="Times New Roman" w:eastAsia="Times New Roman"/>
        </w:rPr>
      </w:r>
    </w:p>
    <w:p>
      <w:pPr>
        <w:ind w:firstLine="567"/>
      </w:pPr>
      <w:r>
        <w:rPr>
          <w:rFonts w:ascii="Times New Roman" w:hAnsi="Times New Roman" w:eastAsia="Times New Roman"/>
        </w:rPr>
        <w:t>Dintre cei 8 ani înregistrați cu performanță „Excelentă”, 1 a coincis direct cu o lansare majoră, în timp ce restul reprezintă fluxuri de venituri susținute (long-tail sales) din anii ulteriori lansării.</w:t>
      </w:r>
    </w:p>
    <w:p>
      <w:pPr>
        <w:ind w:firstLine="567"/>
      </w:pPr>
      <w:r>
        <w:rPr>
          <w:rFonts w:ascii="Times New Roman" w:hAnsi="Times New Roman" w:eastAsia="Times New Roman"/>
        </w:rPr>
      </w:r>
      <w:r>
        <w:rPr>
          <w:rFonts w:ascii="Times New Roman" w:hAnsi="Times New Roman" w:eastAsia="Times New Roman"/>
          <w:b/>
        </w:rPr>
        <w:t>[INSEREAZA SCREENSHOT AICI: Tabelul "Distributia Performantei in raport cu Evenimentele Majore"]</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e) Interpretarea economică a rezultatelor</w:t>
      </w:r>
      <w:r>
        <w:rPr>
          <w:rFonts w:ascii="Times New Roman" w:hAnsi="Times New Roman" w:eastAsia="Times New Roman"/>
        </w:rPr>
      </w:r>
    </w:p>
    <w:p>
      <w:pPr>
        <w:ind w:firstLine="567"/>
      </w:pPr>
      <w:r>
        <w:rPr>
          <w:rFonts w:ascii="Times New Roman" w:hAnsi="Times New Roman" w:eastAsia="Times New Roman"/>
        </w:rPr>
        <w:t>Asocierea bazelor de date demonstrează modelul de afaceri asimetric al studiourilor de jocuri: efort capital masiv pe termen lung, recompensat prin explozii exponențiale de capital ("spikes") în anii lansărilor.</w:t>
      </w:r>
    </w:p>
    <w:p>
      <w:pPr>
        <w:pStyle w:val="Heading2"/>
      </w:pPr>
      <w:r>
        <w:rPr>
          <w:rFonts w:ascii="Times New Roman" w:hAnsi="Times New Roman" w:eastAsia="Times New Roman"/>
        </w:rPr>
        <w:t>5. Analiză Statistică Multivariată</w:t>
      </w:r>
    </w:p>
    <w:p>
      <w:pPr>
        <w:ind w:firstLine="567"/>
      </w:pPr>
      <w:r>
        <w:rPr>
          <w:rFonts w:ascii="Times New Roman" w:hAnsi="Times New Roman" w:eastAsia="Times New Roman"/>
        </w:rPr>
      </w:r>
      <w:r>
        <w:rPr>
          <w:rFonts w:ascii="Times New Roman" w:hAnsi="Times New Roman" w:eastAsia="Times New Roman"/>
          <w:b/>
        </w:rPr>
        <w:t>a) Definirea problemei</w:t>
      </w:r>
      <w:r>
        <w:rPr>
          <w:rFonts w:ascii="Times New Roman" w:hAnsi="Times New Roman" w:eastAsia="Times New Roman"/>
        </w:rPr>
      </w:r>
    </w:p>
    <w:p>
      <w:pPr>
        <w:ind w:firstLine="567"/>
      </w:pPr>
      <w:r>
        <w:rPr>
          <w:rFonts w:ascii="Times New Roman" w:hAnsi="Times New Roman" w:eastAsia="Times New Roman"/>
        </w:rPr>
        <w:t>Extragerea tendinței centrale, a dispersiei și a intensității legăturilor de asociere liniară dintre investițiile în marketing și rezultatele nete (Profit/Revenue).</w:t>
      </w:r>
    </w:p>
    <w:p>
      <w:pPr>
        <w:ind w:firstLine="567"/>
      </w:pPr>
      <w:r>
        <w:rPr>
          <w:rFonts w:ascii="Times New Roman" w:hAnsi="Times New Roman" w:eastAsia="Times New Roman"/>
        </w:rPr>
      </w:r>
      <w:r>
        <w:rPr>
          <w:rFonts w:ascii="Times New Roman" w:hAnsi="Times New Roman" w:eastAsia="Times New Roman"/>
          <w:b/>
        </w:rPr>
        <w:t>b) Informații necesare pentru rezolvare</w:t>
      </w:r>
      <w:r>
        <w:rPr>
          <w:rFonts w:ascii="Times New Roman" w:hAnsi="Times New Roman" w:eastAsia="Times New Roman"/>
        </w:rPr>
      </w:r>
    </w:p>
    <w:p>
      <w:pPr>
        <w:ind w:firstLine="567"/>
      </w:pPr>
      <w:r>
        <w:rPr>
          <w:rFonts w:ascii="Times New Roman" w:hAnsi="Times New Roman" w:eastAsia="Times New Roman"/>
        </w:rPr>
        <w:t xml:space="preserve">Setul integrat </w:t>
      </w:r>
      <w:r>
        <w:rPr>
          <w:rFonts w:ascii="Courier New" w:hAnsi="Courier New"/>
        </w:rPr>
        <w:t>cdpr_final</w:t>
      </w:r>
      <w:r>
        <w:rPr>
          <w:rFonts w:ascii="Times New Roman" w:hAnsi="Times New Roman" w:eastAsia="Times New Roman"/>
        </w:rPr>
        <w:t xml:space="preserve"> cuprinzând variabilele cantitative pe tot parcursul istoric.</w:t>
      </w:r>
    </w:p>
    <w:p>
      <w:pPr>
        <w:ind w:firstLine="567"/>
      </w:pPr>
      <w:r>
        <w:rPr>
          <w:rFonts w:ascii="Times New Roman" w:hAnsi="Times New Roman" w:eastAsia="Times New Roman"/>
        </w:rPr>
      </w:r>
      <w:r>
        <w:rPr>
          <w:rFonts w:ascii="Times New Roman" w:hAnsi="Times New Roman" w:eastAsia="Times New Roman"/>
          <w:b/>
        </w:rPr>
        <w:t>c) Metode de calcul, algoritmi, formule de calcul utilizate</w:t>
      </w:r>
      <w:r>
        <w:rPr>
          <w:rFonts w:ascii="Times New Roman" w:hAnsi="Times New Roman" w:eastAsia="Times New Roman"/>
        </w:rPr>
      </w:r>
    </w:p>
    <w:p>
      <w:pPr>
        <w:pStyle w:val="ListBullet"/>
      </w:pPr>
      <w:r>
        <w:rPr>
          <w:rFonts w:ascii="Times New Roman" w:hAnsi="Times New Roman" w:eastAsia="Times New Roman"/>
        </w:rPr>
      </w:r>
      <w:r>
        <w:rPr>
          <w:rFonts w:ascii="Courier New" w:hAnsi="Courier New"/>
        </w:rPr>
        <w:t>PROC MEANS</w:t>
      </w:r>
      <w:r>
        <w:rPr>
          <w:rFonts w:ascii="Times New Roman" w:hAnsi="Times New Roman" w:eastAsia="Times New Roman"/>
        </w:rPr>
        <w:t xml:space="preserve"> a generat indicatorii statistici de ordin I și II (Media, Abaterea Standard, Min, Max).</w:t>
      </w:r>
    </w:p>
    <w:p>
      <w:pPr>
        <w:pStyle w:val="ListBullet"/>
      </w:pPr>
      <w:r>
        <w:rPr>
          <w:rFonts w:ascii="Times New Roman" w:hAnsi="Times New Roman" w:eastAsia="Times New Roman"/>
        </w:rPr>
      </w:r>
      <w:r>
        <w:rPr>
          <w:rFonts w:ascii="Courier New" w:hAnsi="Courier New"/>
        </w:rPr>
        <w:t>PROC CORR</w:t>
      </w:r>
      <w:r>
        <w:rPr>
          <w:rFonts w:ascii="Times New Roman" w:hAnsi="Times New Roman" w:eastAsia="Times New Roman"/>
        </w:rPr>
        <w:t xml:space="preserve"> a evaluat coeficientul de corelație Pearson (r) și nivelul de semnificație (p-value) aferent.</w:t>
      </w:r>
    </w:p>
    <w:p>
      <w:pPr>
        <w:ind w:firstLine="567"/>
      </w:pPr>
      <w:r>
        <w:rPr>
          <w:rFonts w:ascii="Times New Roman" w:hAnsi="Times New Roman" w:eastAsia="Times New Roman"/>
        </w:rPr>
      </w:r>
      <w:r>
        <w:rPr>
          <w:rFonts w:ascii="Times New Roman" w:hAnsi="Times New Roman" w:eastAsia="Times New Roman"/>
          <w:b/>
        </w:rPr>
        <w:t>d) Prezentarea rezultatelor</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Statistici Descriptive Absolute (PROC MEANS):</w:t>
      </w:r>
      <w:r>
        <w:rPr>
          <w:rFonts w:ascii="Times New Roman" w:hAnsi="Times New Roman" w:eastAsia="Times New Roman"/>
        </w:rPr>
      </w:r>
    </w:p>
    <w:p>
      <w:pPr>
        <w:ind w:firstLine="567"/>
      </w:pPr>
      <w:r>
        <w:rPr>
          <w:rFonts w:ascii="Times New Roman" w:hAnsi="Times New Roman" w:eastAsia="Times New Roman"/>
        </w:rPr>
        <w:t>Din analiza output-ului obținem următoarele medii multianuale:</w:t>
      </w:r>
    </w:p>
    <w:p>
      <w:pPr>
        <w:pStyle w:val="ListBullet"/>
      </w:pPr>
      <w:r>
        <w:rPr>
          <w:rFonts w:ascii="Times New Roman" w:hAnsi="Times New Roman" w:eastAsia="Times New Roman"/>
        </w:rPr>
      </w:r>
      <w:r>
        <w:rPr>
          <w:rFonts w:ascii="Times New Roman" w:hAnsi="Times New Roman" w:eastAsia="Times New Roman"/>
          <w:b/>
        </w:rPr>
        <w:t>Media Veniturilor:</w:t>
      </w:r>
      <w:r>
        <w:rPr>
          <w:rFonts w:ascii="Times New Roman" w:hAnsi="Times New Roman" w:eastAsia="Times New Roman"/>
        </w:rPr>
        <w:t xml:space="preserve"> 648.761 PLN (cu o abatere standard foarte mare de 544.385 PLN, dovedind o volatilitate extremă a încasărilor).</w:t>
      </w:r>
    </w:p>
    <w:p>
      <w:pPr>
        <w:pStyle w:val="ListBullet"/>
      </w:pPr>
      <w:r>
        <w:rPr>
          <w:rFonts w:ascii="Times New Roman" w:hAnsi="Times New Roman" w:eastAsia="Times New Roman"/>
        </w:rPr>
      </w:r>
      <w:r>
        <w:rPr>
          <w:rFonts w:ascii="Times New Roman" w:hAnsi="Times New Roman" w:eastAsia="Times New Roman"/>
          <w:b/>
        </w:rPr>
        <w:t>Media Profitului Net:</w:t>
      </w:r>
      <w:r>
        <w:rPr>
          <w:rFonts w:ascii="Times New Roman" w:hAnsi="Times New Roman" w:eastAsia="Times New Roman"/>
        </w:rPr>
        <w:t xml:space="preserve"> 275.128 PLN (abatere standard 300.646 PLN).</w:t>
      </w:r>
    </w:p>
    <w:p>
      <w:pPr>
        <w:pStyle w:val="ListBullet"/>
      </w:pPr>
      <w:r>
        <w:rPr>
          <w:rFonts w:ascii="Times New Roman" w:hAnsi="Times New Roman" w:eastAsia="Times New Roman"/>
        </w:rPr>
      </w:r>
      <w:r>
        <w:rPr>
          <w:rFonts w:ascii="Times New Roman" w:hAnsi="Times New Roman" w:eastAsia="Times New Roman"/>
          <w:b/>
        </w:rPr>
        <w:t>Media Costurilor de Marketing:</w:t>
      </w:r>
      <w:r>
        <w:rPr>
          <w:rFonts w:ascii="Times New Roman" w:hAnsi="Times New Roman" w:eastAsia="Times New Roman"/>
        </w:rPr>
        <w:t xml:space="preserve"> 131.172 PLN.</w:t>
      </w:r>
    </w:p>
    <w:p>
      <w:pPr>
        <w:ind w:firstLine="567"/>
      </w:pPr>
      <w:r>
        <w:rPr>
          <w:rFonts w:ascii="Times New Roman" w:hAnsi="Times New Roman" w:eastAsia="Times New Roman"/>
        </w:rPr>
      </w:r>
      <w:r>
        <w:rPr>
          <w:rFonts w:ascii="Times New Roman" w:hAnsi="Times New Roman" w:eastAsia="Times New Roman"/>
          <w:b/>
        </w:rPr>
        <w:t>[INSEREAZA SCREENSHOT AICI: Tabelul "Indicatori Statistici: Venituri, Profit si Cheltuieli Marketing"]</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Asocieri Liniere Liniar-Pearson (PROC CORR):</w:t>
      </w:r>
      <w:r>
        <w:rPr>
          <w:rFonts w:ascii="Times New Roman" w:hAnsi="Times New Roman" w:eastAsia="Times New Roman"/>
        </w:rPr>
      </w:r>
    </w:p>
    <w:p>
      <w:pPr>
        <w:pStyle w:val="ListBullet"/>
      </w:pPr>
      <w:r>
        <w:rPr>
          <w:rFonts w:ascii="Times New Roman" w:hAnsi="Times New Roman" w:eastAsia="Times New Roman"/>
        </w:rPr>
        <w:t xml:space="preserve">Corelația între Costuri Marketing și Venituri: </w:t>
      </w:r>
      <w:r>
        <w:rPr>
          <w:rFonts w:ascii="Times New Roman" w:hAnsi="Times New Roman" w:eastAsia="Times New Roman"/>
          <w:b/>
        </w:rPr>
        <w:t>r = 0.9041</w:t>
      </w:r>
      <w:r>
        <w:rPr>
          <w:rFonts w:ascii="Times New Roman" w:hAnsi="Times New Roman" w:eastAsia="Times New Roman"/>
        </w:rPr>
        <w:t>, cu p &lt; 0.0001.</w:t>
      </w:r>
    </w:p>
    <w:p>
      <w:pPr>
        <w:pStyle w:val="ListBullet"/>
      </w:pPr>
      <w:r>
        <w:rPr>
          <w:rFonts w:ascii="Times New Roman" w:hAnsi="Times New Roman" w:eastAsia="Times New Roman"/>
        </w:rPr>
        <w:t xml:space="preserve">Corelația între Costuri Marketing și Profit Net: </w:t>
      </w:r>
      <w:r>
        <w:rPr>
          <w:rFonts w:ascii="Times New Roman" w:hAnsi="Times New Roman" w:eastAsia="Times New Roman"/>
          <w:b/>
        </w:rPr>
        <w:t>r = 0.7898</w:t>
      </w:r>
      <w:r>
        <w:rPr>
          <w:rFonts w:ascii="Times New Roman" w:hAnsi="Times New Roman" w:eastAsia="Times New Roman"/>
        </w:rPr>
        <w:t>, cu p = 0.0003.</w:t>
      </w:r>
    </w:p>
    <w:p>
      <w:pPr>
        <w:ind w:firstLine="567"/>
      </w:pPr>
      <w:r>
        <w:rPr>
          <w:rFonts w:ascii="Times New Roman" w:hAnsi="Times New Roman" w:eastAsia="Times New Roman"/>
        </w:rPr>
      </w:r>
      <w:r>
        <w:rPr>
          <w:rFonts w:ascii="Times New Roman" w:hAnsi="Times New Roman" w:eastAsia="Times New Roman"/>
          <w:b/>
        </w:rPr>
        <w:t>[INSEREAZA SCREENSHOT AICI: Tabelul "Corelatia dintre Venituri, Cheltuieli Marketing si Profit Net"]</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e) Interpretarea economică a rezultatelor</w:t>
      </w:r>
      <w:r>
        <w:rPr>
          <w:rFonts w:ascii="Times New Roman" w:hAnsi="Times New Roman" w:eastAsia="Times New Roman"/>
        </w:rPr>
      </w:r>
    </w:p>
    <w:p>
      <w:pPr>
        <w:ind w:firstLine="567"/>
      </w:pPr>
      <w:r>
        <w:rPr>
          <w:rFonts w:ascii="Times New Roman" w:hAnsi="Times New Roman" w:eastAsia="Times New Roman"/>
        </w:rPr>
        <w:t>Volatilitatea uriașă (evaluată prin abaterile standard) confirmă riscul inerent al domeniului. Corelația masivă și extrem de semnificativă statistic (p &lt; 0.0001) de 0.90 între Marketing și Venituri fundamentează decizia economică de a aloca bugete masive campaniilor de conștientizare, acestea dictând direct proporțional rata de adopție a produsului (Revenue).</w:t>
      </w:r>
    </w:p>
    <w:p>
      <w:pPr>
        <w:pStyle w:val="Heading2"/>
      </w:pPr>
      <w:r>
        <w:rPr>
          <w:rFonts w:ascii="Times New Roman" w:hAnsi="Times New Roman" w:eastAsia="Times New Roman"/>
        </w:rPr>
        <w:t>6. Reprezentări Vizuale Avansate</w:t>
      </w:r>
    </w:p>
    <w:p>
      <w:pPr>
        <w:ind w:firstLine="567"/>
      </w:pPr>
      <w:r>
        <w:rPr>
          <w:rFonts w:ascii="Times New Roman" w:hAnsi="Times New Roman" w:eastAsia="Times New Roman"/>
        </w:rPr>
      </w:r>
      <w:r>
        <w:rPr>
          <w:rFonts w:ascii="Times New Roman" w:hAnsi="Times New Roman" w:eastAsia="Times New Roman"/>
          <w:b/>
        </w:rPr>
        <w:t>a) Definirea problemei</w:t>
      </w:r>
      <w:r>
        <w:rPr>
          <w:rFonts w:ascii="Times New Roman" w:hAnsi="Times New Roman" w:eastAsia="Times New Roman"/>
        </w:rPr>
      </w:r>
    </w:p>
    <w:p>
      <w:pPr>
        <w:ind w:firstLine="567"/>
      </w:pPr>
      <w:r>
        <w:rPr>
          <w:rFonts w:ascii="Times New Roman" w:hAnsi="Times New Roman" w:eastAsia="Times New Roman"/>
        </w:rPr>
        <w:t>Graficele evolutive sunt esențiale pentru detectarea vizuală a anomaliilor, ciclurilor economice și stagiilor de expansiune ale companiei.</w:t>
      </w:r>
    </w:p>
    <w:p>
      <w:pPr>
        <w:ind w:firstLine="567"/>
      </w:pPr>
      <w:r>
        <w:rPr>
          <w:rFonts w:ascii="Times New Roman" w:hAnsi="Times New Roman" w:eastAsia="Times New Roman"/>
        </w:rPr>
      </w:r>
      <w:r>
        <w:rPr>
          <w:rFonts w:ascii="Times New Roman" w:hAnsi="Times New Roman" w:eastAsia="Times New Roman"/>
          <w:b/>
        </w:rPr>
        <w:t>b) Informații necesare pentru rezolvare</w:t>
      </w:r>
      <w:r>
        <w:rPr>
          <w:rFonts w:ascii="Times New Roman" w:hAnsi="Times New Roman" w:eastAsia="Times New Roman"/>
        </w:rPr>
      </w:r>
    </w:p>
    <w:p>
      <w:pPr>
        <w:ind w:firstLine="567"/>
      </w:pPr>
      <w:r>
        <w:rPr>
          <w:rFonts w:ascii="Times New Roman" w:hAnsi="Times New Roman" w:eastAsia="Times New Roman"/>
        </w:rPr>
        <w:t>Axa timpului (</w:t>
      </w:r>
      <w:r>
        <w:rPr>
          <w:rFonts w:ascii="Courier New" w:hAnsi="Courier New"/>
        </w:rPr>
        <w:t>Year</w:t>
      </w:r>
      <w:r>
        <w:rPr>
          <w:rFonts w:ascii="Times New Roman" w:hAnsi="Times New Roman" w:eastAsia="Times New Roman"/>
        </w:rPr>
        <w:t xml:space="preserve">) corelată cu axa valorilor pentru </w:t>
      </w:r>
      <w:r>
        <w:rPr>
          <w:rFonts w:ascii="Courier New" w:hAnsi="Courier New"/>
        </w:rPr>
        <w:t>Revenue</w:t>
      </w:r>
      <w:r>
        <w:rPr>
          <w:rFonts w:ascii="Times New Roman" w:hAnsi="Times New Roman" w:eastAsia="Times New Roman"/>
        </w:rPr>
        <w:t xml:space="preserve"> și </w:t>
      </w:r>
      <w:r>
        <w:rPr>
          <w:rFonts w:ascii="Courier New" w:hAnsi="Courier New"/>
        </w:rPr>
        <w:t>OperatingProfit</w:t>
      </w:r>
      <w:r>
        <w:rPr>
          <w:rFonts w:ascii="Times New Roman" w:hAnsi="Times New Roman" w:eastAsia="Times New Roman"/>
        </w:rPr>
        <w:t>.</w:t>
      </w:r>
    </w:p>
    <w:p>
      <w:pPr>
        <w:ind w:firstLine="567"/>
      </w:pPr>
      <w:r>
        <w:rPr>
          <w:rFonts w:ascii="Times New Roman" w:hAnsi="Times New Roman" w:eastAsia="Times New Roman"/>
        </w:rPr>
      </w:r>
      <w:r>
        <w:rPr>
          <w:rFonts w:ascii="Times New Roman" w:hAnsi="Times New Roman" w:eastAsia="Times New Roman"/>
          <w:b/>
        </w:rPr>
        <w:t>c) Metode de calcul, algoritmi, formule de calcul utilizate</w:t>
      </w:r>
      <w:r>
        <w:rPr>
          <w:rFonts w:ascii="Times New Roman" w:hAnsi="Times New Roman" w:eastAsia="Times New Roman"/>
        </w:rPr>
      </w:r>
    </w:p>
    <w:p>
      <w:pPr>
        <w:ind w:firstLine="567"/>
      </w:pPr>
      <w:r>
        <w:rPr>
          <w:rFonts w:ascii="Times New Roman" w:hAnsi="Times New Roman" w:eastAsia="Times New Roman"/>
        </w:rPr>
        <w:t xml:space="preserve">S-a utilizat modernul </w:t>
      </w:r>
      <w:r>
        <w:rPr>
          <w:rFonts w:ascii="Courier New" w:hAnsi="Courier New"/>
        </w:rPr>
        <w:t>PROC SGPLOT</w:t>
      </w:r>
      <w:r>
        <w:rPr>
          <w:rFonts w:ascii="Times New Roman" w:hAnsi="Times New Roman" w:eastAsia="Times New Roman"/>
        </w:rPr>
        <w:t xml:space="preserve"> combinând două grafice de tip </w:t>
      </w:r>
      <w:r>
        <w:rPr>
          <w:rFonts w:ascii="Courier New" w:hAnsi="Courier New"/>
        </w:rPr>
        <w:t>series</w:t>
      </w:r>
      <w:r>
        <w:rPr>
          <w:rFonts w:ascii="Times New Roman" w:hAnsi="Times New Roman" w:eastAsia="Times New Roman"/>
        </w:rPr>
        <w:t xml:space="preserve"> (serii de timp) suprapuse pe aceeași proiecție spațială.</w:t>
      </w:r>
    </w:p>
    <w:p>
      <w:pPr>
        <w:ind w:firstLine="567"/>
      </w:pPr>
      <w:r>
        <w:rPr>
          <w:rFonts w:ascii="Times New Roman" w:hAnsi="Times New Roman" w:eastAsia="Times New Roman"/>
        </w:rPr>
      </w:r>
      <w:r>
        <w:rPr>
          <w:rFonts w:ascii="Times New Roman" w:hAnsi="Times New Roman" w:eastAsia="Times New Roman"/>
          <w:b/>
        </w:rPr>
        <w:t>d) Prezentarea rezultatelor</w:t>
      </w:r>
      <w:r>
        <w:rPr>
          <w:rFonts w:ascii="Times New Roman" w:hAnsi="Times New Roman" w:eastAsia="Times New Roman"/>
        </w:rPr>
      </w:r>
    </w:p>
    <w:p>
      <w:pPr>
        <w:ind w:firstLine="567"/>
      </w:pPr>
      <w:r>
        <w:rPr>
          <w:rFonts w:ascii="Times New Roman" w:hAnsi="Times New Roman" w:eastAsia="Times New Roman"/>
        </w:rPr>
        <w:t>Graficul ilustrează două maxime globale vizibile în 2015 și 2020.</w:t>
      </w:r>
    </w:p>
    <w:p>
      <w:pPr>
        <w:ind w:firstLine="567"/>
      </w:pPr>
      <w:r>
        <w:rPr>
          <w:rFonts w:ascii="Times New Roman" w:hAnsi="Times New Roman" w:eastAsia="Times New Roman"/>
        </w:rPr>
      </w:r>
      <w:r>
        <w:rPr>
          <w:rFonts w:ascii="Times New Roman" w:hAnsi="Times New Roman" w:eastAsia="Times New Roman"/>
          <w:b/>
        </w:rPr>
        <w:t>[INSEREAZA SCREENSHOT AICI: Graficul generat de SGPLOT (liniile verde si albastra)]</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e) Interpretarea economică a rezultatelor</w:t>
      </w:r>
      <w:r>
        <w:rPr>
          <w:rFonts w:ascii="Times New Roman" w:hAnsi="Times New Roman" w:eastAsia="Times New Roman"/>
        </w:rPr>
      </w:r>
    </w:p>
    <w:p>
      <w:pPr>
        <w:ind w:firstLine="567"/>
      </w:pPr>
      <w:r>
        <w:rPr>
          <w:rFonts w:ascii="Times New Roman" w:hAnsi="Times New Roman" w:eastAsia="Times New Roman"/>
        </w:rPr>
        <w:t>Așa cum evidențiază seriile de timp, profitul operațional urmărește fidel veniturile brute, demonstrând că, deși costurile cresc în anii de lansare, ele sunt absorbite extrem de eficient de volumul vânzărilor, marja menținându-se excepțională.</w:t>
      </w:r>
    </w:p>
    <w:p>
      <w:pPr>
        <w:pStyle w:val="Heading2"/>
      </w:pPr>
      <w:r>
        <w:rPr>
          <w:rFonts w:ascii="Times New Roman" w:hAnsi="Times New Roman" w:eastAsia="Times New Roman"/>
        </w:rPr>
        <w:t>7. Modelare Econometrică: Regresie Liniară și Logistică (Machine Learning)</w:t>
      </w:r>
    </w:p>
    <w:p>
      <w:pPr>
        <w:ind w:firstLine="567"/>
      </w:pPr>
      <w:r>
        <w:rPr>
          <w:rFonts w:ascii="Times New Roman" w:hAnsi="Times New Roman" w:eastAsia="Times New Roman"/>
        </w:rPr>
      </w:r>
      <w:r>
        <w:rPr>
          <w:rFonts w:ascii="Times New Roman" w:hAnsi="Times New Roman" w:eastAsia="Times New Roman"/>
          <w:b/>
        </w:rPr>
        <w:t>a) Definirea problemei</w:t>
      </w:r>
      <w:r>
        <w:rPr>
          <w:rFonts w:ascii="Times New Roman" w:hAnsi="Times New Roman" w:eastAsia="Times New Roman"/>
        </w:rPr>
      </w:r>
    </w:p>
    <w:p>
      <w:pPr>
        <w:ind w:firstLine="567"/>
      </w:pPr>
      <w:r>
        <w:rPr>
          <w:rFonts w:ascii="Times New Roman" w:hAnsi="Times New Roman" w:eastAsia="Times New Roman"/>
        </w:rPr>
        <w:t>Depășirea sferei descriptiv-statistice și intrarea în zona de modelare prescriptivă. Se dorește prognoza exactă a veniturilor pentru anul fiscal 2026 și estimarea riscului (șansei) ca 2026 să fie un an de performanță absolută.</w:t>
      </w:r>
    </w:p>
    <w:p>
      <w:pPr>
        <w:ind w:firstLine="567"/>
      </w:pPr>
      <w:r>
        <w:rPr>
          <w:rFonts w:ascii="Times New Roman" w:hAnsi="Times New Roman" w:eastAsia="Times New Roman"/>
        </w:rPr>
      </w:r>
      <w:r>
        <w:rPr>
          <w:rFonts w:ascii="Times New Roman" w:hAnsi="Times New Roman" w:eastAsia="Times New Roman"/>
          <w:b/>
        </w:rPr>
        <w:t>b) Informații necesare pentru rezolvare</w:t>
      </w:r>
      <w:r>
        <w:rPr>
          <w:rFonts w:ascii="Times New Roman" w:hAnsi="Times New Roman" w:eastAsia="Times New Roman"/>
        </w:rPr>
      </w:r>
    </w:p>
    <w:p>
      <w:pPr>
        <w:ind w:firstLine="567"/>
      </w:pPr>
      <w:r>
        <w:rPr>
          <w:rFonts w:ascii="Times New Roman" w:hAnsi="Times New Roman" w:eastAsia="Times New Roman"/>
        </w:rPr>
        <w:t xml:space="preserve">Setul de antrenament istoric. S-a construit un set de date </w:t>
      </w:r>
      <w:r>
        <w:rPr>
          <w:rFonts w:ascii="Times New Roman" w:hAnsi="Times New Roman" w:eastAsia="Times New Roman"/>
          <w:i/>
        </w:rPr>
        <w:t>holdout</w:t>
      </w:r>
      <w:r>
        <w:rPr>
          <w:rFonts w:ascii="Times New Roman" w:hAnsi="Times New Roman" w:eastAsia="Times New Roman"/>
        </w:rPr>
        <w:t xml:space="preserve"> (scenariu viitor) pentru 2026: Costuri de Marketing de 250.000 PLN și Active de 3.800.000 PLN.</w:t>
      </w:r>
    </w:p>
    <w:p>
      <w:pPr>
        <w:ind w:firstLine="567"/>
      </w:pPr>
      <w:r>
        <w:rPr>
          <w:rFonts w:ascii="Times New Roman" w:hAnsi="Times New Roman" w:eastAsia="Times New Roman"/>
        </w:rPr>
      </w:r>
      <w:r>
        <w:rPr>
          <w:rFonts w:ascii="Times New Roman" w:hAnsi="Times New Roman" w:eastAsia="Times New Roman"/>
          <w:b/>
        </w:rPr>
        <w:t>c) Metode de calcul, algoritmi, formule de calcul utilizate</w:t>
      </w:r>
      <w:r>
        <w:rPr>
          <w:rFonts w:ascii="Times New Roman" w:hAnsi="Times New Roman" w:eastAsia="Times New Roman"/>
        </w:rPr>
      </w:r>
    </w:p>
    <w:p>
      <w:pPr>
        <w:ind w:firstLine="567"/>
      </w:pPr>
      <w:r>
        <w:rPr>
          <w:rFonts w:ascii="Times New Roman" w:hAnsi="Times New Roman" w:eastAsia="Times New Roman"/>
        </w:rPr>
        <w:t>Pentru o analiză robustă, problema a fost tratată bidimensional:</w:t>
      </w:r>
    </w:p>
    <w:p>
      <w:pPr>
        <w:ind w:left="567"/>
      </w:pPr>
      <w:r>
        <w:rPr>
          <w:rFonts w:ascii="Times New Roman" w:hAnsi="Times New Roman" w:eastAsia="Times New Roman"/>
        </w:rPr>
        <w:t xml:space="preserve">1. </w:t>
      </w:r>
      <w:r>
        <w:rPr>
          <w:rFonts w:ascii="Times New Roman" w:hAnsi="Times New Roman" w:eastAsia="Times New Roman"/>
          <w:b/>
        </w:rPr>
        <w:t>Regresie Liniară Multiplă (`PROC REG`)</w:t>
      </w:r>
      <w:r>
        <w:rPr>
          <w:rFonts w:ascii="Times New Roman" w:hAnsi="Times New Roman" w:eastAsia="Times New Roman"/>
        </w:rPr>
        <w:t xml:space="preserve">: Estimarea indicatorului continuu (Revenue) folosind metoda celor mai mici pătrate (OLS). Variabile independente: </w:t>
      </w:r>
      <w:r>
        <w:rPr>
          <w:rFonts w:ascii="Courier New" w:hAnsi="Courier New"/>
        </w:rPr>
        <w:t>MarketingCosts</w:t>
      </w:r>
      <w:r>
        <w:rPr>
          <w:rFonts w:ascii="Times New Roman" w:hAnsi="Times New Roman" w:eastAsia="Times New Roman"/>
        </w:rPr>
        <w:t xml:space="preserve">, </w:t>
      </w:r>
      <w:r>
        <w:rPr>
          <w:rFonts w:ascii="Courier New" w:hAnsi="Courier New"/>
        </w:rPr>
        <w:t>Assets</w:t>
      </w:r>
      <w:r>
        <w:rPr>
          <w:rFonts w:ascii="Times New Roman" w:hAnsi="Times New Roman" w:eastAsia="Times New Roman"/>
        </w:rPr>
        <w:t>.</w:t>
      </w:r>
    </w:p>
    <w:p>
      <w:pPr>
        <w:ind w:left="567"/>
      </w:pPr>
      <w:r>
        <w:rPr>
          <w:rFonts w:ascii="Times New Roman" w:hAnsi="Times New Roman" w:eastAsia="Times New Roman"/>
        </w:rPr>
        <w:t xml:space="preserve">2. </w:t>
      </w:r>
      <w:r>
        <w:rPr>
          <w:rFonts w:ascii="Times New Roman" w:hAnsi="Times New Roman" w:eastAsia="Times New Roman"/>
          <w:b/>
        </w:rPr>
        <w:t>Regresie Logistică (`PROC LOGISTIC`)</w:t>
      </w:r>
      <w:r>
        <w:rPr>
          <w:rFonts w:ascii="Times New Roman" w:hAnsi="Times New Roman" w:eastAsia="Times New Roman"/>
        </w:rPr>
        <w:t xml:space="preserve">: Model de Machine Learning supervizat, estimând variabila dependentă binară </w:t>
      </w:r>
      <w:r>
        <w:rPr>
          <w:rFonts w:ascii="Courier New" w:hAnsi="Courier New"/>
        </w:rPr>
        <w:t>Este_Excelent</w:t>
      </w:r>
      <w:r>
        <w:rPr>
          <w:rFonts w:ascii="Times New Roman" w:hAnsi="Times New Roman" w:eastAsia="Times New Roman"/>
        </w:rPr>
        <w:t xml:space="preserve"> folosind optimizarea verosimilității maxime (Maximum Likelihood).</w:t>
      </w:r>
    </w:p>
    <w:p>
      <w:pPr>
        <w:ind w:firstLine="567"/>
      </w:pPr>
      <w:r>
        <w:rPr>
          <w:rFonts w:ascii="Times New Roman" w:hAnsi="Times New Roman" w:eastAsia="Times New Roman"/>
        </w:rPr>
      </w:r>
      <w:r>
        <w:rPr>
          <w:rFonts w:ascii="Times New Roman" w:hAnsi="Times New Roman" w:eastAsia="Times New Roman"/>
          <w:b/>
        </w:rPr>
        <w:t>d) Prezentarea rezultatelor</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A. Regresie Liniară (PROC REG):</w:t>
      </w:r>
      <w:r>
        <w:rPr>
          <w:rFonts w:ascii="Times New Roman" w:hAnsi="Times New Roman" w:eastAsia="Times New Roman"/>
        </w:rPr>
      </w:r>
    </w:p>
    <w:p>
      <w:pPr>
        <w:ind w:firstLine="567"/>
      </w:pPr>
      <w:r>
        <w:rPr>
          <w:rFonts w:ascii="Times New Roman" w:hAnsi="Times New Roman" w:eastAsia="Times New Roman"/>
        </w:rPr>
        <w:t>Modelul liniar este extrem de puternic (F-Value = 40.25, p &lt; 0.0001). Modelul explică 86.10\% din varianța veniturilor (R^2 = 0.8610).</w:t>
      </w:r>
    </w:p>
    <w:p>
      <w:pPr>
        <w:ind w:firstLine="567"/>
      </w:pPr>
      <w:r>
        <w:rPr>
          <w:rFonts w:ascii="Times New Roman" w:hAnsi="Times New Roman" w:eastAsia="Times New Roman"/>
        </w:rPr>
        <w:t xml:space="preserve">Conform estimărilor parametrilor, coeficientul pentru costurile de marketing este de </w:t>
      </w:r>
      <w:r>
        <w:rPr>
          <w:rFonts w:ascii="Times New Roman" w:hAnsi="Times New Roman" w:eastAsia="Times New Roman"/>
          <w:b/>
        </w:rPr>
        <w:t>3.30</w:t>
      </w:r>
      <w:r>
        <w:rPr>
          <w:rFonts w:ascii="Times New Roman" w:hAnsi="Times New Roman" w:eastAsia="Times New Roman"/>
        </w:rPr>
        <w:t xml:space="preserve"> (p = 0.0006). Adică, fiecare PLN investit în marketing generează în medie 3.30 PLN ca venit suplimentar.</w:t>
      </w:r>
    </w:p>
    <w:p>
      <w:pPr>
        <w:ind w:firstLine="567"/>
      </w:pPr>
      <w:r>
        <w:rPr>
          <w:rFonts w:ascii="Times New Roman" w:hAnsi="Times New Roman" w:eastAsia="Times New Roman"/>
        </w:rPr>
        <w:t xml:space="preserve">Pentru 2026, aplicând parametrii OLS pe bugetul simulat, </w:t>
      </w:r>
      <w:r>
        <w:rPr>
          <w:rFonts w:ascii="Times New Roman" w:hAnsi="Times New Roman" w:eastAsia="Times New Roman"/>
          <w:b/>
        </w:rPr>
        <w:t>Venitul prognozat este de 1.382.458 PLN.</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[INSEREAZA SCREENSHOT AICI: Tabelul "Analysis of Variance" (PROC REG)]</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[INSEREAZA SCREENSHOT AICI: Tabelul "Parameter Estimates" (PROC REG)]</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[INSEREAZA SCREENSHOT AICI: Tabelul cu Rezultatul Predictiei Venitului pentru 2026 (PROC REG)]</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B. Regresie Logistică (PROC LOGISTIC):</w:t>
      </w:r>
      <w:r>
        <w:rPr>
          <w:rFonts w:ascii="Times New Roman" w:hAnsi="Times New Roman" w:eastAsia="Times New Roman"/>
        </w:rPr>
      </w:r>
    </w:p>
    <w:p>
      <w:pPr>
        <w:ind w:firstLine="567"/>
      </w:pPr>
      <w:r>
        <w:rPr>
          <w:rFonts w:ascii="Times New Roman" w:hAnsi="Times New Roman" w:eastAsia="Times New Roman"/>
        </w:rPr>
        <w:t xml:space="preserve">Funcția de probabilitate logistică evaluează modelul ca fiind foarte viabil statistic (Likelihood Ratio p = 0.0065). Evaluând intrările viitoare (2026), probabilitatea estimată (P\_1) ca anul 2026 să obțină flag-ul de Performanță Excelentă este asimilată certitudinii logistice: </w:t>
      </w:r>
      <w:r>
        <w:rPr>
          <w:rFonts w:ascii="Times New Roman" w:hAnsi="Times New Roman" w:eastAsia="Times New Roman"/>
          <w:b/>
        </w:rPr>
        <w:t>1.0 (100%)</w:t>
      </w:r>
      <w:r>
        <w:rPr>
          <w:rFonts w:ascii="Times New Roman" w:hAnsi="Times New Roman" w:eastAsia="Times New Roman"/>
        </w:rPr>
        <w:t>.</w:t>
      </w:r>
    </w:p>
    <w:p>
      <w:pPr>
        <w:ind w:firstLine="567"/>
      </w:pPr>
      <w:r>
        <w:rPr>
          <w:rFonts w:ascii="Times New Roman" w:hAnsi="Times New Roman" w:eastAsia="Times New Roman"/>
        </w:rPr>
      </w:r>
      <w:r>
        <w:rPr>
          <w:rFonts w:ascii="Times New Roman" w:hAnsi="Times New Roman" w:eastAsia="Times New Roman"/>
          <w:b/>
        </w:rPr>
        <w:t>[INSEREAZA SCREENSHOT AICI: Tabelul "Model Fit Statistics" (PROC LOGISTIC)]</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[INSEREAZA SCREENSHOT AICI: Tabelul "Analysis of Maximum Likelihood Estimates" (PROC LOGISTIC)]</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[INSEREAZA SCREENSHOT AICI: Tabelul cu Probabilitatea de Succes pentru 2026 (PROC LOGISTIC)]</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e) Interpretarea economică a rezultatelor</w:t>
      </w:r>
      <w:r>
        <w:rPr>
          <w:rFonts w:ascii="Times New Roman" w:hAnsi="Times New Roman" w:eastAsia="Times New Roman"/>
        </w:rPr>
      </w:r>
    </w:p>
    <w:p>
      <w:pPr>
        <w:ind w:firstLine="567"/>
      </w:pPr>
      <w:r>
        <w:rPr>
          <w:rFonts w:ascii="Times New Roman" w:hAnsi="Times New Roman" w:eastAsia="Times New Roman"/>
        </w:rPr>
        <w:t>Modelarea avansată SAS dovedește empiric fezabilitatea planului de afaceri pentru 2026. Dacă managementul se va angaja la bugetul propus de 250k PLN pentru publicitate și expansiunea activelor continuă la 3.8M PLN, randamentul marginal excelent al campaniilor de piață (multiplicator de x3.30) va garanta încasări sigure de aproximativ 1.38 milioane PLN. Din punct de vedere al clasificării de risc (Machine Learning), acest scenariu blochează riscul de "underperformance", garantând menținerea standardului excelent cu probabilitate maximă.</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left"/>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