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1235C3">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1235C3">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1235C3">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1235C3">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1235C3">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1235C3">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1235C3">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1235C3">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1235C3">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1235C3">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1235C3">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1235C3">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1235C3">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1235C3">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1235C3">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1235C3">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1235C3">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1235C3">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1235C3">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1235C3">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1235C3">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1235C3">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1235C3">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1235C3">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1235C3">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1235C3">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43BF816C"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ths than a</w:t>
      </w:r>
      <w:r w:rsidR="00C02266" w:rsidRPr="00C02266">
        <w:rPr>
          <w:rFonts w:eastAsia="Times New Roman" w:cs="Times New Roman"/>
          <w:sz w:val="4"/>
          <w:szCs w:val="4"/>
        </w:rPr>
        <w:t>.</w:t>
      </w:r>
      <w:r w:rsidRPr="4A93829E">
        <w:rPr>
          <w:rFonts w:eastAsia="Times New Roman" w:cs="Times New Roman"/>
        </w:rPr>
        <w:t>ny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 using dermoscopy at a ve</w:t>
      </w:r>
      <w:r w:rsidR="00C02266" w:rsidRPr="00C02266">
        <w:rPr>
          <w:rFonts w:cs="Times New Roman"/>
          <w:color w:val="000000" w:themeColor="text1"/>
          <w:sz w:val="4"/>
          <w:szCs w:val="4"/>
        </w:rPr>
        <w:t>.</w:t>
      </w:r>
      <w:r w:rsidRPr="4A93829E">
        <w:rPr>
          <w:rFonts w:cs="Times New Roman"/>
          <w:color w:val="000000" w:themeColor="text1"/>
        </w:rPr>
        <w:t>ry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ly on ha</w:t>
      </w:r>
      <w:r w:rsidR="00C67FC5" w:rsidRPr="00C67FC5">
        <w:rPr>
          <w:sz w:val="4"/>
          <w:szCs w:val="4"/>
        </w:rPr>
        <w:t>.</w:t>
      </w:r>
      <w:r>
        <w:t>nd-crafted</w:t>
      </w:r>
    </w:p>
    <w:p w14:paraId="3B78E214" w14:textId="29B1122C" w:rsidR="00217C59" w:rsidRDefault="00C67FC5" w:rsidP="00710101">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ons increasing the possibility of early detec</w:t>
      </w:r>
      <w:r w:rsidR="00BE08D7">
        <w:t>t</w:t>
      </w:r>
      <w:r w:rsidR="00B45827" w:rsidRPr="00B45827">
        <w:t xml:space="preserve">ion [3]. While the efficiency of dermoscopy methods when evaluated by a </w:t>
      </w:r>
      <w:r w:rsidR="00B45827" w:rsidRPr="00B45827">
        <w:lastRenderedPageBreak/>
        <w:t>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12B90149"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1CA867EB" w14:textId="01C1052C" w:rsidR="00CA67BC" w:rsidRDefault="00CA67BC" w:rsidP="0021561C">
      <w:pPr>
        <w:pStyle w:val="Heading2"/>
        <w:numPr>
          <w:ilvl w:val="1"/>
          <w:numId w:val="3"/>
        </w:numPr>
        <w:spacing w:before="240"/>
      </w:pPr>
      <w:bookmarkStart w:id="19" w:name="_Toc19741705"/>
      <w:r>
        <w:lastRenderedPageBreak/>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r w:rsidR="008E5B79" w:rsidRPr="008E5B79">
        <w:rPr>
          <w:rFonts w:cs="Times New Roman"/>
          <w:sz w:val="4"/>
          <w:szCs w:val="4"/>
        </w:rPr>
        <w:t>..</w:t>
      </w:r>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lastRenderedPageBreak/>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epiluminescence micro</w:t>
      </w:r>
      <w:r w:rsidR="008E5B79" w:rsidRPr="008E5B79">
        <w:rPr>
          <w:rFonts w:eastAsia="Times New Roman" w:cs="Times New Roman"/>
          <w:sz w:val="6"/>
          <w:szCs w:val="6"/>
        </w:rPr>
        <w:t>.</w:t>
      </w:r>
      <w:r w:rsidR="008E5B79" w:rsidRPr="5C561C89">
        <w:rPr>
          <w:rFonts w:eastAsia="Times New Roman" w:cs="Times New Roman"/>
        </w:rPr>
        <w:t>scopy</w:t>
      </w:r>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ing better than prior researches’ results. They 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100870FA"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 xml:space="preserve">lutional </w:t>
      </w:r>
      <w:proofErr w:type="spellStart"/>
      <w:proofErr w:type="gramStart"/>
      <w:r w:rsidRPr="00A26F15">
        <w:rPr>
          <w:rFonts w:eastAsia="Times New Roman" w:cs="Times New Roman"/>
          <w:color w:val="000000" w:themeColor="text1"/>
        </w:rPr>
        <w:t>net</w:t>
      </w:r>
      <w:r w:rsidR="0005251B" w:rsidRPr="0005251B">
        <w:rPr>
          <w:rFonts w:eastAsia="Times New Roman" w:cs="Times New Roman"/>
          <w:color w:val="000000" w:themeColor="text1"/>
          <w:sz w:val="6"/>
          <w:szCs w:val="6"/>
        </w:rPr>
        <w:t>.</w:t>
      </w:r>
      <w:r w:rsidRPr="00A26F15">
        <w:rPr>
          <w:rFonts w:eastAsia="Times New Roman" w:cs="Times New Roman"/>
          <w:color w:val="000000" w:themeColor="text1"/>
        </w:rPr>
        <w:t>works</w:t>
      </w:r>
      <w:proofErr w:type="spellEnd"/>
      <w:proofErr w:type="gramEnd"/>
      <w:r w:rsidRPr="00A26F15">
        <w:rPr>
          <w:rFonts w:eastAsia="Times New Roman" w:cs="Times New Roman"/>
          <w:color w:val="000000" w:themeColor="text1"/>
        </w:rPr>
        <w:t xml:space="preserve">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descrip</w:t>
      </w:r>
      <w:r w:rsidR="0005251B" w:rsidRPr="0005251B">
        <w:rPr>
          <w:rFonts w:eastAsia="Times New Roman" w:cs="Times New Roman"/>
          <w:color w:val="000000" w:themeColor="text1"/>
          <w:sz w:val="4"/>
          <w:szCs w:val="4"/>
        </w:rPr>
        <w:t>..</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r w:rsidR="001235C3">
        <w:fldChar w:fldCharType="begin"/>
      </w:r>
      <w:r w:rsidR="001235C3">
        <w:instrText xml:space="preserve"> SEQ Table \* ARABIC </w:instrText>
      </w:r>
      <w:r w:rsidR="001235C3">
        <w:fldChar w:fldCharType="separate"/>
      </w:r>
      <w:r>
        <w:rPr>
          <w:noProof/>
        </w:rPr>
        <w:t>1</w:t>
      </w:r>
      <w:bookmarkEnd w:id="29"/>
      <w:bookmarkEnd w:id="30"/>
      <w:r w:rsidR="001235C3">
        <w:rPr>
          <w:noProof/>
        </w:rPr>
        <w:fldChar w:fldCharType="end"/>
      </w:r>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r w:rsidR="001235C3">
        <w:fldChar w:fldCharType="begin"/>
      </w:r>
      <w:r w:rsidR="001235C3">
        <w:instrText xml:space="preserve"> SEQ Table \* ARABIC </w:instrText>
      </w:r>
      <w:r w:rsidR="001235C3">
        <w:fldChar w:fldCharType="separate"/>
      </w:r>
      <w:r w:rsidR="00FF6F62">
        <w:rPr>
          <w:noProof/>
        </w:rPr>
        <w:t>2</w:t>
      </w:r>
      <w:r w:rsidR="001235C3">
        <w:rPr>
          <w:noProof/>
        </w:rPr>
        <w:fldChar w:fldCharType="end"/>
      </w:r>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w:t>
      </w:r>
      <w:proofErr w:type="spellStart"/>
      <w:r w:rsidRPr="00264E7E">
        <w:rPr>
          <w:rFonts w:cs="Times New Roman"/>
        </w:rPr>
        <w:t>Celebi</w:t>
      </w:r>
      <w:proofErr w:type="spellEnd"/>
      <w:r w:rsidRPr="00264E7E">
        <w:rPr>
          <w:rFonts w:cs="Times New Roman"/>
        </w:rPr>
        <w:t xml:space="preserve">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w:t>
      </w:r>
      <w:proofErr w:type="spellStart"/>
      <w:r w:rsidRPr="00264E7E">
        <w:rPr>
          <w:rFonts w:cs="Times New Roman"/>
        </w:rPr>
        <w:t>Su</w:t>
      </w:r>
      <w:proofErr w:type="spellEnd"/>
      <w:r w:rsidRPr="00264E7E">
        <w:rPr>
          <w:rFonts w:cs="Times New Roman"/>
        </w:rPr>
        <w:t xml:space="preserve">,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Caffe: Convolutional architecture for fast feature embedding. </w:t>
      </w:r>
      <w:proofErr w:type="spellStart"/>
      <w:r w:rsidRPr="00264E7E">
        <w:rPr>
          <w:rFonts w:cs="Times New Roman"/>
        </w:rPr>
        <w:t>arXiv</w:t>
      </w:r>
      <w:proofErr w:type="spell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Carlsson.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77777777" w:rsidR="00A82A7C" w:rsidRP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lastRenderedPageBreak/>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7" w:name="_Toc19741719"/>
      <w:r w:rsidR="00264E7E" w:rsidRPr="00264E7E">
        <w:t>Image Segmentation</w:t>
      </w:r>
      <w:bookmarkEnd w:id="37"/>
    </w:p>
    <w:p w14:paraId="1B2AB40C" w14:textId="0556C192" w:rsidR="00264E7E" w:rsidRPr="00264E7E" w:rsidRDefault="00264E7E" w:rsidP="00264E7E">
      <w:pPr>
        <w:ind w:firstLine="720"/>
        <w:rPr>
          <w:rFonts w:cs="Times New Roman"/>
          <w:szCs w:val="24"/>
        </w:rPr>
      </w:pPr>
      <w:r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Pr>
          <w:rFonts w:cs="Times New Roman"/>
          <w:szCs w:val="24"/>
        </w:rPr>
        <w:t>5</w:t>
      </w:r>
      <w:r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8"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8"/>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39" w:name="_Toc19741721"/>
      <w:r w:rsidRPr="004B4C88">
        <w:lastRenderedPageBreak/>
        <w:t>Chapter 4</w:t>
      </w:r>
      <w:bookmarkEnd w:id="39"/>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65B03F73"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7C2468">
        <w:rPr>
          <w:rFonts w:cs="Times New Roman"/>
          <w:szCs w:val="24"/>
        </w:rPr>
        <w:t>ISIC</w:t>
      </w:r>
      <w:r w:rsidRPr="000E07B8">
        <w:rPr>
          <w:rFonts w:cs="Times New Roman"/>
          <w:szCs w:val="24"/>
        </w:rPr>
        <w:t xml:space="preserve"> dataset.</w:t>
      </w:r>
    </w:p>
    <w:p w14:paraId="6C2E85B2" w14:textId="5405A60C"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7C2468">
        <w:rPr>
          <w:rFonts w:cs="Times New Roman"/>
          <w:szCs w:val="24"/>
        </w:rPr>
        <w:t>ISIC</w:t>
      </w:r>
      <w:r w:rsidRPr="000E07B8">
        <w:rPr>
          <w:rFonts w:cs="Times New Roman"/>
          <w:szCs w:val="24"/>
        </w:rPr>
        <w:t xml:space="preserve"> dataset.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0" w:name="_Toc412675169"/>
      <w:r>
        <w:tab/>
      </w:r>
      <w:bookmarkStart w:id="41" w:name="_Toc19741722"/>
      <w:r w:rsidR="00B600D3" w:rsidRPr="00F90D6E">
        <w:t xml:space="preserve">Data </w:t>
      </w:r>
      <w:bookmarkEnd w:id="40"/>
      <w:r w:rsidR="00B600D3">
        <w:t>Gathering</w:t>
      </w:r>
      <w:bookmarkEnd w:id="41"/>
    </w:p>
    <w:p w14:paraId="115B1F29" w14:textId="3D46206F" w:rsidR="006B60B3" w:rsidRPr="003478F5" w:rsidRDefault="78A47F74" w:rsidP="009D354B">
      <w:pPr>
        <w:pStyle w:val="ThesisParagraphTextIndent"/>
      </w:pPr>
      <w:r>
        <w:t>Datasets from a cross-sectional study of the clinical, dermoscopic and histopathological features of pigmented skin lesions on patients seen at the Out-Patient Departments of Quirino Memorial Medical Center and Ospital ng Makati will be accessed to conduct this research. Additional</w:t>
      </w:r>
      <w:r w:rsidRPr="78A47F74">
        <w:rPr>
          <w:color w:val="FFFFFF" w:themeColor="background1"/>
        </w:rPr>
        <w:t>.</w:t>
      </w:r>
      <w:r>
        <w:t xml:space="preserve"> data from the Research Institute for Tropical Medicine of the Philippines will also be requested for supplementation. However, in order to gather the aforementioned datasets, a letter requesting permission to gather and conduct the Mapùa University affiliated research will be employed.</w:t>
      </w:r>
    </w:p>
    <w:p w14:paraId="6FC71BE4" w14:textId="25DACA31" w:rsidR="006B60B3" w:rsidRPr="00540651" w:rsidRDefault="006B60B3" w:rsidP="006B60B3">
      <w:pPr>
        <w:pStyle w:val="ThesisParagraphText"/>
        <w:ind w:firstLine="720"/>
      </w:pPr>
      <w:r>
        <w:t>Once permission and access has been granted, retrieval of the image datasets will be conducted from the requested sources</w:t>
      </w:r>
      <w:r w:rsidRPr="00F65124">
        <w:rPr>
          <w:i/>
        </w:rPr>
        <w:t>.</w:t>
      </w:r>
      <w:r>
        <w:t xml:space="preserve"> The size of the datasets </w:t>
      </w:r>
      <w:r w:rsidR="001372B5">
        <w:t>is</w:t>
      </w:r>
      <w:r>
        <w:t xml:space="preserve"> expected to be large and will require sufficient storage space and time to complete the transfer to more </w:t>
      </w:r>
      <w:r>
        <w:lastRenderedPageBreak/>
        <w:t>accessible mediums. The data will then be stored in a remote server to provide cloud services for processing access to the data.</w:t>
      </w:r>
    </w:p>
    <w:p w14:paraId="5C25E4DC" w14:textId="299D5972" w:rsidR="006B60B3" w:rsidRPr="006B60B3" w:rsidRDefault="006B60B3" w:rsidP="006B60B3"/>
    <w:p w14:paraId="597DCFA4" w14:textId="697F0282" w:rsidR="000E07B8" w:rsidRPr="000E07B8" w:rsidRDefault="00CE69CB" w:rsidP="0021561C">
      <w:pPr>
        <w:pStyle w:val="Heading2"/>
        <w:numPr>
          <w:ilvl w:val="1"/>
          <w:numId w:val="5"/>
        </w:numPr>
        <w:spacing w:before="240"/>
      </w:pPr>
      <w:bookmarkStart w:id="42" w:name="_Toc19741723"/>
      <w:r w:rsidRPr="00F90D6E">
        <w:t xml:space="preserve">Data </w:t>
      </w:r>
      <w:r w:rsidR="002E543E">
        <w:t>Pre-processing</w:t>
      </w:r>
      <w:bookmarkEnd w:id="42"/>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3" w:name="_Toc19741724"/>
      <w:r>
        <w:t>Skin Lesion Segmentation</w:t>
      </w:r>
      <w:bookmarkEnd w:id="43"/>
    </w:p>
    <w:p w14:paraId="49D51845" w14:textId="60C48B99" w:rsidR="000E07B8" w:rsidRDefault="000E07B8" w:rsidP="001372B5">
      <w:r>
        <w:tab/>
        <w:t xml:space="preserve">The overview of the feature extraction task follows the main structure described in section 3.1. Training and Validation data from the Segmentation dataset is processed with a Python script in order to load the images and masks and convert them into NumPy binary </w:t>
      </w:r>
      <w:r>
        <w:lastRenderedPageBreak/>
        <w:t>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4" w:name="_Toc19741725"/>
      <w:r w:rsidR="000E07B8">
        <w:t>Applying Transfer Learning</w:t>
      </w:r>
      <w:bookmarkEnd w:id="44"/>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77777777" w:rsidR="00A37F54" w:rsidRDefault="004D7DE4" w:rsidP="00A37F54">
      <w:pPr>
        <w:keepNext/>
        <w:spacing w:line="240" w:lineRule="auto"/>
        <w:jc w:val="center"/>
      </w:pPr>
      <w:r w:rsidRPr="5AAC1F54">
        <w:lastRenderedPageBreak/>
        <w:fldChar w:fldCharType="begin"/>
      </w:r>
      <w:r w:rsidR="005F10F7">
        <w:rPr>
          <w:rFonts w:eastAsia="Times New Roman" w:cs="Times New Roman"/>
          <w:szCs w:val="24"/>
        </w:rPr>
        <w:instrText xml:space="preserve"> INCLUDEPICTURE "C:\\var\\folders\\g5\\v8qygxzs4q3b5m4stlnqqxk00000gn\\T\\com.microsoft.Word\\WebArchiveCopyPasteTempFiles\\page29image15387904" \* MERGEFORMAT </w:instrText>
      </w:r>
      <w:r w:rsidRPr="5AAC1F54">
        <w:rPr>
          <w:rFonts w:eastAsia="Times New Roman" w:cs="Times New Roman"/>
          <w:szCs w:val="24"/>
        </w:rPr>
        <w:fldChar w:fldCharType="separate"/>
      </w:r>
      <w:r w:rsidRPr="004D7DE4">
        <w:rPr>
          <w:rFonts w:eastAsia="Times New Roman" w:cs="Times New Roman"/>
          <w:noProof/>
          <w:szCs w:val="24"/>
        </w:rPr>
        <w:drawing>
          <wp:inline distT="0" distB="0" distL="0" distR="0" wp14:anchorId="042DA9FE" wp14:editId="2953E3E6">
            <wp:extent cx="4436110" cy="2198370"/>
            <wp:effectExtent l="0" t="0" r="0" b="0"/>
            <wp:docPr id="2" name="Picture 2" descr="page29image1538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9image153879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110" cy="2198370"/>
                    </a:xfrm>
                    <a:prstGeom prst="rect">
                      <a:avLst/>
                    </a:prstGeom>
                    <a:noFill/>
                    <a:ln>
                      <a:noFill/>
                    </a:ln>
                  </pic:spPr>
                </pic:pic>
              </a:graphicData>
            </a:graphic>
          </wp:inline>
        </w:drawing>
      </w:r>
      <w:r w:rsidRPr="5AAC1F54">
        <w:fldChar w:fldCharType="end"/>
      </w:r>
    </w:p>
    <w:p w14:paraId="5F27F533" w14:textId="5C4AB599" w:rsidR="004D7DE4" w:rsidRPr="00A37F54" w:rsidRDefault="00A37F54" w:rsidP="00A37F54">
      <w:pPr>
        <w:pStyle w:val="Caption"/>
        <w:rPr>
          <w:rFonts w:eastAsia="Times New Roman" w:cs="Times New Roman"/>
          <w:b w:val="0"/>
          <w:bCs w:val="0"/>
          <w:szCs w:val="24"/>
        </w:rPr>
      </w:pPr>
      <w:bookmarkStart w:id="45" w:name="_Toc19740138"/>
      <w:r>
        <w:t xml:space="preserve">Figure 4.1 </w:t>
      </w:r>
      <w:r>
        <w:rPr>
          <w:b w:val="0"/>
          <w:bCs w:val="0"/>
        </w:rPr>
        <w:t>Training methodology</w:t>
      </w:r>
      <w:bookmarkEnd w:id="45"/>
    </w:p>
    <w:p w14:paraId="011AE687" w14:textId="77777777" w:rsidR="000E07B8" w:rsidRDefault="000E07B8" w:rsidP="000E07B8"/>
    <w:p w14:paraId="000A813E" w14:textId="77777777" w:rsidR="000E07B8" w:rsidRDefault="000E07B8" w:rsidP="000E07B8">
      <w:pPr>
        <w:ind w:firstLine="720"/>
      </w:pPr>
      <w:r>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lastRenderedPageBreak/>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6" w:name="_Toc19740139"/>
      <w:r>
        <w:t>Equation 4.1</w:t>
      </w:r>
      <w:bookmarkEnd w:id="46"/>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7" w:name="_Toc19741726"/>
      <w:r w:rsidR="000E07B8">
        <w:t>Classification</w:t>
      </w:r>
      <w:bookmarkEnd w:id="47"/>
    </w:p>
    <w:p w14:paraId="25092D72" w14:textId="21ADB4EE" w:rsidR="004D3ADB" w:rsidRDefault="000E07B8" w:rsidP="004D3ADB">
      <w:r>
        <w:tab/>
      </w:r>
      <w:r w:rsidRPr="000E07B8">
        <w:t>The main issue of the classification task is to avoiding overfitting caused by the small number of images of skin lesion in most dermatology datasets. In order to solve this problem, the objective of the proposed model is to firstly extract features from images with the original</w:t>
      </w:r>
      <w:r w:rsidR="000926C8">
        <w:t xml:space="preserve"> reduced network</w:t>
      </w:r>
      <w:r w:rsidRPr="000E07B8">
        <w:t xml:space="preserve"> VGG-16</w:t>
      </w:r>
      <w:r w:rsidR="000926C8">
        <w:t xml:space="preserve"> (with 138m parameters) over the VGG-19 (with 144m parameters) </w:t>
      </w:r>
      <w:r w:rsidRPr="000E07B8">
        <w:t xml:space="preserve"> and secondly load those extracted representations on a fine-tuned VGG-16 architecture.</w:t>
      </w:r>
      <w:bookmarkStart w:id="48" w:name="_GoBack"/>
      <w:bookmarkEnd w:id="48"/>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t>Validation</w:t>
      </w:r>
    </w:p>
    <w:p w14:paraId="26A94961" w14:textId="18DB9FB8" w:rsidR="004D3ADB" w:rsidRPr="000E07B8" w:rsidRDefault="004D3ADB" w:rsidP="000E07B8">
      <w:pPr>
        <w:sectPr w:rsidR="004D3ADB" w:rsidRPr="000E07B8" w:rsidSect="006312DF">
          <w:endnotePr>
            <w:numFmt w:val="decimal"/>
          </w:endnotePr>
          <w:pgSz w:w="12240" w:h="15840"/>
          <w:pgMar w:top="1440" w:right="1440" w:bottom="1440" w:left="2160" w:header="720" w:footer="720" w:gutter="0"/>
          <w:cols w:space="720"/>
          <w:titlePg/>
          <w:docGrid w:linePitch="360"/>
        </w:sectPr>
      </w:pPr>
      <w:r>
        <w:tab/>
        <w:t xml:space="preserve">In order to validate the model, the dataset will be split between training data and validation data (70% and 30% respectively). Once the model has learned the weights, a </w:t>
      </w:r>
      <w:r>
        <w:lastRenderedPageBreak/>
        <w:t>prediction algorithm classifies the validation data according to the training. A final model evaluation is performed by comparing the predictions with the ground truth data.</w:t>
      </w:r>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1876C05C" w:rsidR="00264E7E" w:rsidRDefault="00264E7E" w:rsidP="00B45827">
      <w:r>
        <w:t xml:space="preserve">[10]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C45D873" w:rsidR="00264E7E" w:rsidRDefault="00264E7E" w:rsidP="00B45827">
      <w:r>
        <w:t xml:space="preserve">[11] N. Codella, Q.B. Nguyen, S. </w:t>
      </w:r>
      <w:proofErr w:type="spellStart"/>
      <w:r>
        <w:t>Pankanti</w:t>
      </w:r>
      <w:proofErr w:type="spellEnd"/>
      <w:r>
        <w:t xml:space="preserve">, D. Gutman, B. </w:t>
      </w:r>
      <w:proofErr w:type="spellStart"/>
      <w:r>
        <w:t>Helba</w:t>
      </w:r>
      <w:proofErr w:type="spellEnd"/>
      <w:r>
        <w:t xml:space="preserve">, A. Halpern, and J.R. Smith. Deep learning ensembles for melanoma recognition in dermoscopy images. In </w:t>
      </w:r>
      <w:proofErr w:type="spellStart"/>
      <w:r>
        <w:t>arXiv</w:t>
      </w:r>
      <w:proofErr w:type="spellEnd"/>
      <w:r>
        <w:t xml:space="preserve"> preprint arXiv:1610.04662, 2016.</w:t>
      </w:r>
    </w:p>
    <w:p w14:paraId="4E8DA06C" w14:textId="6B23B522" w:rsidR="00264E7E" w:rsidRDefault="00264E7E" w:rsidP="00B45827">
      <w:r>
        <w:t xml:space="preserve">[12]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77777777" w:rsidR="00264E7E" w:rsidRDefault="00264E7E" w:rsidP="00B45827">
      <w:r>
        <w:t>[13]</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0E18EDB" w:rsidR="00264E7E" w:rsidRDefault="00264E7E" w:rsidP="00B45827">
      <w:r>
        <w:lastRenderedPageBreak/>
        <w:t xml:space="preserve">[14] S. Jha. Will computers replace </w:t>
      </w:r>
      <w:r w:rsidR="001372B5">
        <w:t>radiologists?</w:t>
      </w:r>
      <w:r>
        <w:t xml:space="preserve"> [online]. http://www.medscape.com/ </w:t>
      </w:r>
      <w:proofErr w:type="spellStart"/>
      <w:r>
        <w:t>viewarticle</w:t>
      </w:r>
      <w:proofErr w:type="spellEnd"/>
      <w:r>
        <w:t>/863127, 2016.</w:t>
      </w:r>
    </w:p>
    <w:p w14:paraId="71BAC286" w14:textId="76CAE85A" w:rsidR="00264E7E" w:rsidRDefault="00264E7E" w:rsidP="00B45827">
      <w:r w:rsidRPr="00264E7E">
        <w:t>[1</w:t>
      </w:r>
      <w:r>
        <w:t>5</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19CAEA4A" w:rsidR="00264E7E" w:rsidRDefault="00264E7E" w:rsidP="00B45827">
      <w:r>
        <w:t>[16</w:t>
      </w:r>
      <w:r w:rsidRPr="00264E7E">
        <w:t>] H. Noh, S. Hong, and B. Han. Learning deconvolution network for semantic segmentation. In Proceedings of the IEEE International Conference on Computer Vision (pp. 1520-1528), 2015.</w:t>
      </w:r>
    </w:p>
    <w:p w14:paraId="188AE89C" w14:textId="3D518D81" w:rsidR="000E07B8" w:rsidRDefault="000E07B8" w:rsidP="00B45827">
      <w:r>
        <w:t>[17]</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48DBC0ED" w:rsidR="000E07B8" w:rsidRDefault="000E07B8" w:rsidP="00B45827">
      <w:r w:rsidRPr="000E07B8">
        <w:t>[1</w:t>
      </w:r>
      <w:r>
        <w:t>8</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4E486BF4" w:rsidR="000E07B8" w:rsidRDefault="000E07B8" w:rsidP="00B45827">
      <w:r>
        <w:t>[19</w:t>
      </w:r>
      <w:r w:rsidRPr="000E07B8">
        <w:t>] S.J. Pan and Q. Yang. A survey on transfer learning. In IEEE Transactions on knowledge and data engineering, 22(10), pp.1345-1359., 2010.</w:t>
      </w:r>
    </w:p>
    <w:p w14:paraId="3C0B3513" w14:textId="2AF82F5F" w:rsidR="00264E7E" w:rsidRDefault="000E07B8" w:rsidP="00B45827">
      <w:r>
        <w:t>[20</w:t>
      </w:r>
      <w:r w:rsidRPr="000E07B8">
        <w:t>] CS231n Course. Transfer learning. [online]. http://cs231n.github.io/ transfer-learning/, 2016.</w:t>
      </w:r>
    </w:p>
    <w:p w14:paraId="715DF423" w14:textId="77777777" w:rsidR="00B45827" w:rsidRPr="00B45827" w:rsidRDefault="00B45827" w:rsidP="00B45827"/>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0796" w14:textId="77777777" w:rsidR="008E3ECC" w:rsidRDefault="008E3ECC" w:rsidP="00240818">
      <w:pPr>
        <w:spacing w:line="240" w:lineRule="auto"/>
      </w:pPr>
    </w:p>
  </w:endnote>
  <w:endnote w:type="continuationSeparator" w:id="0">
    <w:p w14:paraId="10980388" w14:textId="77777777" w:rsidR="008E3ECC" w:rsidRDefault="008E3ECC"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1235C3" w:rsidRDefault="001235C3">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1235C3" w:rsidRDefault="00123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1235C3" w:rsidRDefault="001235C3">
    <w:pPr>
      <w:pStyle w:val="Footer"/>
      <w:jc w:val="center"/>
    </w:pPr>
  </w:p>
  <w:p w14:paraId="106F5BCA" w14:textId="77777777" w:rsidR="001235C3" w:rsidRDefault="00123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1235C3" w:rsidRDefault="001235C3">
    <w:pPr>
      <w:pStyle w:val="Footer"/>
      <w:jc w:val="center"/>
    </w:pPr>
  </w:p>
  <w:p w14:paraId="26EF4840" w14:textId="77777777" w:rsidR="001235C3" w:rsidRDefault="00123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1235C3" w:rsidRDefault="001235C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1235C3" w:rsidRDefault="00123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E82BE" w14:textId="77777777" w:rsidR="008E3ECC" w:rsidRDefault="008E3ECC" w:rsidP="00240818">
      <w:pPr>
        <w:spacing w:line="240" w:lineRule="auto"/>
      </w:pPr>
      <w:r>
        <w:separator/>
      </w:r>
    </w:p>
  </w:footnote>
  <w:footnote w:type="continuationSeparator" w:id="0">
    <w:p w14:paraId="63F19F69" w14:textId="77777777" w:rsidR="008E3ECC" w:rsidRDefault="008E3ECC" w:rsidP="00240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1235C3" w:rsidRDefault="001235C3">
    <w:pPr>
      <w:pStyle w:val="Header"/>
      <w:jc w:val="right"/>
    </w:pPr>
  </w:p>
  <w:p w14:paraId="443B8E87" w14:textId="77777777" w:rsidR="001235C3" w:rsidRPr="001A5473" w:rsidRDefault="001235C3">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1235C3" w:rsidRDefault="001235C3">
    <w:pPr>
      <w:pStyle w:val="Header"/>
      <w:jc w:val="right"/>
    </w:pPr>
  </w:p>
  <w:p w14:paraId="2242A8A9" w14:textId="77777777" w:rsidR="001235C3" w:rsidRDefault="00123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1235C3" w:rsidRDefault="001235C3">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1235C3" w:rsidRPr="001A5473" w:rsidRDefault="001235C3">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1235C3" w:rsidRPr="00F16B6E" w:rsidRDefault="001235C3">
    <w:pPr>
      <w:pStyle w:val="Header"/>
      <w:jc w:val="right"/>
    </w:pPr>
  </w:p>
  <w:p w14:paraId="752A7CBE" w14:textId="77777777" w:rsidR="001235C3" w:rsidRDefault="00123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3"/>
  </w:num>
  <w:num w:numId="4">
    <w:abstractNumId w:val="2"/>
  </w:num>
  <w:num w:numId="5">
    <w:abstractNumId w:val="10"/>
  </w:num>
  <w:num w:numId="6">
    <w:abstractNumId w:val="5"/>
  </w:num>
  <w:num w:numId="7">
    <w:abstractNumId w:val="30"/>
  </w:num>
  <w:num w:numId="8">
    <w:abstractNumId w:val="14"/>
  </w:num>
  <w:num w:numId="9">
    <w:abstractNumId w:val="34"/>
  </w:num>
  <w:num w:numId="10">
    <w:abstractNumId w:val="22"/>
  </w:num>
  <w:num w:numId="11">
    <w:abstractNumId w:val="28"/>
  </w:num>
  <w:num w:numId="12">
    <w:abstractNumId w:val="12"/>
  </w:num>
  <w:num w:numId="13">
    <w:abstractNumId w:val="4"/>
  </w:num>
  <w:num w:numId="14">
    <w:abstractNumId w:val="25"/>
  </w:num>
  <w:num w:numId="15">
    <w:abstractNumId w:val="27"/>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3"/>
  </w:num>
  <w:num w:numId="23">
    <w:abstractNumId w:val="19"/>
  </w:num>
  <w:num w:numId="24">
    <w:abstractNumId w:val="24"/>
  </w:num>
  <w:num w:numId="25">
    <w:abstractNumId w:val="13"/>
  </w:num>
  <w:num w:numId="26">
    <w:abstractNumId w:val="26"/>
  </w:num>
  <w:num w:numId="27">
    <w:abstractNumId w:val="6"/>
  </w:num>
  <w:num w:numId="28">
    <w:abstractNumId w:val="32"/>
  </w:num>
  <w:num w:numId="29">
    <w:abstractNumId w:val="21"/>
  </w:num>
  <w:num w:numId="30">
    <w:abstractNumId w:val="16"/>
  </w:num>
  <w:num w:numId="31">
    <w:abstractNumId w:val="31"/>
  </w:num>
  <w:num w:numId="32">
    <w:abstractNumId w:val="17"/>
  </w:num>
  <w:num w:numId="33">
    <w:abstractNumId w:val="15"/>
  </w:num>
  <w:num w:numId="34">
    <w:abstractNumId w:val="11"/>
  </w:num>
  <w:num w:numId="3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926C8"/>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5C3"/>
    <w:rsid w:val="00123786"/>
    <w:rsid w:val="001271B8"/>
    <w:rsid w:val="001319F6"/>
    <w:rsid w:val="00131D5D"/>
    <w:rsid w:val="001322DA"/>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41C"/>
    <w:rsid w:val="001904CE"/>
    <w:rsid w:val="0019087B"/>
    <w:rsid w:val="001A2644"/>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A12CB"/>
    <w:rsid w:val="002A1D47"/>
    <w:rsid w:val="002A2643"/>
    <w:rsid w:val="002A319A"/>
    <w:rsid w:val="002B115E"/>
    <w:rsid w:val="002C2C4A"/>
    <w:rsid w:val="002C4BED"/>
    <w:rsid w:val="002D019E"/>
    <w:rsid w:val="002D18C1"/>
    <w:rsid w:val="002D5E99"/>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5EE3"/>
    <w:rsid w:val="00710101"/>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18F2"/>
    <w:rsid w:val="00774370"/>
    <w:rsid w:val="00776211"/>
    <w:rsid w:val="00777F53"/>
    <w:rsid w:val="007848E1"/>
    <w:rsid w:val="00790486"/>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201E4"/>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1A74"/>
    <w:rsid w:val="008724E0"/>
    <w:rsid w:val="00874801"/>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53EE"/>
    <w:rsid w:val="008D05B1"/>
    <w:rsid w:val="008D0D1F"/>
    <w:rsid w:val="008D0D93"/>
    <w:rsid w:val="008D7CD7"/>
    <w:rsid w:val="008E0D8B"/>
    <w:rsid w:val="008E3ECC"/>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1243"/>
    <w:rsid w:val="00CA1BBE"/>
    <w:rsid w:val="00CA67BC"/>
    <w:rsid w:val="00CA6AB0"/>
    <w:rsid w:val="00CA7F9B"/>
    <w:rsid w:val="00CC5833"/>
    <w:rsid w:val="00CD1383"/>
    <w:rsid w:val="00CD19EB"/>
    <w:rsid w:val="00CD5D4C"/>
    <w:rsid w:val="00CE08C7"/>
    <w:rsid w:val="00CE2F00"/>
    <w:rsid w:val="00CE350D"/>
    <w:rsid w:val="00CE4C09"/>
    <w:rsid w:val="00CE69CB"/>
    <w:rsid w:val="00D12F36"/>
    <w:rsid w:val="00D138FF"/>
    <w:rsid w:val="00D13CDB"/>
    <w:rsid w:val="00D144E1"/>
    <w:rsid w:val="00D14828"/>
    <w:rsid w:val="00D17A86"/>
    <w:rsid w:val="00D2108B"/>
    <w:rsid w:val="00D27598"/>
    <w:rsid w:val="00D35B79"/>
    <w:rsid w:val="00D40EC5"/>
    <w:rsid w:val="00D4207D"/>
    <w:rsid w:val="00D45E34"/>
    <w:rsid w:val="00D46D5B"/>
    <w:rsid w:val="00D5077D"/>
    <w:rsid w:val="00D50A64"/>
    <w:rsid w:val="00D5271C"/>
    <w:rsid w:val="00D60E70"/>
    <w:rsid w:val="00D74334"/>
    <w:rsid w:val="00D74EC3"/>
    <w:rsid w:val="00D8087B"/>
    <w:rsid w:val="00D837B6"/>
    <w:rsid w:val="00D848F8"/>
    <w:rsid w:val="00D85CF6"/>
    <w:rsid w:val="00D866A6"/>
    <w:rsid w:val="00D9402A"/>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3240C"/>
    <w:rsid w:val="00E37BFD"/>
    <w:rsid w:val="00E4152B"/>
    <w:rsid w:val="00E43C4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C06DC"/>
    <w:rsid w:val="00FD55CD"/>
    <w:rsid w:val="00FD5D17"/>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2DF4E-86A4-554A-A729-AFA93ED2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43</Pages>
  <Words>7775</Words>
  <Characters>44323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15</cp:revision>
  <cp:lastPrinted>2019-05-24T08:09:00Z</cp:lastPrinted>
  <dcterms:created xsi:type="dcterms:W3CDTF">2019-09-18T14:58:00Z</dcterms:created>
  <dcterms:modified xsi:type="dcterms:W3CDTF">2019-10-13T13:50:00Z</dcterms:modified>
</cp:coreProperties>
</file>