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mnocnh75sb9" w:id="0"/>
      <w:bookmarkEnd w:id="0"/>
      <w:r w:rsidDel="00000000" w:rsidR="00000000" w:rsidRPr="00000000">
        <w:rPr>
          <w:rtl w:val="0"/>
        </w:rPr>
        <w:t xml:space="preserve">GAIA (GFourmis Adoption &amp; Innovation Accelerator)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Organización: </w:t>
      </w:r>
      <w:r w:rsidDel="00000000" w:rsidR="00000000" w:rsidRPr="00000000">
        <w:rPr>
          <w:rtl w:val="0"/>
        </w:rPr>
        <w:t xml:space="preserve">GFourmis / GSolutions</w:t>
        <w:br w:type="textWrapping"/>
      </w:r>
      <w:r w:rsidDel="00000000" w:rsidR="00000000" w:rsidRPr="00000000">
        <w:rPr>
          <w:b w:val="1"/>
          <w:bCs w:val="1"/>
          <w:rtl w:val="0"/>
        </w:rPr>
        <w:t xml:space="preserve">Autor(es): </w:t>
      </w:r>
      <w:r w:rsidDel="00000000" w:rsidR="00000000" w:rsidRPr="00000000">
        <w:rPr>
          <w:rtl w:val="0"/>
        </w:rPr>
        <w:t xml:space="preserve">Daniel Galan Torres</w:t>
      </w:r>
      <w:r w:rsidDel="00000000" w:rsidR="00000000" w:rsidRPr="00000000">
        <w:rPr>
          <w:rtl w:val="0"/>
        </w:rPr>
        <w:br w:type="textWrapping"/>
      </w:r>
      <w:r w:rsidDel="00000000" w:rsidR="00000000" w:rsidRPr="00000000">
        <w:rPr>
          <w:b w:val="1"/>
          <w:bCs w:val="1"/>
          <w:rtl w:val="0"/>
        </w:rPr>
        <w:t xml:space="preserve">Sala / Grupo de Trabajo: </w:t>
      </w:r>
      <w:r w:rsidDel="00000000" w:rsidR="00000000" w:rsidRPr="00000000">
        <w:rPr>
          <w:rtl w:val="0"/>
        </w:rPr>
        <w:t xml:space="preserve">GSolutions</w:t>
      </w:r>
      <w:r w:rsidDel="00000000" w:rsidR="00000000" w:rsidRPr="00000000">
        <w:rPr>
          <w:rtl w:val="0"/>
        </w:rPr>
        <w:br w:type="textWrapping"/>
      </w:r>
      <w:r w:rsidDel="00000000" w:rsidR="00000000" w:rsidRPr="00000000">
        <w:rPr>
          <w:b w:val="1"/>
          <w:bCs w:val="1"/>
          <w:rtl w:val="0"/>
        </w:rPr>
        <w:t xml:space="preserve">Product Owner: </w:t>
      </w:r>
      <w:r w:rsidDel="00000000" w:rsidR="00000000" w:rsidRPr="00000000">
        <w:rPr>
          <w:rtl w:val="0"/>
        </w:rPr>
        <w:t xml:space="preserve">Julian Mejia</w:t>
      </w:r>
      <w:r w:rsidDel="00000000" w:rsidR="00000000" w:rsidRPr="00000000">
        <w:rPr>
          <w:rtl w:val="0"/>
        </w:rPr>
        <w:br w:type="textWrapping"/>
      </w:r>
      <w:r w:rsidDel="00000000" w:rsidR="00000000" w:rsidRPr="00000000">
        <w:rPr>
          <w:b w:val="1"/>
          <w:bCs w:val="1"/>
          <w:rtl w:val="0"/>
        </w:rPr>
        <w:t xml:space="preserve">Tech Lead: </w:t>
      </w:r>
      <w:r w:rsidDel="00000000" w:rsidR="00000000" w:rsidRPr="00000000">
        <w:rPr>
          <w:rtl w:val="0"/>
        </w:rPr>
        <w:t xml:space="preserve">Julian Mejia</w:t>
      </w:r>
      <w:r w:rsidDel="00000000" w:rsidR="00000000" w:rsidRPr="00000000">
        <w:rPr>
          <w:rtl w:val="0"/>
        </w:rPr>
        <w:br w:type="textWrapping"/>
      </w:r>
      <w:r w:rsidDel="00000000" w:rsidR="00000000" w:rsidRPr="00000000">
        <w:rPr>
          <w:b w:val="1"/>
          <w:bCs w:val="1"/>
          <w:rtl w:val="0"/>
        </w:rPr>
        <w:t xml:space="preserve">Fecha de Emisión: </w:t>
      </w:r>
      <w:r w:rsidDel="00000000" w:rsidR="00000000" w:rsidRPr="00000000">
        <w:rPr>
          <w:rtl w:val="0"/>
        </w:rPr>
        <w:t xml:space="preserve">16/10/2026</w:t>
        <w:br w:type="textWrapping"/>
      </w:r>
      <w:r w:rsidDel="00000000" w:rsidR="00000000" w:rsidRPr="00000000">
        <w:rPr>
          <w:b w:val="1"/>
          <w:bCs w:val="1"/>
          <w:rtl w:val="0"/>
        </w:rPr>
        <w:t xml:space="preserve">Versión del Documento: </w:t>
      </w:r>
      <w:r w:rsidDel="00000000" w:rsidR="00000000" w:rsidRPr="00000000">
        <w:rPr>
          <w:rtl w:val="0"/>
        </w:rPr>
        <w:t xml:space="preserve">V1.0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ikljxw9kw2lm" w:id="1"/>
      <w:bookmarkEnd w:id="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sbff83t0j1s6"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mtm89fn5fxqx" w:id="3"/>
      <w:bookmarkEnd w:id="3"/>
      <w:r w:rsidDel="00000000" w:rsidR="00000000" w:rsidRPr="00000000">
        <w:rPr>
          <w:rtl w:val="0"/>
        </w:rPr>
        <w:t xml:space="preserve">RESUMEN</w:t>
      </w:r>
    </w:p>
    <w:p w:rsidR="00000000" w:rsidDel="00000000" w:rsidP="00000000" w:rsidRDefault="00000000" w:rsidRPr="00000000" w14:paraId="00000008">
      <w:pPr>
        <w:rPr/>
      </w:pPr>
      <w:r w:rsidDel="00000000" w:rsidR="00000000" w:rsidRPr="00000000">
        <w:rPr>
          <w:rtl w:val="0"/>
        </w:rPr>
        <w:t xml:space="preserve">El presente documento constituye la Ficha Técnica y Especificación Funcional, Técnica y de Negocio para </w:t>
      </w:r>
      <w:r w:rsidDel="00000000" w:rsidR="00000000" w:rsidRPr="00000000">
        <w:rPr>
          <w:b w:val="1"/>
          <w:bCs w:val="1"/>
          <w:rtl w:val="0"/>
        </w:rPr>
        <w:t xml:space="preserve">GAIA (GFourmis Adoption &amp; Innovation Accelerator)</w:t>
      </w:r>
      <w:r w:rsidDel="00000000" w:rsidR="00000000" w:rsidRPr="00000000">
        <w:rPr>
          <w:rtl w:val="0"/>
        </w:rPr>
        <w:t xml:space="preserve">, la plataforma SaaS B2B multitenant desarrollada por </w:t>
      </w:r>
      <w:r w:rsidDel="00000000" w:rsidR="00000000" w:rsidRPr="00000000">
        <w:rPr>
          <w:b w:val="1"/>
          <w:bCs w:val="1"/>
          <w:rtl w:val="0"/>
        </w:rPr>
        <w:t xml:space="preserve">GFourmis / GSolutions</w:t>
      </w:r>
      <w:r w:rsidDel="00000000" w:rsidR="00000000" w:rsidRPr="00000000">
        <w:rPr>
          <w:rtl w:val="0"/>
        </w:rPr>
        <w:t xml:space="preserve">. La plataforma resuelve el problema macro de la ineficiencia operativa, la falta de trazabilidad y la inescalabilidad en los procesos de habilitación y adopción tecnológica empresarial. Tradicionalmente, la validación del consumo de tecnología frente a la adopción real práctica depende de seguimiento manual, hojas de cálculo desarticuladas e interacciones no estandarizadas, lo que impide sustentar con rigor técnico el otorgamiento de incentivos y créditos de consumo ante fabricantes y socios clave. GAIA transforma este modelo al establecer una estructura digitalizada y auditable donde la unidad fundamental de progreso es la organización empresarial, garantizando la continuidad del programa más allá del personal rotativo.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Para eliminar las barreras de escalabilidad y operativas, GAIA se fundamenta en una arquitectura serverless sobre Amazon Web Services (AWS) e Infraestructura como Código (IaC) con AWS SAM, diseñada de manera genérica e idónea para orquestar múltiples iniciativas de adopción. Su CMS web integrado en la consola de administración y respaldado por Amazon DynamoDB permite desplegar y actualizar catálogos completos de programas sin requerir el desarrollo de código custom. La solución simplifica drásticamente el acceso mediante autenticación por código de empresa (OrgCode) y establece una clara separación entre el avance autónomo de contenidos por parte de los equipos clientes y la certificación formal de adopción otorgada por tutores expertos, todo dentro de un entorno multitenant con aislamiento estricto de datos.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Actualmente, la plataforma se encuentra en estado de madurez </w:t>
      </w:r>
      <w:r w:rsidDel="00000000" w:rsidR="00000000" w:rsidRPr="00000000">
        <w:rPr>
          <w:b w:val="1"/>
          <w:bCs w:val="1"/>
          <w:rtl w:val="0"/>
        </w:rPr>
        <w:t xml:space="preserve">BUILDING (65% de avance general)</w:t>
      </w:r>
      <w:r w:rsidDel="00000000" w:rsidR="00000000" w:rsidRPr="00000000">
        <w:rPr>
          <w:rtl w:val="0"/>
        </w:rPr>
        <w:t xml:space="preserve">, contando con la especificación de arquitectura y los criterios técnicos de éxito del Producto Mínimo Viable (MVP) completamente definidos, y avanzando activamente en la ejecución de la fase piloto con organizaciones seleccionadas. Como artefacto de gestión, este archivo actúa como un </w:t>
      </w:r>
      <w:r w:rsidDel="00000000" w:rsidR="00000000" w:rsidRPr="00000000">
        <w:rPr>
          <w:b w:val="1"/>
          <w:bCs w:val="1"/>
          <w:rtl w:val="0"/>
        </w:rPr>
        <w:t xml:space="preserve">"Documento Vivo"</w:t>
      </w:r>
      <w:r w:rsidDel="00000000" w:rsidR="00000000" w:rsidRPr="00000000">
        <w:rPr>
          <w:rtl w:val="0"/>
        </w:rPr>
        <w:t xml:space="preserve"> que evoluciona continuamente conforme se incorporan nuevas capacidades, ajustes arquitectónicos y métricas de desempeño operacionales. A continuación se resumen los aspectos estratégicos fundamentales de la solución: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4"/>
        </w:numPr>
        <w:ind w:left="720" w:hanging="360"/>
      </w:pPr>
      <w:r w:rsidDel="00000000" w:rsidR="00000000" w:rsidRPr="00000000">
        <w:rPr>
          <w:b w:val="1"/>
          <w:bCs w:val="1"/>
          <w:rtl w:val="0"/>
        </w:rPr>
        <w:t xml:space="preserve">Problema Macro Resuelto: </w:t>
      </w:r>
      <w:r w:rsidDel="00000000" w:rsidR="00000000" w:rsidRPr="00000000">
        <w:rPr>
          <w:rtl w:val="0"/>
        </w:rPr>
        <w:t xml:space="preserve">Elimina la opacidad, el rastreo manual y la ineficiencia en la verificación de adopción tecnológica, proporcionando evidencias inalterables y auditables para respaldar beneficios financieros e incentivos.</w:t>
      </w:r>
    </w:p>
    <w:p w:rsidR="00000000" w:rsidDel="00000000" w:rsidP="00000000" w:rsidRDefault="00000000" w:rsidRPr="00000000" w14:paraId="0000000F">
      <w:pPr>
        <w:numPr>
          <w:ilvl w:val="0"/>
          <w:numId w:val="14"/>
        </w:numPr>
        <w:ind w:left="720" w:hanging="360"/>
      </w:pPr>
      <w:r w:rsidDel="00000000" w:rsidR="00000000" w:rsidRPr="00000000">
        <w:rPr>
          <w:b w:val="1"/>
          <w:bCs w:val="1"/>
          <w:rtl w:val="0"/>
        </w:rPr>
        <w:t xml:space="preserve">Escalabilidad y Operación No-Code: </w:t>
      </w:r>
      <w:r w:rsidDel="00000000" w:rsidR="00000000" w:rsidRPr="00000000">
        <w:rPr>
          <w:rtl w:val="0"/>
        </w:rPr>
        <w:t xml:space="preserve">Plataforma agnóstica serverless que habilita el lanzamiento continuo de programas de adopción mediante contenido dinámico, permitiendo multiplicar el volumen de organizaciones atendidas con la misma estructura operativa.</w:t>
      </w:r>
    </w:p>
    <w:p w:rsidR="00000000" w:rsidDel="00000000" w:rsidP="00000000" w:rsidRDefault="00000000" w:rsidRPr="00000000" w14:paraId="00000010">
      <w:pPr>
        <w:rPr/>
      </w:pPr>
      <w:r w:rsidDel="00000000" w:rsidR="00000000" w:rsidRPr="00000000">
        <w:rPr>
          <w:b w:val="1"/>
          <w:bCs w:val="1"/>
          <w:rtl w:val="0"/>
        </w:rPr>
        <w:t xml:space="preserve">Estado Actual y Ruta al MVP: </w:t>
      </w:r>
      <w:r w:rsidDel="00000000" w:rsidR="00000000" w:rsidRPr="00000000">
        <w:rPr>
          <w:rtl w:val="0"/>
        </w:rPr>
        <w:t xml:space="preserve">Fase de construcción activa al 65% con pruebas piloto en curso, orientada a la validación 100% web sin dependencias de consola o herramientas CLI para la puesta en producción.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Palabras clave (Keywords): </w:t>
      </w:r>
      <w:r w:rsidDel="00000000" w:rsidR="00000000" w:rsidRPr="00000000">
        <w:rPr>
          <w:rtl w:val="0"/>
        </w:rPr>
        <w:t xml:space="preserve">GAIA, Framework EBA, Adoption &amp; Innovation Accelerator, Arquitectura Serverless, AWS, Producto Mínimo Viable (MVP), GFourmis / GSolutions, Especificación Técnica, Multitenant, Certificación de Adopción, Documento Vivo, Gobierno de TI.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mez4uhqzy4ab" w:id="4"/>
      <w:bookmarkEnd w:id="4"/>
      <w:r w:rsidDel="00000000" w:rsidR="00000000" w:rsidRPr="00000000">
        <w:rPr>
          <w:rtl w:val="0"/>
        </w:rPr>
        <w:t xml:space="preserve">1. VISIÓN Y PROBLEMA</w:t>
      </w:r>
    </w:p>
    <w:p w:rsidR="00000000" w:rsidDel="00000000" w:rsidP="00000000" w:rsidRDefault="00000000" w:rsidRPr="00000000" w14:paraId="00000015">
      <w:pPr>
        <w:pStyle w:val="Heading2"/>
        <w:rPr/>
      </w:pPr>
      <w:bookmarkStart w:colFirst="0" w:colLast="0" w:name="_xlu1tyghmn08" w:id="5"/>
      <w:bookmarkEnd w:id="5"/>
      <w:r w:rsidDel="00000000" w:rsidR="00000000" w:rsidRPr="00000000">
        <w:rPr>
          <w:rtl w:val="0"/>
        </w:rPr>
        <w:t xml:space="preserve">1.1. Definición de la Solution / Service</w:t>
      </w:r>
    </w:p>
    <w:p w:rsidR="00000000" w:rsidDel="00000000" w:rsidP="00000000" w:rsidRDefault="00000000" w:rsidRPr="00000000" w14:paraId="00000016">
      <w:pPr>
        <w:rPr/>
      </w:pPr>
      <w:r w:rsidDel="00000000" w:rsidR="00000000" w:rsidRPr="00000000">
        <w:rPr>
          <w:b w:val="1"/>
          <w:bCs w:val="1"/>
          <w:rtl w:val="0"/>
        </w:rPr>
        <w:t xml:space="preserve">GAIA (GFourmis Adoption &amp; Innovation Accelerator)</w:t>
      </w:r>
      <w:r w:rsidDel="00000000" w:rsidR="00000000" w:rsidRPr="00000000">
        <w:rPr>
          <w:rtl w:val="0"/>
        </w:rPr>
        <w:t xml:space="preserve"> es la plataforma SaaS empresarial multitenant de GFourmis orientada al acompañamiento de clientes bajo el framework EBA (Enable, Build, Adopt) de GFourmis. La unidad fundamental de progreso es la organización (identificada por código de empresa, sin depender de cuentas individuales), estructurada como un Hub para clientes y una Consola de Administración para GFourmis. Basada en una arquitectura serverless en AWS, GAIA permite desplegar programas de adopción (actualmente Kiro y Amazon Quick en fase piloto) administrados mediante el CMS web de la consola respaldado por DynamoDB.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bbjwf0tyx4zf" w:id="6"/>
      <w:bookmarkEnd w:id="6"/>
      <w:r w:rsidDel="00000000" w:rsidR="00000000" w:rsidRPr="00000000">
        <w:rPr>
          <w:rtl w:val="0"/>
        </w:rPr>
        <w:t xml:space="preserve">1.2. Planteamiento del Problema</w:t>
      </w:r>
    </w:p>
    <w:p w:rsidR="00000000" w:rsidDel="00000000" w:rsidP="00000000" w:rsidRDefault="00000000" w:rsidRPr="00000000" w14:paraId="00000019">
      <w:pPr>
        <w:rPr/>
      </w:pPr>
      <w:r w:rsidDel="00000000" w:rsidR="00000000" w:rsidRPr="00000000">
        <w:rPr>
          <w:rtl w:val="0"/>
        </w:rPr>
        <w:t xml:space="preserve">Actualmente, las organizaciones y los socios tecnológicos enfrentan los siguientes dolores críticos en sus procesos de adopción tecnológica:</w:t>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Dificultad para Demostrar Adopción Real: </w:t>
      </w:r>
      <w:r w:rsidDel="00000000" w:rsidR="00000000" w:rsidRPr="00000000">
        <w:rPr>
          <w:rtl w:val="0"/>
        </w:rPr>
        <w:t xml:space="preserve">Imposibilidad de validar la adopción efectiva de herramientas frente al simple avance de contenido, requiriendo diferenciar estrictamente entre el progreso del usuario y la adopción certificada por un experto.</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Inescalabilidad Operativa del Acompañamiento: </w:t>
      </w:r>
      <w:r w:rsidDel="00000000" w:rsidR="00000000" w:rsidRPr="00000000">
        <w:rPr>
          <w:rtl w:val="0"/>
        </w:rPr>
        <w:t xml:space="preserve">Uso ineficiente de hojas de cálculo, scripts locales y CLI para rastrear el progreso de múltiples clientes, limitando la capacidad de atención con el mismo equipo operativo.</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Opacidad para Soporte y Responsabilidades: </w:t>
      </w:r>
      <w:r w:rsidDel="00000000" w:rsidR="00000000" w:rsidRPr="00000000">
        <w:rPr>
          <w:rtl w:val="0"/>
        </w:rPr>
        <w:t xml:space="preserve">Falta de visibilidad unificada de los datos de uso para brindar soporte técnico proactivo y asignar clara responsabilidad del progreso entre la organización cliente y el partner.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asl628cbki0b" w:id="7"/>
      <w:bookmarkEnd w:id="7"/>
      <w:r w:rsidDel="00000000" w:rsidR="00000000" w:rsidRPr="00000000">
        <w:rPr>
          <w:rtl w:val="0"/>
        </w:rPr>
        <w:t xml:space="preserve">1.3. Cliente y Usuario Objetivo</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Buyer Persona (Comprador/Decisor): </w:t>
      </w:r>
      <w:r w:rsidDel="00000000" w:rsidR="00000000" w:rsidRPr="00000000">
        <w:rPr>
          <w:rtl w:val="0"/>
        </w:rPr>
        <w:t xml:space="preserve">CTO, VP de Ingeniería o Ejecutivos C-Level. Buscan evidencia auditable de adopción tecnológica para sus equipos y el acceso a créditos de descuento e incentivos de AWS financiados por el partner.</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End User (Usuario Final de Cliente): </w:t>
      </w:r>
      <w:r w:rsidDel="00000000" w:rsidR="00000000" w:rsidRPr="00000000">
        <w:rPr>
          <w:rtl w:val="0"/>
        </w:rPr>
        <w:t xml:space="preserve">Desarrolladores e ingenieros (para programas como Kiro) o personal administrativo y analistas (para Amazon Quick). Ingresan mediante el código único de su organización sin requerir gestión de credenciales individuales.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Roles Internos (GFourmis): </w:t>
      </w:r>
      <w:r w:rsidDel="00000000" w:rsidR="00000000" w:rsidRPr="00000000">
        <w:rPr>
          <w:rtl w:val="0"/>
        </w:rPr>
        <w:t xml:space="preserve">Tutores (responsables de validar y certificar técnicamente los hitos de adopción) y Administradores (gestores de organizaciones, programas y asignación de recursos).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Financiador / Stakeholder Clave: </w:t>
      </w:r>
      <w:r w:rsidDel="00000000" w:rsidR="00000000" w:rsidRPr="00000000">
        <w:rPr>
          <w:rtl w:val="0"/>
        </w:rPr>
        <w:t xml:space="preserve">AWS (Amazon Web Services), proporcionando el marco de créditos y beneficios condicionado a la aceleración comprobada.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eftf85g1waxx" w:id="8"/>
      <w:bookmarkEnd w:id="8"/>
      <w:r w:rsidDel="00000000" w:rsidR="00000000" w:rsidRPr="00000000">
        <w:rPr>
          <w:rtl w:val="0"/>
        </w:rPr>
        <w:t xml:space="preserve">1.4. Propuesta de Valor</w:t>
      </w:r>
    </w:p>
    <w:p w:rsidR="00000000" w:rsidDel="00000000" w:rsidP="00000000" w:rsidRDefault="00000000" w:rsidRPr="00000000" w14:paraId="00000025">
      <w:pPr>
        <w:rPr/>
      </w:pPr>
      <w:r w:rsidDel="00000000" w:rsidR="00000000" w:rsidRPr="00000000">
        <w:rPr>
          <w:b w:val="1"/>
          <w:bCs w:val="1"/>
          <w:rtl w:val="0"/>
        </w:rPr>
        <w:t xml:space="preserve">GAIA</w:t>
      </w:r>
      <w:r w:rsidDel="00000000" w:rsidR="00000000" w:rsidRPr="00000000">
        <w:rPr>
          <w:rtl w:val="0"/>
        </w:rPr>
        <w:t xml:space="preserve"> entrega una propuesta de valor estructurada para clientes y equipos internos basada en:</w:t>
      </w:r>
    </w:p>
    <w:p w:rsidR="00000000" w:rsidDel="00000000" w:rsidP="00000000" w:rsidRDefault="00000000" w:rsidRPr="00000000" w14:paraId="00000026">
      <w:pPr>
        <w:numPr>
          <w:ilvl w:val="0"/>
          <w:numId w:val="11"/>
        </w:numPr>
        <w:ind w:left="720" w:hanging="360"/>
      </w:pPr>
      <w:r w:rsidDel="00000000" w:rsidR="00000000" w:rsidRPr="00000000">
        <w:rPr>
          <w:b w:val="1"/>
          <w:bCs w:val="1"/>
          <w:rtl w:val="0"/>
        </w:rPr>
        <w:t xml:space="preserve">Recorrido Guiado y Medible: </w:t>
      </w:r>
      <w:r w:rsidDel="00000000" w:rsidR="00000000" w:rsidRPr="00000000">
        <w:rPr>
          <w:rtl w:val="0"/>
        </w:rPr>
        <w:t xml:space="preserve">Estructura clara de habilitación paso a paso que permite a la organización avanzar de forma autónoma con seguimiento continuo.</w:t>
      </w:r>
    </w:p>
    <w:p w:rsidR="00000000" w:rsidDel="00000000" w:rsidP="00000000" w:rsidRDefault="00000000" w:rsidRPr="00000000" w14:paraId="00000027">
      <w:pPr>
        <w:numPr>
          <w:ilvl w:val="0"/>
          <w:numId w:val="11"/>
        </w:numPr>
        <w:ind w:left="720" w:hanging="360"/>
      </w:pPr>
      <w:r w:rsidDel="00000000" w:rsidR="00000000" w:rsidRPr="00000000">
        <w:rPr>
          <w:b w:val="1"/>
          <w:bCs w:val="1"/>
          <w:rtl w:val="0"/>
        </w:rPr>
        <w:t xml:space="preserve">Adopción Certificada e Inalterable: </w:t>
      </w:r>
      <w:r w:rsidDel="00000000" w:rsidR="00000000" w:rsidRPr="00000000">
        <w:rPr>
          <w:rtl w:val="0"/>
        </w:rPr>
        <w:t xml:space="preserve">Validación formal por parte de un experto técnico que distingue el consumo de contenido de la adopción práctica real.</w:t>
      </w:r>
    </w:p>
    <w:p w:rsidR="00000000" w:rsidDel="00000000" w:rsidP="00000000" w:rsidRDefault="00000000" w:rsidRPr="00000000" w14:paraId="00000028">
      <w:pPr>
        <w:numPr>
          <w:ilvl w:val="0"/>
          <w:numId w:val="11"/>
        </w:numPr>
        <w:ind w:left="720" w:hanging="360"/>
      </w:pPr>
      <w:r w:rsidDel="00000000" w:rsidR="00000000" w:rsidRPr="00000000">
        <w:rPr>
          <w:b w:val="1"/>
          <w:bCs w:val="1"/>
          <w:rtl w:val="0"/>
        </w:rPr>
        <w:t xml:space="preserve">Desbloqueo de Créditos y Beneficios AWS: </w:t>
      </w:r>
      <w:r w:rsidDel="00000000" w:rsidR="00000000" w:rsidRPr="00000000">
        <w:rPr>
          <w:rtl w:val="0"/>
        </w:rPr>
        <w:t xml:space="preserve">Trazabilidad y sustento auditable para justificar el otorgamiento de créditos y descuentos del fabricante.</w:t>
      </w:r>
    </w:p>
    <w:p w:rsidR="00000000" w:rsidDel="00000000" w:rsidP="00000000" w:rsidRDefault="00000000" w:rsidRPr="00000000" w14:paraId="00000029">
      <w:pPr>
        <w:numPr>
          <w:ilvl w:val="0"/>
          <w:numId w:val="11"/>
        </w:numPr>
        <w:ind w:left="720" w:hanging="360"/>
      </w:pPr>
      <w:r w:rsidDel="00000000" w:rsidR="00000000" w:rsidRPr="00000000">
        <w:rPr>
          <w:b w:val="1"/>
          <w:bCs w:val="1"/>
          <w:rtl w:val="0"/>
        </w:rPr>
        <w:t xml:space="preserve">Escalabilidad Operativa con CMS Web: </w:t>
      </w:r>
      <w:r w:rsidDel="00000000" w:rsidR="00000000" w:rsidRPr="00000000">
        <w:rPr>
          <w:rtl w:val="0"/>
        </w:rPr>
        <w:t xml:space="preserve">Capacidad de lanzar e incorporar nuevos programas de adopción gestionando contenido desde el CMS web en la consola, permitiendo escalar la atención con el mismo equipo humano.</w:t>
      </w:r>
    </w:p>
    <w:p w:rsidR="00000000" w:rsidDel="00000000" w:rsidP="00000000" w:rsidRDefault="00000000" w:rsidRPr="00000000" w14:paraId="0000002A">
      <w:pPr>
        <w:numPr>
          <w:ilvl w:val="0"/>
          <w:numId w:val="11"/>
        </w:numPr>
        <w:ind w:left="720" w:hanging="360"/>
      </w:pPr>
      <w:r w:rsidDel="00000000" w:rsidR="00000000" w:rsidRPr="00000000">
        <w:rPr>
          <w:b w:val="1"/>
          <w:bCs w:val="1"/>
          <w:rtl w:val="0"/>
        </w:rPr>
        <w:t xml:space="preserve">Decisiones de Diseño Fundamentales: </w:t>
      </w:r>
      <w:r w:rsidDel="00000000" w:rsidR="00000000" w:rsidRPr="00000000">
        <w:rPr>
          <w:rtl w:val="0"/>
        </w:rPr>
        <w:t xml:space="preserve">Enfoque en la unidad organizativa, separación estricta entre avance y adopción, rastro auditable de punta a punta y una arquitectura de plataforma totalmente agnóstica al programa.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3pwrt4shchem" w:id="9"/>
      <w:bookmarkEnd w:id="9"/>
      <w:r w:rsidDel="00000000" w:rsidR="00000000" w:rsidRPr="00000000">
        <w:rPr>
          <w:rtl w:val="0"/>
        </w:rPr>
        <w:t xml:space="preserve">2. ALCANCE / MVP</w:t>
      </w:r>
    </w:p>
    <w:p w:rsidR="00000000" w:rsidDel="00000000" w:rsidP="00000000" w:rsidRDefault="00000000" w:rsidRPr="00000000" w14:paraId="0000002D">
      <w:pPr>
        <w:pStyle w:val="Heading2"/>
        <w:rPr/>
      </w:pPr>
      <w:bookmarkStart w:colFirst="0" w:colLast="0" w:name="_y19optz08vll" w:id="10"/>
      <w:bookmarkEnd w:id="10"/>
      <w:r w:rsidDel="00000000" w:rsidR="00000000" w:rsidRPr="00000000">
        <w:rPr>
          <w:rtl w:val="0"/>
        </w:rPr>
        <w:t xml:space="preserve">2.1. Criterios Técnicos de Éxito del Piloto (MVP)</w:t>
      </w:r>
    </w:p>
    <w:p w:rsidR="00000000" w:rsidDel="00000000" w:rsidP="00000000" w:rsidRDefault="00000000" w:rsidRPr="00000000" w14:paraId="0000002E">
      <w:pPr>
        <w:rPr/>
      </w:pPr>
      <w:r w:rsidDel="00000000" w:rsidR="00000000" w:rsidRPr="00000000">
        <w:rPr>
          <w:rtl w:val="0"/>
        </w:rPr>
        <w:t xml:space="preserve">El MVP de GAIA define su éxito durante la fase piloto a través de los siguientes 5 criterios técnicos y operativos verificables:</w:t>
      </w:r>
    </w:p>
    <w:p w:rsidR="00000000" w:rsidDel="00000000" w:rsidP="00000000" w:rsidRDefault="00000000" w:rsidRPr="00000000" w14:paraId="0000002F">
      <w:pPr>
        <w:numPr>
          <w:ilvl w:val="0"/>
          <w:numId w:val="15"/>
        </w:numPr>
        <w:ind w:left="720" w:hanging="360"/>
      </w:pPr>
      <w:r w:rsidDel="00000000" w:rsidR="00000000" w:rsidRPr="00000000">
        <w:rPr>
          <w:b w:val="1"/>
          <w:bCs w:val="1"/>
          <w:rtl w:val="0"/>
        </w:rPr>
        <w:t xml:space="preserve">[CRT-01] Ciclo de Adopción Completo sin CLI: </w:t>
      </w:r>
      <w:r w:rsidDel="00000000" w:rsidR="00000000" w:rsidRPr="00000000">
        <w:rPr>
          <w:rtl w:val="0"/>
        </w:rPr>
        <w:t xml:space="preserve">Capacidad de completar el ciclo de adopción (creación de organización, acceso mediante código, avance guiado y certificación de experto) 100% desde las interfaces web (Hub y Consola), eliminando la dependencia de scripts de consola o CLI.</w:t>
      </w:r>
    </w:p>
    <w:p w:rsidR="00000000" w:rsidDel="00000000" w:rsidP="00000000" w:rsidRDefault="00000000" w:rsidRPr="00000000" w14:paraId="00000030">
      <w:pPr>
        <w:numPr>
          <w:ilvl w:val="0"/>
          <w:numId w:val="15"/>
        </w:numPr>
        <w:ind w:left="720" w:hanging="360"/>
      </w:pPr>
      <w:r w:rsidDel="00000000" w:rsidR="00000000" w:rsidRPr="00000000">
        <w:rPr>
          <w:b w:val="1"/>
          <w:bCs w:val="1"/>
          <w:rtl w:val="0"/>
        </w:rPr>
        <w:t xml:space="preserve">[CRT-02] Aislamiento y Seguridad de Datos: </w:t>
      </w:r>
      <w:r w:rsidDel="00000000" w:rsidR="00000000" w:rsidRPr="00000000">
        <w:rPr>
          <w:rtl w:val="0"/>
        </w:rPr>
        <w:t xml:space="preserve">Aislamiento estricto multitenant por código de organización, garantizando la confidencialidad del progreso y evidencias entre empresas.</w:t>
      </w:r>
    </w:p>
    <w:p w:rsidR="00000000" w:rsidDel="00000000" w:rsidP="00000000" w:rsidRDefault="00000000" w:rsidRPr="00000000" w14:paraId="00000031">
      <w:pPr>
        <w:numPr>
          <w:ilvl w:val="0"/>
          <w:numId w:val="15"/>
        </w:numPr>
        <w:ind w:left="720" w:hanging="360"/>
      </w:pPr>
      <w:r w:rsidDel="00000000" w:rsidR="00000000" w:rsidRPr="00000000">
        <w:rPr>
          <w:b w:val="1"/>
          <w:bCs w:val="1"/>
          <w:rtl w:val="0"/>
        </w:rPr>
        <w:t xml:space="preserve">[CRT-03] Plataforma Genérica Gestionada por CMS: </w:t>
      </w:r>
      <w:r w:rsidDel="00000000" w:rsidR="00000000" w:rsidRPr="00000000">
        <w:rPr>
          <w:rtl w:val="0"/>
        </w:rPr>
        <w:t xml:space="preserve">Soporte para publicar e interactuar en los programas Kiro y Amazon Quick mediante la gestión de contenido en el CMS web respaldado por DynamoDB sin modificadores en el código fuente.</w:t>
      </w:r>
    </w:p>
    <w:p w:rsidR="00000000" w:rsidDel="00000000" w:rsidP="00000000" w:rsidRDefault="00000000" w:rsidRPr="00000000" w14:paraId="00000032">
      <w:pPr>
        <w:numPr>
          <w:ilvl w:val="0"/>
          <w:numId w:val="15"/>
        </w:numPr>
        <w:ind w:left="720" w:hanging="360"/>
      </w:pPr>
      <w:r w:rsidDel="00000000" w:rsidR="00000000" w:rsidRPr="00000000">
        <w:rPr>
          <w:b w:val="1"/>
          <w:bCs w:val="1"/>
          <w:rtl w:val="0"/>
        </w:rPr>
        <w:t xml:space="preserve">[CRT-04] Despliegue Seguro e Infraestructura como Código: </w:t>
      </w:r>
      <w:r w:rsidDel="00000000" w:rsidR="00000000" w:rsidRPr="00000000">
        <w:rPr>
          <w:rtl w:val="0"/>
        </w:rPr>
        <w:t xml:space="preserve">Infraestructura serverless en AWS gestionada como código (IaC), garantizando la separación de ambientes de desarrollo y producción.</w:t>
      </w:r>
    </w:p>
    <w:p w:rsidR="00000000" w:rsidDel="00000000" w:rsidP="00000000" w:rsidRDefault="00000000" w:rsidRPr="00000000" w14:paraId="00000033">
      <w:pPr>
        <w:numPr>
          <w:ilvl w:val="0"/>
          <w:numId w:val="15"/>
        </w:numPr>
        <w:ind w:left="720" w:hanging="360"/>
      </w:pPr>
      <w:r w:rsidDel="00000000" w:rsidR="00000000" w:rsidRPr="00000000">
        <w:rPr>
          <w:b w:val="1"/>
          <w:bCs w:val="1"/>
          <w:rtl w:val="0"/>
        </w:rPr>
        <w:t xml:space="preserve">[CRT-05] Operación Observable y Métricas Medibles: </w:t>
      </w:r>
      <w:r w:rsidDel="00000000" w:rsidR="00000000" w:rsidRPr="00000000">
        <w:rPr>
          <w:rtl w:val="0"/>
        </w:rPr>
        <w:t xml:space="preserve">Métricas operativas claras sobre tiempos de avance, estado de certificaciones e historial auditable accesibles en tiempo real para administración y soporte.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5arrn3ebn6dc" w:id="11"/>
      <w:bookmarkEnd w:id="11"/>
      <w:r w:rsidDel="00000000" w:rsidR="00000000" w:rsidRPr="00000000">
        <w:rPr>
          <w:rtl w:val="0"/>
        </w:rPr>
        <w:t xml:space="preserve">2.2. Exclusiones Explícitas (Out of Scope)</w:t>
      </w:r>
    </w:p>
    <w:p w:rsidR="00000000" w:rsidDel="00000000" w:rsidP="00000000" w:rsidRDefault="00000000" w:rsidRPr="00000000" w14:paraId="00000036">
      <w:pPr>
        <w:rPr/>
      </w:pPr>
      <w:r w:rsidDel="00000000" w:rsidR="00000000" w:rsidRPr="00000000">
        <w:rPr>
          <w:rtl w:val="0"/>
        </w:rPr>
        <w:t xml:space="preserve">Las siguientes capacidades quedan explícitamente </w:t>
      </w:r>
      <w:r w:rsidDel="00000000" w:rsidR="00000000" w:rsidRPr="00000000">
        <w:rPr>
          <w:b w:val="1"/>
          <w:bCs w:val="1"/>
          <w:rtl w:val="0"/>
        </w:rPr>
        <w:t xml:space="preserve">FUERA DEL ALCANCE (Out of Scope)</w:t>
      </w:r>
      <w:r w:rsidDel="00000000" w:rsidR="00000000" w:rsidRPr="00000000">
        <w:rPr>
          <w:rtl w:val="0"/>
        </w:rPr>
        <w:t xml:space="preserve"> de la versión MVP de GAIA:</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[OUT-01] Cuentas y Autenticación Individual de Usuarios: </w:t>
      </w:r>
      <w:r w:rsidDel="00000000" w:rsidR="00000000" w:rsidRPr="00000000">
        <w:rPr>
          <w:rtl w:val="0"/>
        </w:rPr>
        <w:t xml:space="preserve">Creación o gestión de credenciales por usuario final (se opera exclusivamente por código de organización).</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[OUT-03] Automatización Directa de Créditos AWS: </w:t>
      </w:r>
      <w:r w:rsidDel="00000000" w:rsidR="00000000" w:rsidRPr="00000000">
        <w:rPr>
          <w:rtl w:val="0"/>
        </w:rPr>
        <w:t xml:space="preserve">Integración vía API para aplicar créditos en AWS automáticamente (la gestión requiere aprobación y trámite del partner/AWS).</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[OUT-04] Aplicaciones Nativas Móviles: </w:t>
      </w:r>
      <w:r w:rsidDel="00000000" w:rsidR="00000000" w:rsidRPr="00000000">
        <w:rPr>
          <w:rtl w:val="0"/>
        </w:rPr>
        <w:t xml:space="preserve">Desarrollo de apps para iOS/Android (el acceso es exclusivo web responsive).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iby783am0sag" w:id="12"/>
      <w:bookmarkEnd w:id="12"/>
      <w:r w:rsidDel="00000000" w:rsidR="00000000" w:rsidRPr="00000000">
        <w:rPr>
          <w:rtl w:val="0"/>
        </w:rPr>
        <w:t xml:space="preserve">2.3. Criterio de Finalización / Definition of Done (DoD)</w:t>
      </w:r>
    </w:p>
    <w:p w:rsidR="00000000" w:rsidDel="00000000" w:rsidP="00000000" w:rsidRDefault="00000000" w:rsidRPr="00000000" w14:paraId="0000003C">
      <w:pPr>
        <w:numPr>
          <w:ilvl w:val="0"/>
          <w:numId w:val="10"/>
        </w:numPr>
        <w:ind w:left="720" w:hanging="360"/>
      </w:pPr>
      <w:r w:rsidDel="00000000" w:rsidR="00000000" w:rsidRPr="00000000">
        <w:rPr>
          <w:b w:val="1"/>
          <w:bCs w:val="1"/>
          <w:rtl w:val="0"/>
        </w:rPr>
        <w:t xml:space="preserve">Pruebas Automatizadas: </w:t>
      </w:r>
      <w:r w:rsidDel="00000000" w:rsidR="00000000" w:rsidRPr="00000000">
        <w:rPr>
          <w:rtl w:val="0"/>
        </w:rPr>
        <w:t xml:space="preserve">Suites de pruebas automáticas unitarias y de integración pasando correctamente en el pipeline de integración continua.</w:t>
      </w:r>
    </w:p>
    <w:p w:rsidR="00000000" w:rsidDel="00000000" w:rsidP="00000000" w:rsidRDefault="00000000" w:rsidRPr="00000000" w14:paraId="0000003D">
      <w:pPr>
        <w:numPr>
          <w:ilvl w:val="0"/>
          <w:numId w:val="10"/>
        </w:numPr>
        <w:ind w:left="720" w:hanging="360"/>
      </w:pPr>
      <w:r w:rsidDel="00000000" w:rsidR="00000000" w:rsidRPr="00000000">
        <w:rPr>
          <w:b w:val="1"/>
          <w:bCs w:val="1"/>
          <w:rtl w:val="0"/>
        </w:rPr>
        <w:t xml:space="preserve">Cobertura de Código: </w:t>
      </w:r>
      <w:r w:rsidDel="00000000" w:rsidR="00000000" w:rsidRPr="00000000">
        <w:rPr>
          <w:rtl w:val="0"/>
        </w:rPr>
        <w:t xml:space="preserve">Cobertura de pruebas adecuada en la lógica crítica de backend y frontend.</w:t>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Análisis de Vulnerabilidades: </w:t>
      </w:r>
      <w:r w:rsidDel="00000000" w:rsidR="00000000" w:rsidRPr="00000000">
        <w:rPr>
          <w:rtl w:val="0"/>
        </w:rPr>
        <w:t xml:space="preserve">Verificación de seguridad y escaneo de vulnerabilidades sin hallazgos críticos sin resolver.</w:t>
      </w:r>
    </w:p>
    <w:p w:rsidR="00000000" w:rsidDel="00000000" w:rsidP="00000000" w:rsidRDefault="00000000" w:rsidRPr="00000000" w14:paraId="0000003F">
      <w:pPr>
        <w:numPr>
          <w:ilvl w:val="0"/>
          <w:numId w:val="10"/>
        </w:numPr>
        <w:ind w:left="720" w:hanging="360"/>
      </w:pPr>
      <w:r w:rsidDel="00000000" w:rsidR="00000000" w:rsidRPr="00000000">
        <w:rPr>
          <w:b w:val="1"/>
          <w:bCs w:val="1"/>
          <w:rtl w:val="0"/>
        </w:rPr>
        <w:t xml:space="preserve">Pruebas de Carga: </w:t>
      </w:r>
      <w:r w:rsidDel="00000000" w:rsidR="00000000" w:rsidRPr="00000000">
        <w:rPr>
          <w:rtl w:val="0"/>
        </w:rPr>
        <w:t xml:space="preserve">Evaluación de rendimiento y estabilidad mediante pruebas de carga realistas ante volúmenes esperados.</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Despliegue: </w:t>
      </w:r>
      <w:r w:rsidDel="00000000" w:rsidR="00000000" w:rsidRPr="00000000">
        <w:rPr>
          <w:rtl w:val="0"/>
        </w:rPr>
        <w:t xml:space="preserve">Pipeline CI/CD completamente automatizado en entorno de Staging/Production.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j290bs1nsww4" w:id="13"/>
      <w:bookmarkEnd w:id="13"/>
      <w:r w:rsidDel="00000000" w:rsidR="00000000" w:rsidRPr="00000000">
        <w:rPr>
          <w:rtl w:val="0"/>
        </w:rPr>
        <w:t xml:space="preserve">3. ESTRUCTURA Y ARQUITECTURA MODULAR</w:t>
      </w:r>
    </w:p>
    <w:p w:rsidR="00000000" w:rsidDel="00000000" w:rsidP="00000000" w:rsidRDefault="00000000" w:rsidRPr="00000000" w14:paraId="00000043">
      <w:pPr>
        <w:pStyle w:val="Heading2"/>
        <w:rPr/>
      </w:pPr>
      <w:bookmarkStart w:colFirst="0" w:colLast="0" w:name="_eipdhqgxevpf" w:id="14"/>
      <w:bookmarkEnd w:id="14"/>
      <w:r w:rsidDel="00000000" w:rsidR="00000000" w:rsidRPr="00000000">
        <w:rPr>
          <w:rtl w:val="0"/>
        </w:rPr>
        <w:t xml:space="preserve">3.1. Jerarquía de Componentes</w:t>
      </w:r>
    </w:p>
    <w:p w:rsidR="00000000" w:rsidDel="00000000" w:rsidP="00000000" w:rsidRDefault="00000000" w:rsidRPr="00000000" w14:paraId="00000044">
      <w:pPr>
        <w:rPr/>
      </w:pPr>
      <w:r w:rsidDel="00000000" w:rsidR="00000000" w:rsidRPr="00000000">
        <w:rPr>
          <w:b w:val="1"/>
          <w:bCs w:val="1"/>
          <w:rtl w:val="0"/>
        </w:rPr>
        <w:t xml:space="preserve">Tabla 1</w:t>
      </w:r>
      <w:r w:rsidDel="00000000" w:rsidR="00000000" w:rsidRPr="00000000">
        <w:rPr>
          <w:rtl w:val="0"/>
        </w:rPr>
        <w:br w:type="textWrapping"/>
      </w:r>
      <w:r w:rsidDel="00000000" w:rsidR="00000000" w:rsidRPr="00000000">
        <w:rPr>
          <w:i w:val="1"/>
          <w:iCs w:val="1"/>
          <w:rtl w:val="0"/>
        </w:rPr>
        <w:t xml:space="preserve">Desglose Jerárquico de Componentes de la Solución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00"/>
        <w:gridCol w:w="2700"/>
        <w:gridCol w:w="2760"/>
        <w:tblGridChange w:id="0">
          <w:tblGrid>
            <w:gridCol w:w="1800"/>
            <w:gridCol w:w="2100"/>
            <w:gridCol w:w="2700"/>
            <w:gridCol w:w="27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45">
            <w:pPr>
              <w:rPr/>
            </w:pPr>
            <w:r w:rsidDel="00000000" w:rsidR="00000000" w:rsidRPr="00000000">
              <w:rPr>
                <w:b w:val="1"/>
                <w:bCs w:val="1"/>
                <w:rtl w:val="0"/>
              </w:rPr>
              <w:t xml:space="preserve">Nivel Jerárquico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46">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47">
            <w:pPr>
              <w:rPr/>
            </w:pPr>
            <w:r w:rsidDel="00000000" w:rsidR="00000000" w:rsidRPr="00000000">
              <w:rPr>
                <w:b w:val="1"/>
                <w:bCs w:val="1"/>
                <w:rtl w:val="0"/>
              </w:rPr>
              <w:t xml:space="preserve">Nombre del Componente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48">
            <w:pPr>
              <w:rPr/>
            </w:pPr>
            <w:r w:rsidDel="00000000" w:rsidR="00000000" w:rsidRPr="00000000">
              <w:rPr>
                <w:b w:val="1"/>
                <w:bCs w:val="1"/>
                <w:rtl w:val="0"/>
              </w:rPr>
              <w:t xml:space="preserve">Descripción y Casos de Uso Asociados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A">
            <w:pPr>
              <w:rPr/>
            </w:pPr>
            <w:r w:rsidDel="00000000" w:rsidR="00000000" w:rsidRPr="00000000">
              <w:rPr>
                <w:rtl w:val="0"/>
              </w:rPr>
              <w:t xml:space="preserve">SOL-GAIA-01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B">
            <w:pPr>
              <w:rPr/>
            </w:pPr>
            <w:r w:rsidDel="00000000" w:rsidR="00000000" w:rsidRPr="00000000">
              <w:rPr>
                <w:rtl w:val="0"/>
              </w:rPr>
              <w:t xml:space="preserve">GAIA (GFourmis Adoption &amp; Innovation Accelerator)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C">
            <w:pPr>
              <w:rPr/>
            </w:pPr>
            <w:r w:rsidDel="00000000" w:rsidR="00000000" w:rsidRPr="00000000">
              <w:rPr>
                <w:rtl w:val="0"/>
              </w:rPr>
              <w:t xml:space="preserve">Plataforma SaaS multitenant para aceleración y certificación de adopción bajo framework EBA.</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E">
            <w:pPr>
              <w:rPr/>
            </w:pPr>
            <w:r w:rsidDel="00000000" w:rsidR="00000000" w:rsidRPr="00000000">
              <w:rPr>
                <w:rtl w:val="0"/>
              </w:rPr>
              <w:t xml:space="preserve">SVC-HUB-01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4F">
            <w:pPr>
              <w:rPr/>
            </w:pPr>
            <w:r w:rsidDel="00000000" w:rsidR="00000000" w:rsidRPr="00000000">
              <w:rPr>
                <w:rtl w:val="0"/>
              </w:rPr>
              <w:t xml:space="preserve">Hub de Clientes &amp; Consola de Administración</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0">
            <w:pPr>
              <w:rPr/>
            </w:pPr>
            <w:r w:rsidDel="00000000" w:rsidR="00000000" w:rsidRPr="00000000">
              <w:rPr>
                <w:rtl w:val="0"/>
              </w:rPr>
              <w:t xml:space="preserve">Interfaz web frontend multitenant para interacción de organizaciones, tutores y administradores.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2">
            <w:pPr>
              <w:rPr/>
            </w:pPr>
            <w:r w:rsidDel="00000000" w:rsidR="00000000" w:rsidRPr="00000000">
              <w:rPr>
                <w:rtl w:val="0"/>
              </w:rPr>
              <w:t xml:space="preserve">MOD-HUB-UC01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3">
            <w:pPr>
              <w:rPr/>
            </w:pPr>
            <w:r w:rsidDel="00000000" w:rsidR="00000000" w:rsidRPr="00000000">
              <w:rPr>
                <w:rtl w:val="0"/>
              </w:rPr>
              <w:t xml:space="preserve">Módulo de Autenticación por OrgCode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4">
            <w:pPr>
              <w:rPr/>
            </w:pPr>
            <w:r w:rsidDel="00000000" w:rsidR="00000000" w:rsidRPr="00000000">
              <w:rPr>
                <w:rtl w:val="0"/>
              </w:rPr>
              <w:t xml:space="preserve">Caso de Uso: Ingreso simplificado de usuarios mediante código único de empresa sin credenciales individuales.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6">
            <w:pPr>
              <w:rPr/>
            </w:pPr>
            <w:r w:rsidDel="00000000" w:rsidR="00000000" w:rsidRPr="00000000">
              <w:rPr>
                <w:rtl w:val="0"/>
              </w:rPr>
              <w:t xml:space="preserve">SVC-CORE-02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7">
            <w:pPr>
              <w:rPr/>
            </w:pPr>
            <w:r w:rsidDel="00000000" w:rsidR="00000000" w:rsidRPr="00000000">
              <w:rPr>
                <w:rtl w:val="0"/>
              </w:rPr>
              <w:t xml:space="preserve">Motor Backend Serverless de Programas y Adopción</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58">
            <w:pPr>
              <w:rPr/>
            </w:pPr>
            <w:r w:rsidDel="00000000" w:rsidR="00000000" w:rsidRPr="00000000">
              <w:rPr>
                <w:rtl w:val="0"/>
              </w:rPr>
              <w:t xml:space="preserve">API Gateway y AWS Lambda para orquestación de contenido administrado desde CMS (DynamoDB) e hitos EBA.</w:t>
            </w:r>
          </w:p>
        </w:tc>
      </w:tr>
      <w:tr>
        <w:trPr>
          <w:cantSplit w:val="0"/>
          <w:tblHeader w:val="0"/>
        </w:trPr>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5A">
            <w:pPr>
              <w:rPr/>
            </w:pPr>
            <w:r w:rsidDel="00000000" w:rsidR="00000000" w:rsidRPr="00000000">
              <w:rPr>
                <w:rtl w:val="0"/>
              </w:rPr>
              <w:t xml:space="preserve">MOD-CORE-UC02</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5B">
            <w:pPr>
              <w:rPr/>
            </w:pPr>
            <w:r w:rsidDel="00000000" w:rsidR="00000000" w:rsidRPr="00000000">
              <w:rPr>
                <w:rtl w:val="0"/>
              </w:rPr>
              <w:t xml:space="preserve">Módulo de Certificación de Expertos</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5C">
            <w:pPr>
              <w:rPr/>
            </w:pPr>
            <w:r w:rsidDel="00000000" w:rsidR="00000000" w:rsidRPr="00000000">
              <w:rPr>
                <w:rtl w:val="0"/>
              </w:rPr>
              <w:t xml:space="preserve">Caso de Uso: Revisión de avance, talleres e notas internas, y emisión de certificación por parte del tutor de GFourmis.</w:t>
            </w:r>
          </w:p>
        </w:tc>
      </w:tr>
    </w:tbl>
    <w:p w:rsidR="00000000" w:rsidDel="00000000" w:rsidP="00000000" w:rsidRDefault="00000000" w:rsidRPr="00000000" w14:paraId="0000005D">
      <w:pPr>
        <w:rPr/>
      </w:pPr>
      <w:r w:rsidDel="00000000" w:rsidR="00000000" w:rsidRPr="00000000">
        <w:rPr>
          <w:i w:val="1"/>
          <w:iCs w:val="1"/>
          <w:rtl w:val="0"/>
        </w:rPr>
        <w:t xml:space="preserve">Nota. Estructura modular estándar ajustada a la arquitectura de microservicios de GSolutions.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em5qrpsavrzu" w:id="15"/>
      <w:bookmarkEnd w:id="15"/>
      <w:r w:rsidDel="00000000" w:rsidR="00000000" w:rsidRPr="00000000">
        <w:rPr>
          <w:rtl w:val="0"/>
        </w:rPr>
        <w:t xml:space="preserve">3.2. Dependencias Técnicas y Operativas</w:t>
      </w:r>
    </w:p>
    <w:p w:rsidR="00000000" w:rsidDel="00000000" w:rsidP="00000000" w:rsidRDefault="00000000" w:rsidRPr="00000000" w14:paraId="00000060">
      <w:pPr>
        <w:numPr>
          <w:ilvl w:val="0"/>
          <w:numId w:val="7"/>
        </w:numPr>
        <w:ind w:left="720" w:hanging="360"/>
      </w:pPr>
      <w:r w:rsidDel="00000000" w:rsidR="00000000" w:rsidRPr="00000000">
        <w:rPr>
          <w:b w:val="1"/>
          <w:bCs w:val="1"/>
          <w:rtl w:val="0"/>
        </w:rPr>
        <w:t xml:space="preserve">Dependencias de Infraestructura Cloud AWS: </w:t>
      </w:r>
      <w:r w:rsidDel="00000000" w:rsidR="00000000" w:rsidRPr="00000000">
        <w:rPr>
          <w:rtl w:val="0"/>
        </w:rPr>
        <w:t xml:space="preserve">AWS Lambda (una para API y una para analítica), Amazon API Gateway, Amazon DynamoDB (diseño single-table), AWS Cognito, Amazon CloudFront, AWS Secrets Manager, Amazon EventBridge, Amazon SNS, AWS X-Ray, Amazon S3 y AWS SAM para Infraestructura como Código (IaC).</w:t>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Integraciones Externas y de Fabricante: </w:t>
      </w:r>
      <w:r w:rsidDel="00000000" w:rsidR="00000000" w:rsidRPr="00000000">
        <w:rPr>
          <w:rtl w:val="0"/>
        </w:rPr>
        <w:t xml:space="preserve">Programas de incentivos de AWS, sistemas de asignación de créditos de consumo y framework de habilitación EBA de GFourmis.</w:t>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Dependencias Organizacionales y Operativas: </w:t>
      </w:r>
      <w:r w:rsidDel="00000000" w:rsidR="00000000" w:rsidRPr="00000000">
        <w:rPr>
          <w:rtl w:val="0"/>
        </w:rPr>
        <w:t xml:space="preserve">Disponibilidad del equipo de tutores expertos de GFourmis para validación de evidencias y aprobación de hitos técnicos en clientes de la fase piloto.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8lcjv8oz796j" w:id="16"/>
      <w:bookmarkEnd w:id="16"/>
      <w:r w:rsidDel="00000000" w:rsidR="00000000" w:rsidRPr="00000000">
        <w:rPr>
          <w:rtl w:val="0"/>
        </w:rPr>
        <w:t xml:space="preserve">4. FLUJOS DE INTERACCIÓN Y PROCESO</w:t>
      </w:r>
    </w:p>
    <w:p w:rsidR="00000000" w:rsidDel="00000000" w:rsidP="00000000" w:rsidRDefault="00000000" w:rsidRPr="00000000" w14:paraId="00000065">
      <w:pPr>
        <w:pStyle w:val="Heading2"/>
        <w:rPr/>
      </w:pPr>
      <w:bookmarkStart w:colFirst="0" w:colLast="0" w:name="_l2259vj4aere" w:id="17"/>
      <w:bookmarkEnd w:id="17"/>
      <w:r w:rsidDel="00000000" w:rsidR="00000000" w:rsidRPr="00000000">
        <w:rPr>
          <w:rtl w:val="0"/>
        </w:rPr>
        <w:t xml:space="preserve">4.1. Flujo Principal de Negocio y Sistema</w:t>
      </w:r>
    </w:p>
    <w:p w:rsidR="00000000" w:rsidDel="00000000" w:rsidP="00000000" w:rsidRDefault="00000000" w:rsidRPr="00000000" w14:paraId="00000066">
      <w:pPr>
        <w:numPr>
          <w:ilvl w:val="0"/>
          <w:numId w:val="6"/>
        </w:numPr>
        <w:ind w:left="720" w:hanging="360"/>
      </w:pPr>
      <w:r w:rsidDel="00000000" w:rsidR="00000000" w:rsidRPr="00000000">
        <w:rPr>
          <w:b w:val="1"/>
          <w:bCs w:val="1"/>
          <w:rtl w:val="0"/>
        </w:rPr>
        <w:t xml:space="preserve">Desencadenador (Trigger / Input): </w:t>
      </w:r>
      <w:r w:rsidDel="00000000" w:rsidR="00000000" w:rsidRPr="00000000">
        <w:rPr>
          <w:rtl w:val="0"/>
        </w:rPr>
        <w:t xml:space="preserve">El usuario final ingresa al Hub de Clientes proporcionando el OrgCode de su empresa o el administrador crea una nueva organización en la Consola.</w:t>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Paso 1 - Validación y Carga de Programa: </w:t>
      </w:r>
      <w:r w:rsidDel="00000000" w:rsidR="00000000" w:rsidRPr="00000000">
        <w:rPr>
          <w:rtl w:val="0"/>
        </w:rPr>
        <w:t xml:space="preserve">El API Gateway y la función AWS Lambda de API autentican la sesión por OrgCode y sirven dinámicamente la estructura del programa (Kiro o Amazon Quick) desde la base de datos DynamoDB gestionada por el CMS web.</w:t>
      </w:r>
    </w:p>
    <w:p w:rsidR="00000000" w:rsidDel="00000000" w:rsidP="00000000" w:rsidRDefault="00000000" w:rsidRPr="00000000" w14:paraId="00000068">
      <w:pPr>
        <w:numPr>
          <w:ilvl w:val="0"/>
          <w:numId w:val="6"/>
        </w:numPr>
        <w:ind w:left="720" w:hanging="360"/>
      </w:pPr>
      <w:r w:rsidDel="00000000" w:rsidR="00000000" w:rsidRPr="00000000">
        <w:rPr>
          <w:b w:val="1"/>
          <w:bCs w:val="1"/>
          <w:rtl w:val="0"/>
        </w:rPr>
        <w:t xml:space="preserve">Paso 2 - Avance de Contenido por el Usuario: </w:t>
      </w:r>
      <w:r w:rsidDel="00000000" w:rsidR="00000000" w:rsidRPr="00000000">
        <w:rPr>
          <w:rtl w:val="0"/>
        </w:rPr>
        <w:t xml:space="preserve">El usuario interactúa con los módulos de habilitación y completa los pasos del programa; el sistema registra el progreso de consumo de contenido de forma independiente a la certificación.</w:t>
      </w:r>
    </w:p>
    <w:p w:rsidR="00000000" w:rsidDel="00000000" w:rsidP="00000000" w:rsidRDefault="00000000" w:rsidRPr="00000000" w14:paraId="00000069">
      <w:pPr>
        <w:numPr>
          <w:ilvl w:val="0"/>
          <w:numId w:val="6"/>
        </w:numPr>
        <w:ind w:left="720" w:hanging="360"/>
      </w:pPr>
      <w:r w:rsidDel="00000000" w:rsidR="00000000" w:rsidRPr="00000000">
        <w:rPr>
          <w:b w:val="1"/>
          <w:bCs w:val="1"/>
          <w:rtl w:val="0"/>
        </w:rPr>
        <w:t xml:space="preserve">Paso 3 - Certificación de Experto (Tutor): </w:t>
      </w:r>
      <w:r w:rsidDel="00000000" w:rsidR="00000000" w:rsidRPr="00000000">
        <w:rPr>
          <w:rtl w:val="0"/>
        </w:rPr>
        <w:t xml:space="preserve">El tutor técnico de GFourmis accede a la Consola de Administración, revisa el progreso del programa, la asistencia a talleres y las notas internas, y ejecuta la certificación de adopción.</w:t>
      </w:r>
    </w:p>
    <w:p w:rsidR="00000000" w:rsidDel="00000000" w:rsidP="00000000" w:rsidRDefault="00000000" w:rsidRPr="00000000" w14:paraId="0000006A">
      <w:pPr>
        <w:numPr>
          <w:ilvl w:val="0"/>
          <w:numId w:val="6"/>
        </w:numPr>
        <w:ind w:left="720" w:hanging="360"/>
      </w:pPr>
      <w:r w:rsidDel="00000000" w:rsidR="00000000" w:rsidRPr="00000000">
        <w:rPr>
          <w:b w:val="1"/>
          <w:bCs w:val="1"/>
          <w:rtl w:val="0"/>
        </w:rPr>
        <w:t xml:space="preserve">Paso 4 - Respuesta / Salida (Output): </w:t>
      </w:r>
      <w:r w:rsidDel="00000000" w:rsidR="00000000" w:rsidRPr="00000000">
        <w:rPr>
          <w:rtl w:val="0"/>
        </w:rPr>
        <w:t xml:space="preserve">El sistema emite el registro auditable (no modificable desde la plataforma) de adopción certificada y procesa métricas agregadas cada 6 horas mediante la Lambda de analítica.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x21dcf52f3m6" w:id="18"/>
      <w:bookmarkEnd w:id="18"/>
      <w:r w:rsidDel="00000000" w:rsidR="00000000" w:rsidRPr="00000000">
        <w:rPr>
          <w:rtl w:val="0"/>
        </w:rPr>
        <w:t xml:space="preserve">4.2. Especificación de Diagramas</w:t>
      </w:r>
    </w:p>
    <w:p w:rsidR="00000000" w:rsidDel="00000000" w:rsidP="00000000" w:rsidRDefault="00000000" w:rsidRPr="00000000" w14:paraId="0000006D">
      <w:pPr>
        <w:numPr>
          <w:ilvl w:val="0"/>
          <w:numId w:val="16"/>
        </w:numPr>
        <w:ind w:left="720" w:hanging="360"/>
      </w:pPr>
      <w:r w:rsidDel="00000000" w:rsidR="00000000" w:rsidRPr="00000000">
        <w:rPr>
          <w:b w:val="1"/>
          <w:bCs w:val="1"/>
          <w:rtl w:val="0"/>
        </w:rPr>
        <w:t xml:space="preserve">Diagrama de Arquitectura Serverless AWS (C4 Model): </w:t>
      </w:r>
      <w:r w:rsidDel="00000000" w:rsidR="00000000" w:rsidRPr="00000000">
        <w:rPr>
          <w:rtl w:val="0"/>
        </w:rPr>
        <w:t xml:space="preserve">Especificación de CloudFront, Cognito, API Gateway, Lambdas (API y Analítica), DynamoDB (Single-Table), EventBridge, SNS, Secrets Manager y X-Ray integrados bajo AWS SAM.</w:t>
      </w:r>
    </w:p>
    <w:p w:rsidR="00000000" w:rsidDel="00000000" w:rsidP="00000000" w:rsidRDefault="00000000" w:rsidRPr="00000000" w14:paraId="0000006E">
      <w:pPr>
        <w:numPr>
          <w:ilvl w:val="0"/>
          <w:numId w:val="16"/>
        </w:numPr>
        <w:ind w:left="720" w:hanging="360"/>
      </w:pPr>
      <w:r w:rsidDel="00000000" w:rsidR="00000000" w:rsidRPr="00000000">
        <w:rPr>
          <w:b w:val="1"/>
          <w:bCs w:val="1"/>
          <w:rtl w:val="0"/>
        </w:rPr>
        <w:t xml:space="preserve">Diagrama de Secuencia de Certificación EBA (UML): </w:t>
      </w:r>
      <w:r w:rsidDel="00000000" w:rsidR="00000000" w:rsidRPr="00000000">
        <w:rPr>
          <w:rtl w:val="0"/>
        </w:rPr>
        <w:t xml:space="preserve">Flujo detallado de interacción entre Usuario Final, Hub, Backend Lambda, Consola de Tutor y Base de Datos Auditable.</w:t>
      </w:r>
    </w:p>
    <w:p w:rsidR="00000000" w:rsidDel="00000000" w:rsidP="00000000" w:rsidRDefault="00000000" w:rsidRPr="00000000" w14:paraId="0000006F">
      <w:pPr>
        <w:numPr>
          <w:ilvl w:val="0"/>
          <w:numId w:val="16"/>
        </w:numPr>
        <w:ind w:left="720" w:hanging="360"/>
      </w:pPr>
      <w:r w:rsidDel="00000000" w:rsidR="00000000" w:rsidRPr="00000000">
        <w:rPr>
          <w:b w:val="1"/>
          <w:bCs w:val="1"/>
          <w:rtl w:val="0"/>
        </w:rPr>
        <w:t xml:space="preserve">Diagrama de Despliegue IaC AWS SAM: </w:t>
      </w:r>
      <w:r w:rsidDel="00000000" w:rsidR="00000000" w:rsidRPr="00000000">
        <w:rPr>
          <w:rtl w:val="0"/>
        </w:rPr>
        <w:t xml:space="preserve">Estructura de templates de AWS SAM y pipelines CI/CD para la gestión de infraestructura como código.</w:t>
      </w:r>
    </w:p>
    <w:p w:rsidR="00000000" w:rsidDel="00000000" w:rsidP="00000000" w:rsidRDefault="00000000" w:rsidRPr="00000000" w14:paraId="00000070">
      <w:pPr>
        <w:rPr/>
      </w:pPr>
      <w:hyperlink r:id="rId7">
        <w:r w:rsidDel="00000000" w:rsidR="00000000" w:rsidRPr="00000000">
          <w:rPr>
            <w:color w:val="1155cc"/>
            <w:u w:val="single"/>
            <w:rtl w:val="0"/>
          </w:rPr>
          <w:t xml:space="preserve">https://drive.google.com/file/d/1-yut6g5n3GkpPluBMpXQRl2pt1EQ2b-d/view?usp=sharing</w:t>
        </w:r>
      </w:hyperlink>
      <w:r w:rsidDel="00000000" w:rsidR="00000000" w:rsidRPr="00000000">
        <w:rPr>
          <w:rtl w:val="0"/>
        </w:rPr>
        <w:tab/>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gwyvau261izb" w:id="19"/>
      <w:bookmarkEnd w:id="19"/>
      <w:r w:rsidDel="00000000" w:rsidR="00000000" w:rsidRPr="00000000">
        <w:rPr>
          <w:rtl w:val="0"/>
        </w:rPr>
        <w:t xml:space="preserve">5. MODELO DE DATOS</w:t>
      </w:r>
    </w:p>
    <w:p w:rsidR="00000000" w:rsidDel="00000000" w:rsidP="00000000" w:rsidRDefault="00000000" w:rsidRPr="00000000" w14:paraId="00000073">
      <w:pPr>
        <w:rPr/>
      </w:pPr>
      <w:hyperlink r:id="rId8">
        <w:r w:rsidDel="00000000" w:rsidR="00000000" w:rsidRPr="00000000">
          <w:rPr>
            <w:color w:val="1155cc"/>
            <w:u w:val="single"/>
            <w:rtl w:val="0"/>
          </w:rPr>
          <w:t xml:space="preserve">https://drive.google.com/file/d/1zNOsDAzYDLwYMQgAWpC7XbdT4XAIKcu_/view?usp=sharing</w:t>
        </w:r>
      </w:hyperlink>
      <w:r w:rsidDel="00000000" w:rsidR="00000000" w:rsidRPr="00000000">
        <w:rPr>
          <w:rtl w:val="0"/>
        </w:rPr>
        <w:tab/>
      </w:r>
    </w:p>
    <w:p w:rsidR="00000000" w:rsidDel="00000000" w:rsidP="00000000" w:rsidRDefault="00000000" w:rsidRPr="00000000" w14:paraId="00000074">
      <w:pPr>
        <w:rPr/>
      </w:pPr>
      <w:hyperlink r:id="rId9">
        <w:r w:rsidDel="00000000" w:rsidR="00000000" w:rsidRPr="00000000">
          <w:rPr>
            <w:color w:val="1155cc"/>
            <w:u w:val="single"/>
            <w:rtl w:val="0"/>
          </w:rPr>
          <w:t xml:space="preserve">https://drive.google.com/file/d/1sxfuEGihBW4jpUt2pwMNTxvdLnmfaWpI/view?usp=sharing</w:t>
        </w:r>
      </w:hyperlink>
      <w:r w:rsidDel="00000000" w:rsidR="00000000" w:rsidRPr="00000000">
        <w:rPr>
          <w:rtl w:val="0"/>
        </w:rPr>
        <w:tab/>
      </w:r>
    </w:p>
    <w:p w:rsidR="00000000" w:rsidDel="00000000" w:rsidP="00000000" w:rsidRDefault="00000000" w:rsidRPr="00000000" w14:paraId="00000075">
      <w:pPr>
        <w:pStyle w:val="Heading2"/>
        <w:rPr/>
      </w:pPr>
      <w:bookmarkStart w:colFirst="0" w:colLast="0" w:name="_ynb7oli55tat" w:id="20"/>
      <w:bookmarkEnd w:id="20"/>
      <w:r w:rsidDel="00000000" w:rsidR="00000000" w:rsidRPr="00000000">
        <w:rPr>
          <w:rtl w:val="0"/>
        </w:rPr>
        <w:t xml:space="preserve">5.1. Entidades Clave y Relaciones</w:t>
      </w:r>
    </w:p>
    <w:p w:rsidR="00000000" w:rsidDel="00000000" w:rsidP="00000000" w:rsidRDefault="00000000" w:rsidRPr="00000000" w14:paraId="00000076">
      <w:pPr>
        <w:rPr/>
      </w:pPr>
      <w:r w:rsidDel="00000000" w:rsidR="00000000" w:rsidRPr="00000000">
        <w:rPr>
          <w:b w:val="1"/>
          <w:bCs w:val="1"/>
          <w:rtl w:val="0"/>
        </w:rPr>
        <w:t xml:space="preserve">Tabla 2</w:t>
      </w:r>
      <w:r w:rsidDel="00000000" w:rsidR="00000000" w:rsidRPr="00000000">
        <w:rPr>
          <w:rtl w:val="0"/>
        </w:rPr>
        <w:br w:type="textWrapping"/>
      </w:r>
      <w:r w:rsidDel="00000000" w:rsidR="00000000" w:rsidRPr="00000000">
        <w:rPr>
          <w:i w:val="1"/>
          <w:iCs w:val="1"/>
          <w:rtl w:val="0"/>
        </w:rPr>
        <w:t xml:space="preserve">Entidades Conceptuales Maestras y Relaciones del Sistema</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000"/>
        <w:gridCol w:w="2200"/>
        <w:gridCol w:w="1960"/>
        <w:tblGridChange w:id="0">
          <w:tblGrid>
            <w:gridCol w:w="2200"/>
            <w:gridCol w:w="3000"/>
            <w:gridCol w:w="2200"/>
            <w:gridCol w:w="19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77">
            <w:pPr>
              <w:rPr/>
            </w:pPr>
            <w:r w:rsidDel="00000000" w:rsidR="00000000" w:rsidRPr="00000000">
              <w:rPr>
                <w:b w:val="1"/>
                <w:bCs w:val="1"/>
                <w:rtl w:val="0"/>
              </w:rPr>
              <w:t xml:space="preserve">Entidad Principal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78">
            <w:pPr>
              <w:rPr/>
            </w:pPr>
            <w:r w:rsidDel="00000000" w:rsidR="00000000" w:rsidRPr="00000000">
              <w:rPr>
                <w:b w:val="1"/>
                <w:bCs w:val="1"/>
                <w:rtl w:val="0"/>
              </w:rPr>
              <w:t xml:space="preserve">Descripción / Propósito de Negocio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79">
            <w:pPr>
              <w:rPr/>
            </w:pPr>
            <w:r w:rsidDel="00000000" w:rsidR="00000000" w:rsidRPr="00000000">
              <w:rPr>
                <w:b w:val="1"/>
                <w:bCs w:val="1"/>
                <w:rtl w:val="0"/>
              </w:rPr>
              <w:t xml:space="preserve">Entidad Relacionada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7A">
            <w:pPr>
              <w:rPr/>
            </w:pPr>
            <w:r w:rsidDel="00000000" w:rsidR="00000000" w:rsidRPr="00000000">
              <w:rPr>
                <w:b w:val="1"/>
                <w:bCs w:val="1"/>
                <w:rtl w:val="0"/>
              </w:rPr>
              <w:t xml:space="preserve">Cardinalidad Macro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7B">
            <w:pPr>
              <w:rPr/>
            </w:pPr>
            <w:r w:rsidDel="00000000" w:rsidR="00000000" w:rsidRPr="00000000">
              <w:rPr>
                <w:b w:val="1"/>
                <w:bCs w:val="1"/>
                <w:rtl w:val="0"/>
              </w:rPr>
              <w:t xml:space="preserve">Organization / 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7C">
            <w:pPr>
              <w:rPr/>
            </w:pPr>
            <w:r w:rsidDel="00000000" w:rsidR="00000000" w:rsidRPr="00000000">
              <w:rPr>
                <w:rtl w:val="0"/>
              </w:rPr>
              <w:t xml:space="preserve">Representa la entidad empresarial cliente identificada por OrgCode, asignando permisos y accesos.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7D">
            <w:pPr>
              <w:rPr/>
            </w:pPr>
            <w:r w:rsidDel="00000000" w:rsidR="00000000" w:rsidRPr="00000000">
              <w:rPr>
                <w:b w:val="1"/>
                <w:bCs w:val="1"/>
                <w:rtl w:val="0"/>
              </w:rPr>
              <w:t xml:space="preserve">ProgramProgress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7E">
            <w:pPr>
              <w:rPr/>
            </w:pPr>
            <w:r w:rsidDel="00000000" w:rsidR="00000000" w:rsidRPr="00000000">
              <w:rPr>
                <w:rtl w:val="0"/>
              </w:rPr>
              <w:t xml:space="preserve">1 : N (Una organización se inscribe en N programas)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7F">
            <w:pPr>
              <w:rPr/>
            </w:pPr>
            <w:r w:rsidDel="00000000" w:rsidR="00000000" w:rsidRPr="00000000">
              <w:rPr>
                <w:b w:val="1"/>
                <w:bCs w:val="1"/>
                <w:rtl w:val="0"/>
              </w:rPr>
              <w:t xml:space="preserve">ProgramProgress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0">
            <w:pPr>
              <w:rPr/>
            </w:pPr>
            <w:r w:rsidDel="00000000" w:rsidR="00000000" w:rsidRPr="00000000">
              <w:rPr>
                <w:rtl w:val="0"/>
              </w:rPr>
              <w:t xml:space="preserve">Rastrea el progreso general de la organización dentro de un programa de adopción específico.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1">
            <w:pPr>
              <w:rPr/>
            </w:pPr>
            <w:r w:rsidDel="00000000" w:rsidR="00000000" w:rsidRPr="00000000">
              <w:rPr>
                <w:b w:val="1"/>
                <w:bCs w:val="1"/>
                <w:rtl w:val="0"/>
              </w:rPr>
              <w:t xml:space="preserve">ModuleProgress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2">
            <w:pPr>
              <w:rPr/>
            </w:pPr>
            <w:r w:rsidDel="00000000" w:rsidR="00000000" w:rsidRPr="00000000">
              <w:rPr>
                <w:rtl w:val="0"/>
              </w:rPr>
              <w:t xml:space="preserve">1 : N (Un progreso de programa contiene N avances de módulos)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3">
            <w:pPr>
              <w:rPr/>
            </w:pPr>
            <w:r w:rsidDel="00000000" w:rsidR="00000000" w:rsidRPr="00000000">
              <w:rPr>
                <w:b w:val="1"/>
                <w:bCs w:val="1"/>
                <w:rtl w:val="0"/>
              </w:rPr>
              <w:t xml:space="preserve">ModuleProgress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4">
            <w:pPr>
              <w:rPr/>
            </w:pPr>
            <w:r w:rsidDel="00000000" w:rsidR="00000000" w:rsidRPr="00000000">
              <w:rPr>
                <w:rtl w:val="0"/>
              </w:rPr>
              <w:t xml:space="preserve">Registro detallado de avance por módulo e hitos completados dentro de un programa.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5">
            <w:pPr>
              <w:rPr/>
            </w:pPr>
            <w:r w:rsidDel="00000000" w:rsidR="00000000" w:rsidRPr="00000000">
              <w:rPr>
                <w:b w:val="1"/>
                <w:bCs w:val="1"/>
                <w:rtl w:val="0"/>
              </w:rPr>
              <w:t xml:space="preserve">AuditEvent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86">
            <w:pPr>
              <w:rPr/>
            </w:pPr>
            <w:r w:rsidDel="00000000" w:rsidR="00000000" w:rsidRPr="00000000">
              <w:rPr>
                <w:rtl w:val="0"/>
              </w:rPr>
              <w:t xml:space="preserve">1 : N (Las acciones generan eventos de auditoría inalterables)</w:t>
            </w:r>
          </w:p>
        </w:tc>
      </w:tr>
      <w:tr>
        <w:trPr>
          <w:cantSplit w:val="0"/>
          <w:tblHeader w:val="0"/>
        </w:trPr>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87">
            <w:pPr>
              <w:rPr/>
            </w:pPr>
            <w:r w:rsidDel="00000000" w:rsidR="00000000" w:rsidRPr="00000000">
              <w:rPr>
                <w:b w:val="1"/>
                <w:bCs w:val="1"/>
                <w:rtl w:val="0"/>
              </w:rPr>
              <w:t xml:space="preserve">AuditEvent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88">
            <w:pPr>
              <w:rPr/>
            </w:pPr>
            <w:r w:rsidDel="00000000" w:rsidR="00000000" w:rsidRPr="00000000">
              <w:rPr>
                <w:rtl w:val="0"/>
              </w:rPr>
              <w:t xml:space="preserve">Registro de auditoría inalterable y no modificable desde la plataforma sobre acciones del sistema y certificaciones.</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89">
            <w:pPr>
              <w:rPr/>
            </w:pPr>
            <w:r w:rsidDel="00000000" w:rsidR="00000000" w:rsidRPr="00000000">
              <w:rPr>
                <w:b w:val="1"/>
                <w:bCs w:val="1"/>
                <w:rtl w:val="0"/>
              </w:rPr>
              <w:t xml:space="preserve">ProgramProgress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8A">
            <w:pPr>
              <w:rPr/>
            </w:pPr>
            <w:r w:rsidDel="00000000" w:rsidR="00000000" w:rsidRPr="00000000">
              <w:rPr>
                <w:rtl w:val="0"/>
              </w:rPr>
              <w:t xml:space="preserve">N : 1 (Asociado al progreso y estado de certificación del programa)</w:t>
            </w:r>
          </w:p>
        </w:tc>
      </w:tr>
    </w:tbl>
    <w:p w:rsidR="00000000" w:rsidDel="00000000" w:rsidP="00000000" w:rsidRDefault="00000000" w:rsidRPr="00000000" w14:paraId="0000008B">
      <w:pPr>
        <w:rPr/>
      </w:pPr>
      <w:r w:rsidDel="00000000" w:rsidR="00000000" w:rsidRPr="00000000">
        <w:rPr>
          <w:i w:val="1"/>
          <w:iCs w:val="1"/>
          <w:rtl w:val="0"/>
        </w:rPr>
        <w:t xml:space="preserve">Nota. Esquema conceptual simplificado para modelo serverless NoSQL / Relacional Serverless.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petbuwa85ttf" w:id="21"/>
      <w:bookmarkEnd w:id="21"/>
      <w:r w:rsidDel="00000000" w:rsidR="00000000" w:rsidRPr="00000000">
        <w:rPr>
          <w:rtl w:val="0"/>
        </w:rPr>
        <w:t xml:space="preserve">6. MODELO DE MONETIZACIÓN Y NEGOCIO</w:t>
      </w:r>
    </w:p>
    <w:p w:rsidR="00000000" w:rsidDel="00000000" w:rsidP="00000000" w:rsidRDefault="00000000" w:rsidRPr="00000000" w14:paraId="0000008E">
      <w:pPr>
        <w:pStyle w:val="Heading3"/>
        <w:rPr/>
      </w:pPr>
      <w:bookmarkStart w:colFirst="0" w:colLast="0" w:name="_qjrqfljtbk20" w:id="22"/>
      <w:bookmarkEnd w:id="22"/>
      <w:r w:rsidDel="00000000" w:rsidR="00000000" w:rsidRPr="00000000">
        <w:rPr>
          <w:rtl w:val="0"/>
        </w:rPr>
        <w:t xml:space="preserve">6.1. Estrategia de monetización de GAIAMVP</w:t>
      </w:r>
    </w:p>
    <w:p w:rsidR="00000000" w:rsidDel="00000000" w:rsidP="00000000" w:rsidRDefault="00000000" w:rsidRPr="00000000" w14:paraId="0000008F">
      <w:pPr>
        <w:pStyle w:val="Heading2"/>
        <w:rPr>
          <w:sz w:val="22"/>
          <w:szCs w:val="22"/>
        </w:rPr>
      </w:pPr>
      <w:bookmarkStart w:colFirst="0" w:colLast="0" w:name="_qjrqfljtbk20" w:id="22"/>
      <w:bookmarkEnd w:id="22"/>
      <w:r w:rsidDel="00000000" w:rsidR="00000000" w:rsidRPr="00000000">
        <w:rPr>
          <w:sz w:val="22"/>
          <w:szCs w:val="22"/>
          <w:rtl w:val="0"/>
        </w:rPr>
        <w:t xml:space="preserve">Durante el MVP, GAIA no se monetizará mediante una suscripción directa al cliente. El modelo inicial estará apalancado principalmente en </w:t>
      </w:r>
      <w:r w:rsidDel="00000000" w:rsidR="00000000" w:rsidRPr="00000000">
        <w:rPr>
          <w:sz w:val="22"/>
          <w:szCs w:val="22"/>
          <w:rtl w:val="0"/>
        </w:rPr>
        <w:t xml:space="preserve">programas e incentivos de AWS</w:t>
      </w:r>
      <w:r w:rsidDel="00000000" w:rsidR="00000000" w:rsidRPr="00000000">
        <w:rPr>
          <w:sz w:val="22"/>
          <w:szCs w:val="22"/>
          <w:rtl w:val="0"/>
        </w:rPr>
        <w:t xml:space="preserve">, especialmente esquemas como </w:t>
      </w:r>
      <w:r w:rsidDel="00000000" w:rsidR="00000000" w:rsidRPr="00000000">
        <w:rPr>
          <w:sz w:val="22"/>
          <w:szCs w:val="22"/>
          <w:rtl w:val="0"/>
        </w:rPr>
        <w:t xml:space="preserve">PoC</w:t>
      </w:r>
      <w:r w:rsidDel="00000000" w:rsidR="00000000" w:rsidRPr="00000000">
        <w:rPr>
          <w:sz w:val="22"/>
          <w:szCs w:val="22"/>
          <w:rtl w:val="0"/>
        </w:rPr>
        <w:t xml:space="preserve">, que permitan financiar la ejecución de programas de adopción.</w:t>
      </w:r>
    </w:p>
    <w:p w:rsidR="00000000" w:rsidDel="00000000" w:rsidP="00000000" w:rsidRDefault="00000000" w:rsidRPr="00000000" w14:paraId="00000090">
      <w:pPr>
        <w:pStyle w:val="Heading2"/>
        <w:rPr>
          <w:sz w:val="22"/>
          <w:szCs w:val="22"/>
        </w:rPr>
      </w:pPr>
      <w:bookmarkStart w:colFirst="0" w:colLast="0" w:name="_qjrqfljtbk20" w:id="22"/>
      <w:bookmarkEnd w:id="22"/>
      <w:r w:rsidDel="00000000" w:rsidR="00000000" w:rsidRPr="00000000">
        <w:rPr>
          <w:sz w:val="22"/>
          <w:szCs w:val="22"/>
          <w:rtl w:val="0"/>
        </w:rPr>
        <w:t xml:space="preserve">En este modelo, GFourmis estructura y ejecuta el programa dentro de GAIA, mientras que el cliente puede recibir incentivos directos en forma de </w:t>
      </w:r>
      <w:r w:rsidDel="00000000" w:rsidR="00000000" w:rsidRPr="00000000">
        <w:rPr>
          <w:sz w:val="22"/>
          <w:szCs w:val="22"/>
          <w:rtl w:val="0"/>
        </w:rPr>
        <w:t xml:space="preserve">créditos AWS aplicables al servicio o tecnología promovida</w:t>
      </w:r>
      <w:r w:rsidDel="00000000" w:rsidR="00000000" w:rsidRPr="00000000">
        <w:rPr>
          <w:sz w:val="22"/>
          <w:szCs w:val="22"/>
          <w:rtl w:val="0"/>
        </w:rPr>
        <w:t xml:space="preserve">. Por ejemplo, un programa de adopción de Kiro podría estar acompañado por créditos que permitan al cliente utilizar Kiro durante la fase de adopción.</w:t>
      </w:r>
    </w:p>
    <w:p w:rsidR="00000000" w:rsidDel="00000000" w:rsidP="00000000" w:rsidRDefault="00000000" w:rsidRPr="00000000" w14:paraId="00000091">
      <w:pPr>
        <w:pStyle w:val="Heading2"/>
        <w:rPr>
          <w:sz w:val="22"/>
          <w:szCs w:val="22"/>
        </w:rPr>
      </w:pPr>
      <w:bookmarkStart w:colFirst="0" w:colLast="0" w:name="_qjrqfljtbk20" w:id="22"/>
      <w:bookmarkEnd w:id="22"/>
      <w:r w:rsidDel="00000000" w:rsidR="00000000" w:rsidRPr="00000000">
        <w:rPr>
          <w:sz w:val="22"/>
          <w:szCs w:val="22"/>
          <w:rtl w:val="0"/>
        </w:rPr>
        <w:t xml:space="preserve">El objetivo de esta etapa es reducir la fricción comercial, acelerar la adopción de servicios AWS y convertir GAIA en un habilitador para generar nuevas oportunidades, consumo y proyectos posteriores.</w:t>
      </w:r>
    </w:p>
    <w:p w:rsidR="00000000" w:rsidDel="00000000" w:rsidP="00000000" w:rsidRDefault="00000000" w:rsidRPr="00000000" w14:paraId="00000092">
      <w:pPr>
        <w:pStyle w:val="Heading2"/>
        <w:rPr>
          <w:sz w:val="22"/>
          <w:szCs w:val="22"/>
        </w:rPr>
      </w:pPr>
      <w:bookmarkStart w:colFirst="0" w:colLast="0" w:name="_qjrqfljtbk20" w:id="22"/>
      <w:bookmarkEnd w:id="22"/>
      <w:r w:rsidDel="00000000" w:rsidR="00000000" w:rsidRPr="00000000">
        <w:rPr>
          <w:sz w:val="22"/>
          <w:szCs w:val="22"/>
          <w:rtl w:val="0"/>
        </w:rPr>
        <w:t xml:space="preserve">Post-MVP</w:t>
      </w:r>
    </w:p>
    <w:p w:rsidR="00000000" w:rsidDel="00000000" w:rsidP="00000000" w:rsidRDefault="00000000" w:rsidRPr="00000000" w14:paraId="00000093">
      <w:pPr>
        <w:pStyle w:val="Heading2"/>
        <w:rPr>
          <w:sz w:val="22"/>
          <w:szCs w:val="22"/>
        </w:rPr>
      </w:pPr>
      <w:bookmarkStart w:colFirst="0" w:colLast="0" w:name="_qjrqfljtbk20" w:id="22"/>
      <w:bookmarkEnd w:id="22"/>
      <w:r w:rsidDel="00000000" w:rsidR="00000000" w:rsidRPr="00000000">
        <w:rPr>
          <w:sz w:val="22"/>
          <w:szCs w:val="22"/>
          <w:rtl w:val="0"/>
        </w:rPr>
        <w:t xml:space="preserve">En una fase posterior, GAIA evolucionará hacia un modelo híbrido similar al enfoque de plataformas como Skill Builder:</w:t>
      </w:r>
    </w:p>
    <w:p w:rsidR="00000000" w:rsidDel="00000000" w:rsidP="00000000" w:rsidRDefault="00000000" w:rsidRPr="00000000" w14:paraId="00000094">
      <w:pPr>
        <w:pStyle w:val="Heading2"/>
        <w:numPr>
          <w:ilvl w:val="0"/>
          <w:numId w:val="1"/>
        </w:numPr>
        <w:spacing w:after="0" w:afterAutospacing="0" w:before="240" w:lineRule="auto"/>
        <w:ind w:left="720" w:hanging="360"/>
      </w:pPr>
      <w:bookmarkStart w:colFirst="0" w:colLast="0" w:name="_qjrqfljtbk20" w:id="22"/>
      <w:bookmarkEnd w:id="22"/>
      <w:r w:rsidDel="00000000" w:rsidR="00000000" w:rsidRPr="00000000">
        <w:rPr>
          <w:sz w:val="22"/>
          <w:szCs w:val="22"/>
          <w:rtl w:val="0"/>
        </w:rPr>
        <w:t xml:space="preserve">Parte del contenido y algunos programas podrán permanecer </w:t>
      </w:r>
      <w:r w:rsidDel="00000000" w:rsidR="00000000" w:rsidRPr="00000000">
        <w:rPr>
          <w:sz w:val="22"/>
          <w:szCs w:val="22"/>
          <w:rtl w:val="0"/>
        </w:rPr>
        <w:t xml:space="preserve">gratuitos</w:t>
      </w:r>
      <w:r w:rsidDel="00000000" w:rsidR="00000000" w:rsidRPr="00000000">
        <w:rPr>
          <w:sz w:val="22"/>
          <w:szCs w:val="22"/>
          <w:rtl w:val="0"/>
        </w:rPr>
        <w:t xml:space="preserve"> como mecanismo de descubrimiento y generación de demanda.</w:t>
        <w:br w:type="textWrapping"/>
      </w:r>
    </w:p>
    <w:p w:rsidR="00000000" w:rsidDel="00000000" w:rsidP="00000000" w:rsidRDefault="00000000" w:rsidRPr="00000000" w14:paraId="00000095">
      <w:pPr>
        <w:pStyle w:val="Heading2"/>
        <w:numPr>
          <w:ilvl w:val="0"/>
          <w:numId w:val="1"/>
        </w:numPr>
        <w:spacing w:after="0" w:afterAutospacing="0" w:before="0" w:beforeAutospacing="0" w:lineRule="auto"/>
        <w:ind w:left="720" w:hanging="360"/>
      </w:pPr>
      <w:bookmarkStart w:colFirst="0" w:colLast="0" w:name="_qjrqfljtbk20" w:id="22"/>
      <w:bookmarkEnd w:id="22"/>
      <w:r w:rsidDel="00000000" w:rsidR="00000000" w:rsidRPr="00000000">
        <w:rPr>
          <w:sz w:val="22"/>
          <w:szCs w:val="22"/>
          <w:rtl w:val="0"/>
        </w:rPr>
        <w:t xml:space="preserve">Otros programas, rutas avanzadas, acompañamientos o contenidos especializados podrán ser </w:t>
      </w:r>
      <w:r w:rsidDel="00000000" w:rsidR="00000000" w:rsidRPr="00000000">
        <w:rPr>
          <w:sz w:val="22"/>
          <w:szCs w:val="22"/>
          <w:rtl w:val="0"/>
        </w:rPr>
        <w:t xml:space="preserve">de pago</w:t>
      </w:r>
      <w:r w:rsidDel="00000000" w:rsidR="00000000" w:rsidRPr="00000000">
        <w:rPr>
          <w:sz w:val="22"/>
          <w:szCs w:val="22"/>
          <w:rtl w:val="0"/>
        </w:rPr>
        <w:t xml:space="preserve">.</w:t>
        <w:br w:type="textWrapping"/>
      </w:r>
    </w:p>
    <w:p w:rsidR="00000000" w:rsidDel="00000000" w:rsidP="00000000" w:rsidRDefault="00000000" w:rsidRPr="00000000" w14:paraId="00000096">
      <w:pPr>
        <w:pStyle w:val="Heading2"/>
        <w:numPr>
          <w:ilvl w:val="0"/>
          <w:numId w:val="1"/>
        </w:numPr>
        <w:spacing w:after="240" w:before="0" w:beforeAutospacing="0" w:lineRule="auto"/>
        <w:ind w:left="720" w:hanging="360"/>
      </w:pPr>
      <w:bookmarkStart w:colFirst="0" w:colLast="0" w:name="_qjrqfljtbk20" w:id="22"/>
      <w:bookmarkEnd w:id="22"/>
      <w:r w:rsidDel="00000000" w:rsidR="00000000" w:rsidRPr="00000000">
        <w:rPr>
          <w:sz w:val="22"/>
          <w:szCs w:val="22"/>
          <w:rtl w:val="0"/>
        </w:rPr>
        <w:t xml:space="preserve">Se podrá introducir una </w:t>
      </w:r>
      <w:r w:rsidDel="00000000" w:rsidR="00000000" w:rsidRPr="00000000">
        <w:rPr>
          <w:sz w:val="22"/>
          <w:szCs w:val="22"/>
          <w:rtl w:val="0"/>
        </w:rPr>
        <w:t xml:space="preserve">suscripción GAIA</w:t>
      </w:r>
      <w:r w:rsidDel="00000000" w:rsidR="00000000" w:rsidRPr="00000000">
        <w:rPr>
          <w:sz w:val="22"/>
          <w:szCs w:val="22"/>
          <w:rtl w:val="0"/>
        </w:rPr>
        <w:t xml:space="preserve">, mediante la cual una organización obtenga acceso a un catálogo ampliado o completo de programas y contenidos durante una vigencia determinada.</w:t>
        <w:br w:type="textWrapping"/>
      </w:r>
    </w:p>
    <w:p w:rsidR="00000000" w:rsidDel="00000000" w:rsidP="00000000" w:rsidRDefault="00000000" w:rsidRPr="00000000" w14:paraId="00000097">
      <w:pPr>
        <w:pStyle w:val="Heading2"/>
        <w:rPr>
          <w:sz w:val="22"/>
          <w:szCs w:val="22"/>
        </w:rPr>
      </w:pPr>
      <w:bookmarkStart w:colFirst="0" w:colLast="0" w:name="_t13xltd4cvg2" w:id="23"/>
      <w:bookmarkEnd w:id="23"/>
      <w:r w:rsidDel="00000000" w:rsidR="00000000" w:rsidRPr="00000000">
        <w:rPr>
          <w:sz w:val="22"/>
          <w:szCs w:val="22"/>
          <w:rtl w:val="0"/>
        </w:rPr>
        <w:t xml:space="preserve">Este modelo permitirá combinar adquisición gratuita, monetización por programa y monetización recurrente por suscripción, manteniendo GAIA como una plataforma de adopción continua y no únicamente como un conjunto de programas aislados.</w:t>
      </w:r>
    </w:p>
    <w:p w:rsidR="00000000" w:rsidDel="00000000" w:rsidP="00000000" w:rsidRDefault="00000000" w:rsidRPr="00000000" w14:paraId="00000098">
      <w:pPr>
        <w:pStyle w:val="Heading2"/>
        <w:rPr>
          <w:rFonts w:ascii="Google Sans" w:cs="Google Sans" w:eastAsia="Google Sans" w:hAnsi="Google Sans"/>
          <w:color w:val="1f1f1f"/>
          <w:sz w:val="21"/>
          <w:szCs w:val="21"/>
        </w:rPr>
      </w:pPr>
      <w:bookmarkStart w:colFirst="0" w:colLast="0" w:name="_5wbxkpxfyqff" w:id="24"/>
      <w:bookmarkEnd w:id="24"/>
      <w:r w:rsidDel="00000000" w:rsidR="00000000" w:rsidRPr="00000000">
        <w:rPr>
          <w:rtl w:val="0"/>
        </w:rPr>
      </w:r>
    </w:p>
    <w:p w:rsidR="00000000" w:rsidDel="00000000" w:rsidP="00000000" w:rsidRDefault="00000000" w:rsidRPr="00000000" w14:paraId="00000099">
      <w:pPr>
        <w:numPr>
          <w:ilvl w:val="0"/>
          <w:numId w:val="12"/>
        </w:numPr>
        <w:ind w:left="720" w:hanging="360"/>
      </w:pPr>
      <w:r w:rsidDel="00000000" w:rsidR="00000000" w:rsidRPr="00000000">
        <w:rPr>
          <w:b w:val="1"/>
          <w:bCs w:val="1"/>
          <w:rtl w:val="0"/>
        </w:rPr>
        <w:t xml:space="preserve">Estructura de Tiers:</w:t>
      </w:r>
      <w:r w:rsidDel="00000000" w:rsidR="00000000" w:rsidRPr="00000000">
        <w:rPr>
          <w:rtl w:val="0"/>
        </w:rPr>
      </w:r>
    </w:p>
    <w:p w:rsidR="00000000" w:rsidDel="00000000" w:rsidP="00000000" w:rsidRDefault="00000000" w:rsidRPr="00000000" w14:paraId="0000009A">
      <w:pPr>
        <w:numPr>
          <w:ilvl w:val="1"/>
          <w:numId w:val="12"/>
        </w:numPr>
        <w:ind w:left="1440" w:hanging="360"/>
      </w:pPr>
      <w:r w:rsidDel="00000000" w:rsidR="00000000" w:rsidRPr="00000000">
        <w:rPr>
          <w:i w:val="1"/>
          <w:iCs w:val="1"/>
          <w:rtl w:val="0"/>
        </w:rPr>
        <w:t xml:space="preserve">Tier Pilot / Standard: </w:t>
      </w:r>
      <w:r w:rsidDel="00000000" w:rsidR="00000000" w:rsidRPr="00000000">
        <w:rPr>
          <w:rtl w:val="0"/>
        </w:rPr>
        <w:t xml:space="preserve">Suscripción por organización cliente para programas estándar de habilitación (ej. Kiro).</w:t>
      </w:r>
    </w:p>
    <w:p w:rsidR="00000000" w:rsidDel="00000000" w:rsidP="00000000" w:rsidRDefault="00000000" w:rsidRPr="00000000" w14:paraId="0000009B">
      <w:pPr>
        <w:numPr>
          <w:ilvl w:val="1"/>
          <w:numId w:val="12"/>
        </w:numPr>
        <w:ind w:left="1440" w:hanging="360"/>
      </w:pPr>
      <w:r w:rsidDel="00000000" w:rsidR="00000000" w:rsidRPr="00000000">
        <w:rPr>
          <w:i w:val="1"/>
          <w:iCs w:val="1"/>
          <w:rtl w:val="0"/>
        </w:rPr>
        <w:t xml:space="preserve">Tier Enterprise EBA: </w:t>
      </w:r>
      <w:r w:rsidDel="00000000" w:rsidR="00000000" w:rsidRPr="00000000">
        <w:rPr>
          <w:rtl w:val="0"/>
        </w:rPr>
        <w:t xml:space="preserve">Acompañamiento integral multitutor con soporte a programas complejos (ej. Amazon Quick) y auditoría acelerada de créditos.</w:t>
      </w:r>
    </w:p>
    <w:p w:rsidR="00000000" w:rsidDel="00000000" w:rsidP="00000000" w:rsidRDefault="00000000" w:rsidRPr="00000000" w14:paraId="0000009C">
      <w:pPr>
        <w:numPr>
          <w:ilvl w:val="1"/>
          <w:numId w:val="12"/>
        </w:numPr>
        <w:ind w:left="1440" w:hanging="360"/>
      </w:pPr>
      <w:r w:rsidDel="00000000" w:rsidR="00000000" w:rsidRPr="00000000">
        <w:rPr>
          <w:i w:val="1"/>
          <w:iCs w:val="1"/>
          <w:rtl w:val="0"/>
        </w:rPr>
        <w:t xml:space="preserve">Tier Partner Facilitator: </w:t>
      </w:r>
      <w:r w:rsidDel="00000000" w:rsidR="00000000" w:rsidRPr="00000000">
        <w:rPr>
          <w:rtl w:val="0"/>
        </w:rPr>
        <w:t xml:space="preserve">Licenciamiento de la Consola de Administración para terceros que adopten el framework EBA de GFourmis.</w:t>
      </w:r>
    </w:p>
    <w:p w:rsidR="00000000" w:rsidDel="00000000" w:rsidP="00000000" w:rsidRDefault="00000000" w:rsidRPr="00000000" w14:paraId="0000009D">
      <w:pPr>
        <w:numPr>
          <w:ilvl w:val="0"/>
          <w:numId w:val="12"/>
        </w:numPr>
        <w:ind w:left="720" w:hanging="360"/>
      </w:pPr>
      <w:r w:rsidDel="00000000" w:rsidR="00000000" w:rsidRPr="00000000">
        <w:rPr>
          <w:b w:val="1"/>
          <w:bCs w:val="1"/>
          <w:rtl w:val="0"/>
        </w:rPr>
        <w:t xml:space="preserve">Supuestos Comerciales: </w:t>
      </w:r>
      <w:r w:rsidDel="00000000" w:rsidR="00000000" w:rsidRPr="00000000">
        <w:rPr>
          <w:rtl w:val="0"/>
        </w:rPr>
        <w:t xml:space="preserve">Alto margen bruto impulsado por la arquitectura 100% serverless, retorno financiero garantizado para el cliente vía desbloqueo de créditos de AWS y retención basada en la velocidad de adopción tecnológica.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jaa7wu69lpe8" w:id="25"/>
      <w:bookmarkEnd w:id="25"/>
      <w:r w:rsidDel="00000000" w:rsidR="00000000" w:rsidRPr="00000000">
        <w:rPr>
          <w:rtl w:val="0"/>
        </w:rPr>
        <w:t xml:space="preserve">7. ESTADO DE MADUREZ Y GAPS</w:t>
      </w:r>
    </w:p>
    <w:p w:rsidR="00000000" w:rsidDel="00000000" w:rsidP="00000000" w:rsidRDefault="00000000" w:rsidRPr="00000000" w14:paraId="000000A0">
      <w:pPr>
        <w:pStyle w:val="Heading3"/>
        <w:rPr/>
      </w:pPr>
      <w:bookmarkStart w:colFirst="0" w:colLast="0" w:name="_m6e4kab9irgv" w:id="26"/>
      <w:bookmarkEnd w:id="26"/>
      <w:r w:rsidDel="00000000" w:rsidR="00000000" w:rsidRPr="00000000">
        <w:rPr>
          <w:rtl w:val="0"/>
        </w:rPr>
        <w:t xml:space="preserve">7.1. Estado Actual de la Solución</w:t>
      </w:r>
    </w:p>
    <w:p w:rsidR="00000000" w:rsidDel="00000000" w:rsidP="00000000" w:rsidRDefault="00000000" w:rsidRPr="00000000" w14:paraId="000000A1">
      <w:pPr>
        <w:numPr>
          <w:ilvl w:val="0"/>
          <w:numId w:val="5"/>
        </w:numPr>
        <w:ind w:left="720" w:hanging="360"/>
      </w:pPr>
      <w:r w:rsidDel="00000000" w:rsidR="00000000" w:rsidRPr="00000000">
        <w:rPr>
          <w:b w:val="1"/>
          <w:bCs w:val="1"/>
          <w:rtl w:val="0"/>
        </w:rPr>
        <w:t xml:space="preserve">Fase Actual: </w:t>
      </w:r>
      <w:r w:rsidDel="00000000" w:rsidR="00000000" w:rsidRPr="00000000">
        <w:rPr>
          <w:rFonts w:ascii="Courier New" w:cs="Courier New" w:eastAsia="Courier New" w:hAnsi="Courier New"/>
          <w:rtl w:val="0"/>
        </w:rPr>
        <w:t xml:space="preserve">BUILDING</w:t>
      </w: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Porcentaje de Avance General: </w:t>
      </w:r>
      <w:r w:rsidDel="00000000" w:rsidR="00000000" w:rsidRPr="00000000">
        <w:rPr>
          <w:rtl w:val="0"/>
        </w:rPr>
        <w:t xml:space="preserve">65% (Fase de desarrollo activo con pruebas en clientes piloto en curso para Kiro y Amazon Quick).</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Estado de Hitos:</w:t>
      </w:r>
      <w:r w:rsidDel="00000000" w:rsidR="00000000" w:rsidRPr="00000000">
        <w:rPr>
          <w:rtl w:val="0"/>
        </w:rPr>
      </w:r>
    </w:p>
    <w:p w:rsidR="00000000" w:rsidDel="00000000" w:rsidP="00000000" w:rsidRDefault="00000000" w:rsidRPr="00000000" w14:paraId="000000A4">
      <w:pPr>
        <w:numPr>
          <w:ilvl w:val="1"/>
          <w:numId w:val="3"/>
        </w:numPr>
        <w:ind w:left="1440" w:hanging="360"/>
      </w:pPr>
      <w:r w:rsidDel="00000000" w:rsidR="00000000" w:rsidRPr="00000000">
        <w:rPr>
          <w:rtl w:val="0"/>
        </w:rPr>
        <w:t xml:space="preserve">[x] Fase Discovery: Completada al 100% (Identificación de dolores EBA y definición de modelo por OrgCode).</w:t>
      </w:r>
    </w:p>
    <w:p w:rsidR="00000000" w:rsidDel="00000000" w:rsidP="00000000" w:rsidRDefault="00000000" w:rsidRPr="00000000" w14:paraId="000000A5">
      <w:pPr>
        <w:numPr>
          <w:ilvl w:val="1"/>
          <w:numId w:val="3"/>
        </w:numPr>
        <w:ind w:left="1440" w:hanging="360"/>
      </w:pPr>
      <w:r w:rsidDel="00000000" w:rsidR="00000000" w:rsidRPr="00000000">
        <w:rPr>
          <w:rtl w:val="0"/>
        </w:rPr>
        <w:t xml:space="preserve">[x] Fase Defined: Especificación funcional, arquitectura serverless y 5 criterios MVP aprobados (100%).</w:t>
      </w:r>
    </w:p>
    <w:p w:rsidR="00000000" w:rsidDel="00000000" w:rsidP="00000000" w:rsidRDefault="00000000" w:rsidRPr="00000000" w14:paraId="000000A6">
      <w:pPr>
        <w:numPr>
          <w:ilvl w:val="1"/>
          <w:numId w:val="3"/>
        </w:numPr>
        <w:ind w:left="1440" w:hanging="360"/>
      </w:pPr>
      <w:r w:rsidDel="00000000" w:rsidR="00000000" w:rsidRPr="00000000">
        <w:rPr>
          <w:rtl w:val="0"/>
        </w:rPr>
        <w:t xml:space="preserve">[x] Fase Building: En desarrollo avanzado y validación con pilotos iniciales (Avance: 65%).</w:t>
      </w:r>
    </w:p>
    <w:p w:rsidR="00000000" w:rsidDel="00000000" w:rsidP="00000000" w:rsidRDefault="00000000" w:rsidRPr="00000000" w14:paraId="000000A7">
      <w:pPr>
        <w:numPr>
          <w:ilvl w:val="1"/>
          <w:numId w:val="3"/>
        </w:numPr>
        <w:ind w:left="1440" w:hanging="360"/>
      </w:pPr>
      <w:r w:rsidDel="00000000" w:rsidR="00000000" w:rsidRPr="00000000">
        <w:rPr>
          <w:rtl w:val="0"/>
        </w:rPr>
        <w:t xml:space="preserve">[ ] Fase Validation: Pruebas end-to-end completas sin CLI y refinamiento de UX con tutores (Pendiente).</w:t>
      </w:r>
    </w:p>
    <w:p w:rsidR="00000000" w:rsidDel="00000000" w:rsidP="00000000" w:rsidRDefault="00000000" w:rsidRPr="00000000" w14:paraId="000000A8">
      <w:pPr>
        <w:numPr>
          <w:ilvl w:val="1"/>
          <w:numId w:val="3"/>
        </w:numPr>
        <w:ind w:left="1440" w:hanging="360"/>
      </w:pPr>
      <w:r w:rsidDel="00000000" w:rsidR="00000000" w:rsidRPr="00000000">
        <w:rPr>
          <w:rtl w:val="0"/>
        </w:rPr>
        <w:t xml:space="preserve">[ ] Fase Ready: Despliegue en producción e integración comercial con AWS (Pendiente).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3mh54sdlwof" w:id="27"/>
      <w:bookmarkEnd w:id="27"/>
      <w:r w:rsidDel="00000000" w:rsidR="00000000" w:rsidRPr="00000000">
        <w:rPr>
          <w:rtl w:val="0"/>
        </w:rPr>
        <w:t xml:space="preserve">7.2. Lista de Brechas (Gap List)</w:t>
      </w:r>
    </w:p>
    <w:p w:rsidR="00000000" w:rsidDel="00000000" w:rsidP="00000000" w:rsidRDefault="00000000" w:rsidRPr="00000000" w14:paraId="000000AB">
      <w:pPr>
        <w:numPr>
          <w:ilvl w:val="0"/>
          <w:numId w:val="9"/>
        </w:numPr>
        <w:ind w:left="720" w:hanging="360"/>
      </w:pPr>
      <w:r w:rsidDel="00000000" w:rsidR="00000000" w:rsidRPr="00000000">
        <w:rPr>
          <w:b w:val="1"/>
          <w:bCs w:val="1"/>
          <w:rtl w:val="0"/>
        </w:rPr>
        <w:t xml:space="preserve">GAP-01 (Prioridad Alta - Infraestructura/Ambientes): </w:t>
      </w:r>
      <w:r w:rsidDel="00000000" w:rsidR="00000000" w:rsidRPr="00000000">
        <w:rPr>
          <w:rtl w:val="0"/>
        </w:rPr>
        <w:t xml:space="preserve">Separación completa del entorno de producción independiente de desarrollo y staging en AWS.</w:t>
      </w:r>
    </w:p>
    <w:p w:rsidR="00000000" w:rsidDel="00000000" w:rsidP="00000000" w:rsidRDefault="00000000" w:rsidRPr="00000000" w14:paraId="000000AC">
      <w:pPr>
        <w:numPr>
          <w:ilvl w:val="0"/>
          <w:numId w:val="9"/>
        </w:numPr>
        <w:ind w:left="720" w:hanging="360"/>
      </w:pPr>
      <w:r w:rsidDel="00000000" w:rsidR="00000000" w:rsidRPr="00000000">
        <w:rPr>
          <w:b w:val="1"/>
          <w:bCs w:val="1"/>
          <w:rtl w:val="0"/>
        </w:rPr>
        <w:t xml:space="preserve">GAP-02 (Prioridad Alta - Persistencia/Respaldo): </w:t>
      </w:r>
      <w:r w:rsidDel="00000000" w:rsidR="00000000" w:rsidRPr="00000000">
        <w:rPr>
          <w:rtl w:val="0"/>
        </w:rPr>
        <w:t xml:space="preserve">Habilitación de Point-In-Time Recovery (PITR) en la tabla DynamoDB para garantía de recuperación de datos.</w:t>
      </w:r>
    </w:p>
    <w:p w:rsidR="00000000" w:rsidDel="00000000" w:rsidP="00000000" w:rsidRDefault="00000000" w:rsidRPr="00000000" w14:paraId="000000AD">
      <w:pPr>
        <w:numPr>
          <w:ilvl w:val="0"/>
          <w:numId w:val="9"/>
        </w:numPr>
        <w:ind w:left="720" w:hanging="360"/>
      </w:pPr>
      <w:r w:rsidDel="00000000" w:rsidR="00000000" w:rsidRPr="00000000">
        <w:rPr>
          <w:b w:val="1"/>
          <w:bCs w:val="1"/>
          <w:rtl w:val="0"/>
        </w:rPr>
        <w:t xml:space="preserve">GAP-03 (Prioridad Media - Operaciones/Notificaciones): </w:t>
      </w:r>
      <w:r w:rsidDel="00000000" w:rsidR="00000000" w:rsidRPr="00000000">
        <w:rPr>
          <w:rtl w:val="0"/>
        </w:rPr>
        <w:t xml:space="preserve">Configuración de suscriptores para alarmas de Amazon SNS ante anomalías operativas.</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GAP-04 (Prioridad Media - Seguridad/Navegador): </w:t>
      </w:r>
      <w:r w:rsidDel="00000000" w:rsidR="00000000" w:rsidRPr="00000000">
        <w:rPr>
          <w:rtl w:val="0"/>
        </w:rPr>
        <w:t xml:space="preserve">Ajuste de cabeceras Content Security Policy (CSP) en CloudFront y el frontend.</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GAP-05 (Prioridad Media - Desarrollo/Sincronización): </w:t>
      </w:r>
      <w:r w:rsidDel="00000000" w:rsidR="00000000" w:rsidRPr="00000000">
        <w:rPr>
          <w:rtl w:val="0"/>
        </w:rPr>
        <w:t xml:space="preserve">Sincronización y depuración de repositorios de código base.</w:t>
      </w:r>
    </w:p>
    <w:p w:rsidR="00000000" w:rsidDel="00000000" w:rsidP="00000000" w:rsidRDefault="00000000" w:rsidRPr="00000000" w14:paraId="000000B0">
      <w:pPr>
        <w:numPr>
          <w:ilvl w:val="0"/>
          <w:numId w:val="9"/>
        </w:numPr>
        <w:ind w:left="720" w:hanging="360"/>
      </w:pPr>
      <w:r w:rsidDel="00000000" w:rsidR="00000000" w:rsidRPr="00000000">
        <w:rPr>
          <w:b w:val="1"/>
          <w:bCs w:val="1"/>
          <w:rtl w:val="0"/>
        </w:rPr>
        <w:t xml:space="preserve">GAP-06 (Prioridad Alta - Seguridad/Credenciales): </w:t>
      </w:r>
      <w:r w:rsidDel="00000000" w:rsidR="00000000" w:rsidRPr="00000000">
        <w:rPr>
          <w:rtl w:val="0"/>
        </w:rPr>
        <w:t xml:space="preserve">Cierre formal del incidente de credenciales mediante rotación completa en Secrets Manager y auditoría de accesos.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9raoxgl0jm8x" w:id="28"/>
      <w:bookmarkEnd w:id="28"/>
      <w:r w:rsidDel="00000000" w:rsidR="00000000" w:rsidRPr="00000000">
        <w:rPr>
          <w:rtl w:val="0"/>
        </w:rPr>
        <w:t xml:space="preserve">8. PRÓXIMOS ENTREGABLES</w:t>
      </w:r>
    </w:p>
    <w:p w:rsidR="00000000" w:rsidDel="00000000" w:rsidP="00000000" w:rsidRDefault="00000000" w:rsidRPr="00000000" w14:paraId="000000B3">
      <w:pPr>
        <w:pStyle w:val="Heading2"/>
        <w:rPr/>
      </w:pPr>
      <w:bookmarkStart w:colFirst="0" w:colLast="0" w:name="_uw8dyp369cj2" w:id="29"/>
      <w:bookmarkEnd w:id="29"/>
      <w:commentRangeStart w:id="0"/>
      <w:commentRangeStart w:id="1"/>
      <w:r w:rsidDel="00000000" w:rsidR="00000000" w:rsidRPr="00000000">
        <w:rPr>
          <w:rtl w:val="0"/>
        </w:rPr>
        <w:t xml:space="preserve">8.1. Top 5 Entregables Priorizados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4">
      <w:pPr>
        <w:pStyle w:val="Heading3"/>
        <w:rPr/>
      </w:pPr>
      <w:bookmarkStart w:colFirst="0" w:colLast="0" w:name="_xbgkoyoceg9p" w:id="30"/>
      <w:bookmarkEnd w:id="30"/>
      <w:r w:rsidDel="00000000" w:rsidR="00000000" w:rsidRPr="00000000">
        <w:rPr>
          <w:b w:val="1"/>
          <w:bCs w:val="1"/>
          <w:rtl w:val="0"/>
        </w:rPr>
        <w:t xml:space="preserve">8.1.1. Detalle de Entregables Priorizados</w:t>
      </w:r>
      <w:r w:rsidDel="00000000" w:rsidR="00000000" w:rsidRPr="00000000">
        <w:rPr>
          <w:rtl w:val="0"/>
        </w:rPr>
      </w:r>
    </w:p>
    <w:p w:rsidR="00000000" w:rsidDel="00000000" w:rsidP="00000000" w:rsidRDefault="00000000" w:rsidRPr="00000000" w14:paraId="000000B5">
      <w:pPr>
        <w:numPr>
          <w:ilvl w:val="0"/>
          <w:numId w:val="13"/>
        </w:numPr>
        <w:ind w:left="720" w:hanging="360"/>
      </w:pPr>
      <w:r w:rsidDel="00000000" w:rsidR="00000000" w:rsidRPr="00000000">
        <w:rPr>
          <w:b w:val="1"/>
          <w:bCs w:val="1"/>
          <w:rtl w:val="0"/>
        </w:rPr>
        <w:t xml:space="preserve">Entregable 1: Repositorio al día y línea base de calidad (Criterios 4 y 2, Tamaño: pequeño)</w:t>
      </w:r>
      <w:r w:rsidDel="00000000" w:rsidR="00000000" w:rsidRPr="00000000">
        <w:rPr>
          <w:rtl w:val="0"/>
        </w:rPr>
        <w:br w:type="textWrapping"/>
        <w:t xml:space="preserve">Consolidación y limpieza del repositorio de código, asegurando la configuración de la infraestructura como código (IaC), entornos de desarrollo/producción alineados y la integración de herramientas de análisis estático de seguridad (SAST) y linting.</w:t>
      </w:r>
    </w:p>
    <w:p w:rsidR="00000000" w:rsidDel="00000000" w:rsidP="00000000" w:rsidRDefault="00000000" w:rsidRPr="00000000" w14:paraId="000000B6">
      <w:pPr>
        <w:numPr>
          <w:ilvl w:val="0"/>
          <w:numId w:val="13"/>
        </w:numPr>
        <w:ind w:left="720" w:hanging="360"/>
      </w:pPr>
      <w:r w:rsidDel="00000000" w:rsidR="00000000" w:rsidRPr="00000000">
        <w:rPr>
          <w:b w:val="1"/>
          <w:bCs w:val="1"/>
          <w:rtl w:val="0"/>
        </w:rPr>
        <w:t xml:space="preserve">Entregable 2: Ciclo de adopción verificado de punta a punta (Criterio 1, Tamaño: pequeño)</w:t>
      </w:r>
      <w:r w:rsidDel="00000000" w:rsidR="00000000" w:rsidRPr="00000000">
        <w:rPr>
          <w:rtl w:val="0"/>
        </w:rPr>
        <w:br w:type="textWrapping"/>
        <w:t xml:space="preserve">Prueba e integración completa del flujo de adopción (creación de organización, acceso vía OrgCode, progreso guiado y certificación técnica por tutor) realizado 100% desde las interfaces web del Hub y la Consola, sin requerir scripts o comandos CLI.</w:t>
      </w:r>
    </w:p>
    <w:p w:rsidR="00000000" w:rsidDel="00000000" w:rsidP="00000000" w:rsidRDefault="00000000" w:rsidRPr="00000000" w14:paraId="000000B7">
      <w:pPr>
        <w:numPr>
          <w:ilvl w:val="0"/>
          <w:numId w:val="13"/>
        </w:numPr>
        <w:ind w:left="720" w:hanging="360"/>
      </w:pPr>
      <w:r w:rsidDel="00000000" w:rsidR="00000000" w:rsidRPr="00000000">
        <w:rPr>
          <w:b w:val="1"/>
          <w:bCs w:val="1"/>
          <w:rtl w:val="0"/>
        </w:rPr>
        <w:t xml:space="preserve">Entregable 3: Ambiente de producción con los clientes del piloto (Criterios 4 y 5, Tamaño: grande)</w:t>
      </w:r>
      <w:r w:rsidDel="00000000" w:rsidR="00000000" w:rsidRPr="00000000">
        <w:rPr>
          <w:rtl w:val="0"/>
        </w:rPr>
        <w:br w:type="textWrapping"/>
        <w:t xml:space="preserve">Despliegue de la plataforma en el entorno de producción sobre infraestructura serverless en AWS, aprovisionamiento de las organizaciones participantes en la fase piloto (Kiro y Amazon Quick) y habilitación de la observabilidad y logs de auditoría en tiempo real.</w:t>
      </w:r>
    </w:p>
    <w:p w:rsidR="00000000" w:rsidDel="00000000" w:rsidP="00000000" w:rsidRDefault="00000000" w:rsidRPr="00000000" w14:paraId="000000B8">
      <w:pPr>
        <w:numPr>
          <w:ilvl w:val="0"/>
          <w:numId w:val="13"/>
        </w:numPr>
        <w:ind w:left="720" w:hanging="360"/>
      </w:pPr>
      <w:r w:rsidDel="00000000" w:rsidR="00000000" w:rsidRPr="00000000">
        <w:rPr>
          <w:b w:val="1"/>
          <w:bCs w:val="1"/>
          <w:rtl w:val="0"/>
        </w:rPr>
        <w:t xml:space="preserve">Entregable 4: Política de seguridad del navegador (Criterio 2, Tamaño: pequeño a medio)</w:t>
      </w:r>
      <w:r w:rsidDel="00000000" w:rsidR="00000000" w:rsidRPr="00000000">
        <w:rPr>
          <w:rtl w:val="0"/>
        </w:rPr>
        <w:br w:type="textWrapping"/>
        <w:t xml:space="preserve">Implementación de políticas de seguridad en la capa del cliente/navegador (Content Security Policy, CORS, Cookies SameSite/Secure) y reforzamiento del aislamiento multitenant estricto para garantizar la confidencialidad entre organizaciones.</w:t>
      </w:r>
    </w:p>
    <w:p w:rsidR="00000000" w:rsidDel="00000000" w:rsidP="00000000" w:rsidRDefault="00000000" w:rsidRPr="00000000" w14:paraId="000000B9">
      <w:pPr>
        <w:numPr>
          <w:ilvl w:val="0"/>
          <w:numId w:val="13"/>
        </w:numPr>
        <w:ind w:left="720" w:hanging="360"/>
      </w:pPr>
      <w:r w:rsidDel="00000000" w:rsidR="00000000" w:rsidRPr="00000000">
        <w:rPr>
          <w:b w:val="1"/>
          <w:bCs w:val="1"/>
          <w:rtl w:val="0"/>
        </w:rPr>
        <w:t xml:space="preserve">Entregable 5: Programa nuevo creado solo desde el CMS (Criterio 3, Tamaño: medio)</w:t>
      </w:r>
      <w:r w:rsidDel="00000000" w:rsidR="00000000" w:rsidRPr="00000000">
        <w:rPr>
          <w:rtl w:val="0"/>
        </w:rPr>
        <w:br w:type="textWrapping"/>
        <w:t xml:space="preserve">Validación del soporte No-Code para la creación y publicación de un nuevo programa de adopción utilizando únicamente definiciones estructuradas (JSON/Markdown) en el CMS/Consola, sin modificar el código fuente de la plataforma.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oyh2otjwivwv" w:id="31"/>
      <w:bookmarkEnd w:id="31"/>
      <w:r w:rsidDel="00000000" w:rsidR="00000000" w:rsidRPr="00000000">
        <w:rPr>
          <w:b w:val="1"/>
          <w:bCs w:val="1"/>
          <w:rtl w:val="0"/>
        </w:rPr>
        <w:t xml:space="preserve">8.1.2. Matriz Resumen de Entregables e Impacto Arquitectónico</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Tabla 3</w:t>
      </w:r>
      <w:r w:rsidDel="00000000" w:rsidR="00000000" w:rsidRPr="00000000">
        <w:rPr>
          <w:rtl w:val="0"/>
        </w:rPr>
        <w:br w:type="textWrapping"/>
      </w:r>
      <w:r w:rsidDel="00000000" w:rsidR="00000000" w:rsidRPr="00000000">
        <w:rPr>
          <w:i w:val="1"/>
          <w:iCs w:val="1"/>
          <w:rtl w:val="0"/>
        </w:rPr>
        <w:t xml:space="preserve">Matriz Resumen de Entregables Priorizados, Criterios de Éxito, Tamaño y Bloqueos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400"/>
        <w:gridCol w:w="1800"/>
        <w:gridCol w:w="3160"/>
        <w:tblGridChange w:id="0">
          <w:tblGrid>
            <w:gridCol w:w="2000"/>
            <w:gridCol w:w="2400"/>
            <w:gridCol w:w="1800"/>
            <w:gridCol w:w="31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BD">
            <w:pPr>
              <w:rPr/>
            </w:pPr>
            <w:r w:rsidDel="00000000" w:rsidR="00000000" w:rsidRPr="00000000">
              <w:rPr>
                <w:b w:val="1"/>
                <w:bCs w:val="1"/>
                <w:rtl w:val="0"/>
              </w:rPr>
              <w:t xml:space="preserve">Entregable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BE">
            <w:pPr>
              <w:rPr/>
            </w:pPr>
            <w:r w:rsidDel="00000000" w:rsidR="00000000" w:rsidRPr="00000000">
              <w:rPr>
                <w:b w:val="1"/>
                <w:bCs w:val="1"/>
                <w:rtl w:val="0"/>
              </w:rPr>
              <w:t xml:space="preserve">Criterio Relacionado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BF">
            <w:pPr>
              <w:rPr/>
            </w:pPr>
            <w:r w:rsidDel="00000000" w:rsidR="00000000" w:rsidRPr="00000000">
              <w:rPr>
                <w:b w:val="1"/>
                <w:bCs w:val="1"/>
                <w:rtl w:val="0"/>
              </w:rPr>
              <w:t xml:space="preserve">Tamaño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C0">
            <w:pPr>
              <w:rPr/>
            </w:pPr>
            <w:r w:rsidDel="00000000" w:rsidR="00000000" w:rsidRPr="00000000">
              <w:rPr>
                <w:b w:val="1"/>
                <w:bCs w:val="1"/>
                <w:rtl w:val="0"/>
              </w:rPr>
              <w:t xml:space="preserve">Decisiones que Bloquean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1">
            <w:pPr>
              <w:rPr/>
            </w:pPr>
            <w:r w:rsidDel="00000000" w:rsidR="00000000" w:rsidRPr="00000000">
              <w:rPr>
                <w:rtl w:val="0"/>
              </w:rPr>
              <w:t xml:space="preserve">Entregable 1: Repositorio al día y línea base de calidad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2">
            <w:pPr>
              <w:rPr/>
            </w:pPr>
            <w:r w:rsidDel="00000000" w:rsidR="00000000" w:rsidRPr="00000000">
              <w:rPr>
                <w:rtl w:val="0"/>
              </w:rPr>
              <w:t xml:space="preserve">Criterio 4 (IaC) y Criterio 2 (Seguridad)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3">
            <w:pPr>
              <w:rPr/>
            </w:pPr>
            <w:r w:rsidDel="00000000" w:rsidR="00000000" w:rsidRPr="00000000">
              <w:rPr>
                <w:rtl w:val="0"/>
              </w:rPr>
              <w:t xml:space="preserve">Pequeño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4">
            <w:pPr>
              <w:rPr/>
            </w:pPr>
            <w:r w:rsidDel="00000000" w:rsidR="00000000" w:rsidRPr="00000000">
              <w:rPr>
                <w:rtl w:val="0"/>
              </w:rPr>
              <w:t xml:space="preserve">Estructura final del repositorio de IaC y estándares de CI/CD aprobados por Tech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5">
            <w:pPr>
              <w:rPr/>
            </w:pPr>
            <w:r w:rsidDel="00000000" w:rsidR="00000000" w:rsidRPr="00000000">
              <w:rPr>
                <w:rtl w:val="0"/>
              </w:rPr>
              <w:t xml:space="preserve">Entregable 2: Ciclo de adopción verificado de punta a punta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6">
            <w:pPr>
              <w:rPr/>
            </w:pPr>
            <w:r w:rsidDel="00000000" w:rsidR="00000000" w:rsidRPr="00000000">
              <w:rPr>
                <w:rtl w:val="0"/>
              </w:rPr>
              <w:t xml:space="preserve">Criterio 1 (Ciclo completo sin CLI)</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7">
            <w:pPr>
              <w:rPr/>
            </w:pPr>
            <w:r w:rsidDel="00000000" w:rsidR="00000000" w:rsidRPr="00000000">
              <w:rPr>
                <w:rtl w:val="0"/>
              </w:rPr>
              <w:t xml:space="preserve">Pequeño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8">
            <w:pPr>
              <w:rPr/>
            </w:pPr>
            <w:r w:rsidDel="00000000" w:rsidR="00000000" w:rsidRPr="00000000">
              <w:rPr>
                <w:rtl w:val="0"/>
              </w:rPr>
              <w:t xml:space="preserve">Definición completa de la API de certificación e interfaces del Hub/Consola desplegadas en Staging.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9">
            <w:pPr>
              <w:rPr/>
            </w:pPr>
            <w:r w:rsidDel="00000000" w:rsidR="00000000" w:rsidRPr="00000000">
              <w:rPr>
                <w:rtl w:val="0"/>
              </w:rPr>
              <w:t xml:space="preserve">Entregable 3: Ambiente de producción con los clientes del piloto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A">
            <w:pPr>
              <w:rPr/>
            </w:pPr>
            <w:r w:rsidDel="00000000" w:rsidR="00000000" w:rsidRPr="00000000">
              <w:rPr>
                <w:rtl w:val="0"/>
              </w:rPr>
              <w:t xml:space="preserve">Criterio 4 (Despliegue IaC) y Criterio 5 (Observabilidad)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B">
            <w:pPr>
              <w:rPr/>
            </w:pPr>
            <w:r w:rsidDel="00000000" w:rsidR="00000000" w:rsidRPr="00000000">
              <w:rPr>
                <w:rtl w:val="0"/>
              </w:rPr>
              <w:t xml:space="preserve">Grande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C">
            <w:pPr>
              <w:rPr/>
            </w:pPr>
            <w:r w:rsidDel="00000000" w:rsidR="00000000" w:rsidRPr="00000000">
              <w:rPr>
                <w:rtl w:val="0"/>
              </w:rPr>
              <w:t xml:space="preserve">Aprobación de la cuenta productiva AWS y asignación de códigos de organización (OrgCode) piloto.</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D">
            <w:pPr>
              <w:rPr/>
            </w:pPr>
            <w:r w:rsidDel="00000000" w:rsidR="00000000" w:rsidRPr="00000000">
              <w:rPr>
                <w:rtl w:val="0"/>
              </w:rPr>
              <w:t xml:space="preserve">Entregable 4: Política de seguridad del navegador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E">
            <w:pPr>
              <w:rPr/>
            </w:pPr>
            <w:r w:rsidDel="00000000" w:rsidR="00000000" w:rsidRPr="00000000">
              <w:rPr>
                <w:rtl w:val="0"/>
              </w:rPr>
              <w:t xml:space="preserve">Criterio 2 (Aislamiento y Seguridad)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CF">
            <w:pPr>
              <w:rPr/>
            </w:pPr>
            <w:r w:rsidDel="00000000" w:rsidR="00000000" w:rsidRPr="00000000">
              <w:rPr>
                <w:rtl w:val="0"/>
              </w:rPr>
              <w:t xml:space="preserve">Pequeño a medio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D0">
            <w:pPr>
              <w:rPr/>
            </w:pPr>
            <w:r w:rsidDel="00000000" w:rsidR="00000000" w:rsidRPr="00000000">
              <w:rPr>
                <w:rtl w:val="0"/>
              </w:rPr>
              <w:t xml:space="preserve">Definición de dominios permitidos, políticas CORS y configuración de cabeceras HTTP de seguridad.</w:t>
            </w:r>
          </w:p>
        </w:tc>
      </w:tr>
      <w:tr>
        <w:trPr>
          <w:cantSplit w:val="0"/>
          <w:tblHeader w:val="0"/>
        </w:trPr>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1">
            <w:pPr>
              <w:rPr/>
            </w:pPr>
            <w:r w:rsidDel="00000000" w:rsidR="00000000" w:rsidRPr="00000000">
              <w:rPr>
                <w:rtl w:val="0"/>
              </w:rPr>
              <w:t xml:space="preserve">Entregable 5: Programa nuevo creado solo desde el CMS</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2">
            <w:pPr>
              <w:rPr/>
            </w:pPr>
            <w:r w:rsidDel="00000000" w:rsidR="00000000" w:rsidRPr="00000000">
              <w:rPr>
                <w:rtl w:val="0"/>
              </w:rPr>
              <w:t xml:space="preserve">Criterio 3 (Plataforma No-Code)</w:t>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3">
            <w:pPr>
              <w:rPr/>
            </w:pPr>
            <w:r w:rsidDel="00000000" w:rsidR="00000000" w:rsidRPr="00000000">
              <w:rPr>
                <w:rtl w:val="0"/>
              </w:rPr>
              <w:t xml:space="preserve">Medio</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4">
            <w:pPr>
              <w:rPr/>
            </w:pPr>
            <w:r w:rsidDel="00000000" w:rsidR="00000000" w:rsidRPr="00000000">
              <w:rPr>
                <w:rtl w:val="0"/>
              </w:rPr>
              <w:t xml:space="preserve">Estandarización del esquema JSON/Markdown para especificación dinámica de programas.</w:t>
            </w:r>
          </w:p>
        </w:tc>
      </w:tr>
    </w:tbl>
    <w:p w:rsidR="00000000" w:rsidDel="00000000" w:rsidP="00000000" w:rsidRDefault="00000000" w:rsidRPr="00000000" w14:paraId="000000D5">
      <w:pPr>
        <w:rPr/>
      </w:pPr>
      <w:r w:rsidDel="00000000" w:rsidR="00000000" w:rsidRPr="00000000">
        <w:rPr>
          <w:i w:val="1"/>
          <w:iCs w:val="1"/>
          <w:rtl w:val="0"/>
        </w:rPr>
        <w:t xml:space="preserve">Nota. Planificación correspondiente al Sprint inmediato de ejecución.</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e25qs55e7201" w:id="32"/>
      <w:bookmarkEnd w:id="32"/>
      <w:r w:rsidDel="00000000" w:rsidR="00000000" w:rsidRPr="00000000">
        <w:rPr>
          <w:rtl w:val="0"/>
        </w:rPr>
        <w:t xml:space="preserve">9. HISTORIAL DE DECISIONES DE ARQUITECTURA (ADR / CHANGELOG)</w:t>
      </w:r>
    </w:p>
    <w:p w:rsidR="00000000" w:rsidDel="00000000" w:rsidP="00000000" w:rsidRDefault="00000000" w:rsidRPr="00000000" w14:paraId="000000D8">
      <w:pPr>
        <w:pStyle w:val="Heading2"/>
        <w:rPr/>
      </w:pPr>
      <w:bookmarkStart w:colFirst="0" w:colLast="0" w:name="_ttrbddmw0yka" w:id="33"/>
      <w:bookmarkEnd w:id="33"/>
      <w:r w:rsidDel="00000000" w:rsidR="00000000" w:rsidRPr="00000000">
        <w:rPr>
          <w:rtl w:val="0"/>
        </w:rPr>
        <w:t xml:space="preserve">9.1. Registro de Decisiones y Trazabilidad</w:t>
      </w:r>
    </w:p>
    <w:p w:rsidR="00000000" w:rsidDel="00000000" w:rsidP="00000000" w:rsidRDefault="00000000" w:rsidRPr="00000000" w14:paraId="000000D9">
      <w:pPr>
        <w:rPr/>
      </w:pPr>
      <w:r w:rsidDel="00000000" w:rsidR="00000000" w:rsidRPr="00000000">
        <w:rPr>
          <w:b w:val="1"/>
          <w:bCs w:val="1"/>
          <w:rtl w:val="0"/>
        </w:rPr>
        <w:t xml:space="preserve">Tabla 4</w:t>
      </w:r>
      <w:r w:rsidDel="00000000" w:rsidR="00000000" w:rsidRPr="00000000">
        <w:rPr>
          <w:rtl w:val="0"/>
        </w:rPr>
        <w:br w:type="textWrapping"/>
      </w:r>
      <w:r w:rsidDel="00000000" w:rsidR="00000000" w:rsidRPr="00000000">
        <w:rPr>
          <w:i w:val="1"/>
          <w:iCs w:val="1"/>
          <w:rtl w:val="0"/>
        </w:rPr>
        <w:t xml:space="preserve">Registro de Decisiones Arquitectónicas (ADR) e Historial de Cambios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500"/>
        <w:gridCol w:w="2800"/>
        <w:gridCol w:w="2400"/>
        <w:gridCol w:w="1660"/>
        <w:tblGridChange w:id="0">
          <w:tblGrid>
            <w:gridCol w:w="1000"/>
            <w:gridCol w:w="1500"/>
            <w:gridCol w:w="2800"/>
            <w:gridCol w:w="2400"/>
            <w:gridCol w:w="16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B">
            <w:pP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C">
            <w:pP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D">
            <w:pPr>
              <w:rPr/>
            </w:pPr>
            <w:r w:rsidDel="00000000" w:rsidR="00000000" w:rsidRPr="00000000">
              <w:rPr>
                <w:b w:val="1"/>
                <w:bCs w:val="1"/>
                <w:rtl w:val="0"/>
              </w:rPr>
              <w:t xml:space="preserve">Decisión / Cambio Adoptado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E">
            <w:pPr>
              <w:rPr/>
            </w:pPr>
            <w:r w:rsidDel="00000000" w:rsidR="00000000" w:rsidRPr="00000000">
              <w:rPr>
                <w:b w:val="1"/>
                <w:bCs w:val="1"/>
                <w:rtl w:val="0"/>
              </w:rPr>
              <w:t xml:space="preserve">Justificación Técnica y de Negocio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DF">
            <w:pPr>
              <w:rPr/>
            </w:pPr>
            <w:r w:rsidDel="00000000" w:rsidR="00000000" w:rsidRPr="00000000">
              <w:rPr>
                <w:b w:val="1"/>
                <w:bCs w:val="1"/>
                <w:rtl w:val="0"/>
              </w:rPr>
              <w:t xml:space="preserve">Impacto / Estado</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E0">
            <w:pPr>
              <w:rPr/>
            </w:pPr>
            <w:r w:rsidDel="00000000" w:rsidR="00000000" w:rsidRPr="00000000">
              <w:rPr>
                <w:b w:val="1"/>
                <w:bCs w:val="1"/>
                <w:rtl w:val="0"/>
              </w:rPr>
              <w:t xml:space="preserve">v1.0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E1">
            <w:pPr>
              <w:rPr/>
            </w:pPr>
            <w:r w:rsidDel="00000000" w:rsidR="00000000" w:rsidRPr="00000000">
              <w:rPr>
                <w:rtl w:val="0"/>
              </w:rPr>
              <w:t xml:space="preserve">[16/10/2026]</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E2">
            <w:pPr>
              <w:rPr/>
            </w:pPr>
            <w:r w:rsidDel="00000000" w:rsidR="00000000" w:rsidRPr="00000000">
              <w:rPr>
                <w:rtl w:val="0"/>
              </w:rPr>
              <w:t xml:space="preserve">Línea base inicial de arquitectura y negocio de GAIA.</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E3">
            <w:pPr>
              <w:rPr/>
            </w:pPr>
            <w:r w:rsidDel="00000000" w:rsidR="00000000" w:rsidRPr="00000000">
              <w:rPr>
                <w:rtl w:val="0"/>
              </w:rPr>
              <w:t xml:space="preserve">Consolidación de la plataforma SaaS multitenant serverless en AWS bajo el framework EBA, aislamiento por OrgCode, separación entre avance de contenido y certificación de expertos, y trazabilidad inmutable para el piloto del MVP.</w:t>
            </w:r>
          </w:p>
        </w:tc>
        <w:tc>
          <w:tcPr>
            <w:tcBorders>
              <w:top w:color="000000" w:space="0" w:sz="0" w:val="nil"/>
              <w:left w:color="000000" w:space="0" w:sz="0" w:val="nil"/>
              <w:bottom w:color="000000" w:space="0" w:sz="8" w:val="single"/>
              <w:right w:color="000000" w:space="0" w:sz="0" w:val="nil"/>
            </w:tcBorders>
            <w:tcMar>
              <w:top w:w="120.0" w:type="dxa"/>
              <w:left w:w="120.0" w:type="dxa"/>
              <w:bottom w:w="120.0" w:type="dxa"/>
              <w:right w:w="120.0" w:type="dxa"/>
            </w:tcMar>
          </w:tcPr>
          <w:p w:rsidR="00000000" w:rsidDel="00000000" w:rsidP="00000000" w:rsidRDefault="00000000" w:rsidRPr="00000000" w14:paraId="000000E4">
            <w:pPr>
              <w:rPr/>
            </w:pPr>
            <w:r w:rsidDel="00000000" w:rsidR="00000000" w:rsidRPr="00000000">
              <w:rPr>
                <w:b w:val="1"/>
                <w:bCs w:val="1"/>
                <w:rtl w:val="0"/>
              </w:rPr>
              <w:t xml:space="preserve">Aprobado</w:t>
            </w:r>
            <w:r w:rsidDel="00000000" w:rsidR="00000000" w:rsidRPr="00000000">
              <w:rPr>
                <w:rtl w:val="0"/>
              </w:rPr>
              <w:t xml:space="preserve"> / Basal</w:t>
            </w:r>
          </w:p>
        </w:tc>
      </w:tr>
    </w:tbl>
    <w:p w:rsidR="00000000" w:rsidDel="00000000" w:rsidP="00000000" w:rsidRDefault="00000000" w:rsidRPr="00000000" w14:paraId="000000E5">
      <w:pPr>
        <w:spacing w:after="240" w:before="240" w:lineRule="auto"/>
        <w:rPr>
          <w:rFonts w:ascii="Montserrat" w:cs="Montserrat" w:eastAsia="Montserrat" w:hAnsi="Montserrat"/>
        </w:rPr>
      </w:pPr>
      <w:r w:rsidDel="00000000" w:rsidR="00000000" w:rsidRPr="00000000">
        <w:rPr>
          <w:i w:val="1"/>
          <w:iCs w:val="1"/>
          <w:rtl w:val="0"/>
        </w:rPr>
        <w:t xml:space="preserve">Nota. Registro vivo para garantizar la trazabilidad de la arquitectura evolutiva de la solución.</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0000000000002" w:top="1440.0000000000002" w:left="1440.0000000000002" w:right="1440.0000000000002"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Galan" w:id="0" w:date="2026-10-16T16:48:02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@julian.mejia@gfourmis.co Juli aqui podras ver los proximos entregables, mas que todo es afiniar lo que ya esta y desplegar en un ambiente mas seguro el proyecto.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julian.mejia@gfourmis.co_</w:t>
      </w:r>
    </w:p>
  </w:comment>
  <w:comment w:author="Julian Mejia" w:id="1" w:date="2026-10-19T10:59:02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 Dani, me encargo de mapear esas actividades en nuestro plan de trabajo. Gracias Dani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right"/>
      <w:rPr>
        <w:rFonts w:ascii="Montserrat" w:cs="Montserrat" w:eastAsia="Montserrat" w:hAnsi="Montserrat"/>
        <w:sz w:val="16"/>
        <w:szCs w:val="16"/>
      </w:rPr>
    </w:pPr>
    <w:r w:rsidDel="00000000" w:rsidR="00000000" w:rsidRPr="00000000">
      <w:rPr>
        <w:rFonts w:ascii="Montserrat" w:cs="Montserrat" w:eastAsia="Montserrat" w:hAnsi="Montserrat"/>
        <w:sz w:val="16"/>
        <w:szCs w:val="16"/>
      </w:rPr>
      <w:fldChar w:fldCharType="begin"/>
      <w:instrText xml:space="preserve">PAGE</w:instrText>
      <w:fldChar w:fldCharType="separate"/>
      <w:fldChar w:fldCharType="end"/>
    </w:r>
    <w:r w:rsidDel="00000000" w:rsidR="00000000" w:rsidRPr="00000000">
      <w:rPr>
        <w:rFonts w:ascii="Montserrat" w:cs="Montserrat" w:eastAsia="Montserrat" w:hAnsi="Montserrat"/>
        <w:sz w:val="16"/>
        <w:szCs w:val="16"/>
        <w:rtl w:val="0"/>
      </w:rPr>
      <w:t xml:space="preserve"> de </w:t>
    </w:r>
    <w:r w:rsidDel="00000000" w:rsidR="00000000" w:rsidRPr="00000000">
      <w:rPr>
        <w:rFonts w:ascii="Montserrat" w:cs="Montserrat" w:eastAsia="Montserrat" w:hAnsi="Montserrat"/>
        <w:sz w:val="16"/>
        <w:szCs w:val="16"/>
      </w:rPr>
      <w:fldChar w:fldCharType="begin"/>
      <w:instrText xml:space="preserve">NUMPAGES</w:instrText>
      <w:fldChar w:fldCharType="separate"/>
      <w:fldChar w:fldCharType="end"/>
    </w:r>
    <w:r w:rsidDel="00000000" w:rsidR="00000000" w:rsidRPr="00000000">
      <w:rPr>
        <w:rFonts w:ascii="Montserrat" w:cs="Montserrat" w:eastAsia="Montserrat" w:hAnsi="Montserrat"/>
        <w:sz w:val="16"/>
        <w:szCs w:val="16"/>
        <w:rtl w:val="0"/>
      </w:rPr>
      <w:t xml:space="preserve"> </w:t>
    </w:r>
  </w:p>
  <w:p w:rsidR="00000000" w:rsidDel="00000000" w:rsidP="00000000" w:rsidRDefault="00000000" w:rsidRPr="00000000" w14:paraId="000000EE">
    <w:pPr>
      <w:widowControl w:val="0"/>
      <w:spacing w:before="0" w:line="276" w:lineRule="auto"/>
      <w:jc w:val="center"/>
      <w:rPr>
        <w:rFonts w:ascii="Montserrat" w:cs="Montserrat" w:eastAsia="Montserrat" w:hAnsi="Montserrat"/>
        <w:sz w:val="16"/>
        <w:szCs w:val="16"/>
      </w:rPr>
    </w:pPr>
    <w:r w:rsidDel="00000000" w:rsidR="00000000" w:rsidRPr="00000000">
      <w:rPr>
        <w:rFonts w:ascii="Arial" w:cs="Arial" w:eastAsia="Arial" w:hAnsi="Arial"/>
      </w:rPr>
      <w:drawing>
        <wp:inline distB="114300" distT="114300" distL="114300" distR="114300">
          <wp:extent cx="6972300" cy="1905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72300" cy="19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widowControl w:val="0"/>
      <w:spacing w:before="0" w:line="276" w:lineRule="auto"/>
      <w:rPr>
        <w:rFonts w:ascii="Montserrat" w:cs="Montserrat" w:eastAsia="Montserrat" w:hAnsi="Montserrat"/>
        <w:color w:val="999999"/>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171450</wp:posOffset>
          </wp:positionV>
          <wp:extent cx="1376363" cy="32115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321151"/>
                  </a:xfrm>
                  <a:prstGeom prst="rect"/>
                  <a:ln/>
                </pic:spPr>
              </pic:pic>
            </a:graphicData>
          </a:graphic>
        </wp:anchor>
      </w:drawing>
    </w:r>
  </w:p>
  <w:p w:rsidR="00000000" w:rsidDel="00000000" w:rsidP="00000000" w:rsidRDefault="00000000" w:rsidRPr="00000000" w14:paraId="000000E7">
    <w:pPr>
      <w:widowControl w:val="0"/>
      <w:spacing w:before="0" w:line="276" w:lineRule="auto"/>
      <w:rPr>
        <w:rFonts w:ascii="Montserrat" w:cs="Montserrat" w:eastAsia="Montserrat" w:hAnsi="Montserrat"/>
        <w:color w:val="999999"/>
        <w:sz w:val="20"/>
        <w:szCs w:val="20"/>
      </w:rPr>
    </w:pPr>
    <w:r w:rsidDel="00000000" w:rsidR="00000000" w:rsidRPr="00000000">
      <w:rPr>
        <w:rtl w:val="0"/>
      </w:rPr>
    </w:r>
  </w:p>
  <w:p w:rsidR="00000000" w:rsidDel="00000000" w:rsidP="00000000" w:rsidRDefault="00000000" w:rsidRPr="00000000" w14:paraId="000000E8">
    <w:pPr>
      <w:widowControl w:val="0"/>
      <w:spacing w:before="0" w:line="276" w:lineRule="auto"/>
      <w:rPr/>
    </w:pPr>
    <w:r w:rsidDel="00000000" w:rsidR="00000000" w:rsidRPr="00000000">
      <w:rPr>
        <w:rFonts w:ascii="Montserrat" w:cs="Montserrat" w:eastAsia="Montserrat" w:hAnsi="Montserrat"/>
        <w:color w:val="999999"/>
        <w:sz w:val="20"/>
        <w:szCs w:val="20"/>
        <w:rtl w:val="0"/>
      </w:rPr>
      <w:t xml:space="preserve">Plantilla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widowControl w:val="0"/>
      <w:spacing w:before="0" w:line="276" w:lineRule="auto"/>
      <w:rPr>
        <w:rFonts w:ascii="Montserrat" w:cs="Montserrat" w:eastAsia="Montserrat" w:hAnsi="Montserrat"/>
        <w:color w:val="999999"/>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171450</wp:posOffset>
          </wp:positionV>
          <wp:extent cx="1376363" cy="32115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321151"/>
                  </a:xfrm>
                  <a:prstGeom prst="rect"/>
                  <a:ln/>
                </pic:spPr>
              </pic:pic>
            </a:graphicData>
          </a:graphic>
        </wp:anchor>
      </w:drawing>
    </w:r>
  </w:p>
  <w:p w:rsidR="00000000" w:rsidDel="00000000" w:rsidP="00000000" w:rsidRDefault="00000000" w:rsidRPr="00000000" w14:paraId="000000EA">
    <w:pPr>
      <w:widowControl w:val="0"/>
      <w:spacing w:before="0" w:line="276" w:lineRule="auto"/>
      <w:rPr>
        <w:rFonts w:ascii="Montserrat" w:cs="Montserrat" w:eastAsia="Montserrat" w:hAnsi="Montserrat"/>
        <w:color w:val="999999"/>
        <w:sz w:val="20"/>
        <w:szCs w:val="20"/>
      </w:rPr>
    </w:pPr>
    <w:r w:rsidDel="00000000" w:rsidR="00000000" w:rsidRPr="00000000">
      <w:rPr>
        <w:rtl w:val="0"/>
      </w:rPr>
    </w:r>
  </w:p>
  <w:p w:rsidR="00000000" w:rsidDel="00000000" w:rsidP="00000000" w:rsidRDefault="00000000" w:rsidRPr="00000000" w14:paraId="000000EB">
    <w:pPr>
      <w:widowControl w:val="0"/>
      <w:spacing w:before="0" w:line="276" w:lineRule="auto"/>
      <w:rPr/>
    </w:pPr>
    <w:r w:rsidDel="00000000" w:rsidR="00000000" w:rsidRPr="00000000">
      <w:rPr>
        <w:rFonts w:ascii="Montserrat" w:cs="Montserrat" w:eastAsia="Montserrat" w:hAnsi="Montserrat"/>
        <w:color w:val="999999"/>
        <w:sz w:val="20"/>
        <w:szCs w:val="20"/>
        <w:rtl w:val="0"/>
      </w:rPr>
      <w:t xml:space="preserve">AWS | SMB Competency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line="240" w:lineRule="auto"/>
    </w:pPr>
    <w:rPr>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sxfuEGihBW4jpUt2pwMNTxvdLnmfaWpI/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yut6g5n3GkpPluBMpXQRl2pt1EQ2b-d/view?usp=sharing" TargetMode="External"/><Relationship Id="rId8" Type="http://schemas.openxmlformats.org/officeDocument/2006/relationships/hyperlink" Target="https://drive.google.com/file/d/1zNOsDAzYDLwYMQgAWpC7XbdT4XAIKcu_/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