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Nutrition Intake Form</w:t>
      </w:r>
    </w:p>
    <w:p>
      <w:r>
        <w:rPr>
          <w:i/>
        </w:rPr>
        <w:t>Confidential. For clinical drafting use only. Fictional sample data for training.</w:t>
      </w:r>
    </w:p>
    <w:p>
      <w:pPr>
        <w:pStyle w:val="Heading1"/>
      </w:pPr>
      <w:r>
        <w:t>Client Identifier</w:t>
      </w:r>
    </w:p>
    <w:p>
      <w:pPr>
        <w:pStyle w:val="ListBullet"/>
      </w:pPr>
      <w:r>
        <w:t>Client ID: NUT-2041</w:t>
      </w:r>
    </w:p>
    <w:p>
      <w:pPr>
        <w:pStyle w:val="ListBullet"/>
      </w:pPr>
      <w:r>
        <w:t>Intake Date: 12 June 2026</w:t>
      </w:r>
    </w:p>
    <w:p>
      <w:pPr>
        <w:pStyle w:val="ListBullet"/>
      </w:pPr>
      <w:r>
        <w:t>Referring Provider: Dr. Amara Ndiaye, Primary Care</w:t>
      </w:r>
    </w:p>
    <w:p>
      <w:pPr>
        <w:pStyle w:val="ListBullet"/>
      </w:pPr>
      <w:r>
        <w:t>Reason for Referral: Nutrition management of type 2 diabetes and elevated blood pressure</w:t>
      </w:r>
    </w:p>
    <w:p>
      <w:pPr>
        <w:pStyle w:val="Heading1"/>
      </w:pPr>
      <w:r>
        <w:t>Demographics</w:t>
      </w:r>
    </w:p>
    <w:p>
      <w:pPr>
        <w:pStyle w:val="ListBullet"/>
      </w:pPr>
      <w:r>
        <w:t>Age: 54 years</w:t>
      </w:r>
    </w:p>
    <w:p>
      <w:pPr>
        <w:pStyle w:val="ListBullet"/>
      </w:pPr>
      <w:r>
        <w:t>Sex: Female</w:t>
      </w:r>
    </w:p>
    <w:p>
      <w:pPr>
        <w:pStyle w:val="ListBullet"/>
      </w:pPr>
      <w:r>
        <w:t>Height: 165 cm (5 ft 5 in)</w:t>
      </w:r>
    </w:p>
    <w:p>
      <w:pPr>
        <w:pStyle w:val="ListBullet"/>
      </w:pPr>
      <w:r>
        <w:t>Weight: 88 kg (194 lb)</w:t>
      </w:r>
    </w:p>
    <w:p>
      <w:pPr>
        <w:pStyle w:val="ListBullet"/>
      </w:pPr>
      <w:r>
        <w:t>BMI: 32.3 kg/m2</w:t>
      </w:r>
    </w:p>
    <w:p>
      <w:pPr>
        <w:pStyle w:val="ListBullet"/>
      </w:pPr>
      <w:r>
        <w:t>Waist circumference: 102 cm</w:t>
      </w:r>
    </w:p>
    <w:p>
      <w:pPr>
        <w:pStyle w:val="Heading1"/>
      </w:pPr>
      <w:r>
        <w:t>Medical Conditions</w:t>
      </w:r>
    </w:p>
    <w:p>
      <w:pPr>
        <w:pStyle w:val="ListBullet"/>
      </w:pPr>
      <w:r>
        <w:t>Type 2 diabetes, diagnosed 2021, on metformin 1000 mg twice daily</w:t>
      </w:r>
    </w:p>
    <w:p>
      <w:pPr>
        <w:pStyle w:val="ListBullet"/>
      </w:pPr>
      <w:r>
        <w:t>Mild hypertension, diagnosed 2023, on lisinopril 10 mg daily</w:t>
      </w:r>
    </w:p>
    <w:p>
      <w:pPr>
        <w:pStyle w:val="ListBullet"/>
      </w:pPr>
      <w:r>
        <w:t>Family history of cardiovascular disease (father, myocardial infarction at 61)</w:t>
      </w:r>
    </w:p>
    <w:p>
      <w:pPr>
        <w:pStyle w:val="ListBullet"/>
      </w:pPr>
      <w:r>
        <w:t>No known food allergies</w:t>
      </w:r>
    </w:p>
    <w:p>
      <w:pPr>
        <w:pStyle w:val="Heading1"/>
      </w:pPr>
      <w:r>
        <w:t>Relevant Labs (drawn 5 June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A1C</w:t>
            </w:r>
          </w:p>
        </w:tc>
        <w:tc>
          <w:tcPr>
            <w:tcW w:type="dxa" w:w="2880"/>
          </w:tcPr>
          <w:p>
            <w:r>
              <w:t>8.1 %</w:t>
            </w:r>
          </w:p>
        </w:tc>
        <w:tc>
          <w:tcPr>
            <w:tcW w:type="dxa" w:w="2880"/>
          </w:tcPr>
          <w:p>
            <w:r>
              <w:t>&lt; 5.7 % normal; &lt; 7.0 % diabetes target</w:t>
            </w:r>
          </w:p>
        </w:tc>
      </w:tr>
      <w:tr>
        <w:tc>
          <w:tcPr>
            <w:tcW w:type="dxa" w:w="2880"/>
          </w:tcPr>
          <w:p>
            <w:r>
              <w:t>Fasting glucose</w:t>
            </w:r>
          </w:p>
        </w:tc>
        <w:tc>
          <w:tcPr>
            <w:tcW w:type="dxa" w:w="2880"/>
          </w:tcPr>
          <w:p>
            <w:r>
              <w:t>156 mg/dL</w:t>
            </w:r>
          </w:p>
        </w:tc>
        <w:tc>
          <w:tcPr>
            <w:tcW w:type="dxa" w:w="2880"/>
          </w:tcPr>
          <w:p>
            <w:r>
              <w:t>70 to 99 mg/dL</w:t>
            </w:r>
          </w:p>
        </w:tc>
      </w:tr>
      <w:tr>
        <w:tc>
          <w:tcPr>
            <w:tcW w:type="dxa" w:w="2880"/>
          </w:tcPr>
          <w:p>
            <w:r>
              <w:t>Total cholesterol</w:t>
            </w:r>
          </w:p>
        </w:tc>
        <w:tc>
          <w:tcPr>
            <w:tcW w:type="dxa" w:w="2880"/>
          </w:tcPr>
          <w:p>
            <w:r>
              <w:t>218 mg/dL</w:t>
            </w:r>
          </w:p>
        </w:tc>
        <w:tc>
          <w:tcPr>
            <w:tcW w:type="dxa" w:w="2880"/>
          </w:tcPr>
          <w:p>
            <w:r>
              <w:t>&lt; 200 mg/dL</w:t>
            </w:r>
          </w:p>
        </w:tc>
      </w:tr>
      <w:tr>
        <w:tc>
          <w:tcPr>
            <w:tcW w:type="dxa" w:w="2880"/>
          </w:tcPr>
          <w:p>
            <w:r>
              <w:t>LDL cholesterol</w:t>
            </w:r>
          </w:p>
        </w:tc>
        <w:tc>
          <w:tcPr>
            <w:tcW w:type="dxa" w:w="2880"/>
          </w:tcPr>
          <w:p>
            <w:r>
              <w:t>141 mg/dL</w:t>
            </w:r>
          </w:p>
        </w:tc>
        <w:tc>
          <w:tcPr>
            <w:tcW w:type="dxa" w:w="2880"/>
          </w:tcPr>
          <w:p>
            <w:r>
              <w:t>&lt; 100 mg/dL</w:t>
            </w:r>
          </w:p>
        </w:tc>
      </w:tr>
      <w:tr>
        <w:tc>
          <w:tcPr>
            <w:tcW w:type="dxa" w:w="2880"/>
          </w:tcPr>
          <w:p>
            <w:r>
              <w:t>HDL cholesterol</w:t>
            </w:r>
          </w:p>
        </w:tc>
        <w:tc>
          <w:tcPr>
            <w:tcW w:type="dxa" w:w="2880"/>
          </w:tcPr>
          <w:p>
            <w:r>
              <w:t>42 mg/dL</w:t>
            </w:r>
          </w:p>
        </w:tc>
        <w:tc>
          <w:tcPr>
            <w:tcW w:type="dxa" w:w="2880"/>
          </w:tcPr>
          <w:p>
            <w:r>
              <w:t>&gt; 50 mg/dL (female)</w:t>
            </w:r>
          </w:p>
        </w:tc>
      </w:tr>
      <w:tr>
        <w:tc>
          <w:tcPr>
            <w:tcW w:type="dxa" w:w="2880"/>
          </w:tcPr>
          <w:p>
            <w:r>
              <w:t>Triglycerides</w:t>
            </w:r>
          </w:p>
        </w:tc>
        <w:tc>
          <w:tcPr>
            <w:tcW w:type="dxa" w:w="2880"/>
          </w:tcPr>
          <w:p>
            <w:r>
              <w:t>205 mg/dL</w:t>
            </w:r>
          </w:p>
        </w:tc>
        <w:tc>
          <w:tcPr>
            <w:tcW w:type="dxa" w:w="2880"/>
          </w:tcPr>
          <w:p>
            <w:r>
              <w:t>&lt; 150 mg/dL</w:t>
            </w:r>
          </w:p>
        </w:tc>
      </w:tr>
      <w:tr>
        <w:tc>
          <w:tcPr>
            <w:tcW w:type="dxa" w:w="2880"/>
          </w:tcPr>
          <w:p>
            <w:r>
              <w:t>Serum albumin</w:t>
            </w:r>
          </w:p>
        </w:tc>
        <w:tc>
          <w:tcPr>
            <w:tcW w:type="dxa" w:w="2880"/>
          </w:tcPr>
          <w:p>
            <w:r>
              <w:t>4.1 g/dL</w:t>
            </w:r>
          </w:p>
        </w:tc>
        <w:tc>
          <w:tcPr>
            <w:tcW w:type="dxa" w:w="2880"/>
          </w:tcPr>
          <w:p>
            <w:r>
              <w:t>3.5 to 5.0 g/dL</w:t>
            </w:r>
          </w:p>
        </w:tc>
      </w:tr>
      <w:tr>
        <w:tc>
          <w:tcPr>
            <w:tcW w:type="dxa" w:w="2880"/>
          </w:tcPr>
          <w:p>
            <w:r>
              <w:t>Blood pressure</w:t>
            </w:r>
          </w:p>
        </w:tc>
        <w:tc>
          <w:tcPr>
            <w:tcW w:type="dxa" w:w="2880"/>
          </w:tcPr>
          <w:p>
            <w:r>
              <w:t>138/86 mmHg</w:t>
            </w:r>
          </w:p>
        </w:tc>
        <w:tc>
          <w:tcPr>
            <w:tcW w:type="dxa" w:w="2880"/>
          </w:tcPr>
          <w:p>
            <w:r>
              <w:t>&lt; 130/80 mmHg target</w:t>
            </w:r>
          </w:p>
        </w:tc>
      </w:tr>
    </w:tbl>
    <w:p>
      <w:pPr>
        <w:pStyle w:val="Heading1"/>
      </w:pPr>
      <w:r>
        <w:t>Current Eating Pattern</w:t>
      </w:r>
    </w:p>
    <w:p>
      <w:pPr>
        <w:pStyle w:val="ListBullet"/>
      </w:pPr>
      <w:r>
        <w:t>Breakfast: sweetened coffee and two slices of white toast, usually eaten at desk</w:t>
      </w:r>
    </w:p>
    <w:p>
      <w:pPr>
        <w:pStyle w:val="ListBullet"/>
      </w:pPr>
      <w:r>
        <w:t>Lunch: takeaway most weekdays, often rice with stew or a sandwich and a soft drink</w:t>
      </w:r>
    </w:p>
    <w:p>
      <w:pPr>
        <w:pStyle w:val="ListBullet"/>
      </w:pPr>
      <w:r>
        <w:t>Dinner: home-cooked, large portions of rice or plantain with stewed meat, cooked with palm or vegetable oil</w:t>
      </w:r>
    </w:p>
    <w:p>
      <w:pPr>
        <w:pStyle w:val="ListBullet"/>
      </w:pPr>
      <w:r>
        <w:t>Snacks: biscuits or fruit juice mid-afternoon; occasional fried plantain</w:t>
      </w:r>
    </w:p>
    <w:p>
      <w:pPr>
        <w:pStyle w:val="ListBullet"/>
      </w:pPr>
      <w:r>
        <w:t>Fluids: about 3 sugar-sweetened beverages per day, limited water</w:t>
      </w:r>
    </w:p>
    <w:p>
      <w:pPr>
        <w:pStyle w:val="ListBullet"/>
      </w:pPr>
      <w:r>
        <w:t>Eats out or orders in roughly 5 times per week due to work schedule</w:t>
      </w:r>
    </w:p>
    <w:p>
      <w:pPr>
        <w:pStyle w:val="Heading1"/>
      </w:pPr>
      <w:r>
        <w:t>Activity Level</w:t>
      </w:r>
    </w:p>
    <w:p>
      <w:pPr>
        <w:pStyle w:val="ListBullet"/>
      </w:pPr>
      <w:r>
        <w:t>Occupation: administrative office role, mostly seated</w:t>
      </w:r>
    </w:p>
    <w:p>
      <w:pPr>
        <w:pStyle w:val="ListBullet"/>
      </w:pPr>
      <w:r>
        <w:t>Exercise: light walking on weekends, roughly 2 short walks per week</w:t>
      </w:r>
    </w:p>
    <w:p>
      <w:pPr>
        <w:pStyle w:val="ListBullet"/>
      </w:pPr>
      <w:r>
        <w:t>Estimated activity factor: low active</w:t>
      </w:r>
    </w:p>
    <w:p>
      <w:pPr>
        <w:pStyle w:val="Heading1"/>
      </w:pPr>
      <w:r>
        <w:t>Goals</w:t>
      </w:r>
    </w:p>
    <w:p>
      <w:pPr>
        <w:pStyle w:val="ListBullet"/>
      </w:pPr>
      <w:r>
        <w:t>Bring A1C toward the under 7.0 percent target over the next 6 months</w:t>
      </w:r>
    </w:p>
    <w:p>
      <w:pPr>
        <w:pStyle w:val="ListBullet"/>
      </w:pPr>
      <w:r>
        <w:t>Lose weight gradually in a sustainable, non-restrictive way</w:t>
      </w:r>
    </w:p>
    <w:p>
      <w:pPr>
        <w:pStyle w:val="ListBullet"/>
      </w:pPr>
      <w:r>
        <w:t>Reduce reliance on takeaway meals and sugar-sweetened drinks</w:t>
      </w:r>
    </w:p>
    <w:p>
      <w:pPr>
        <w:pStyle w:val="ListBullet"/>
      </w:pPr>
      <w:r>
        <w:t>Keep culturally familiar West African dishes on the menu</w:t>
      </w:r>
    </w:p>
    <w:p>
      <w:pPr>
        <w:pStyle w:val="Heading1"/>
      </w:pPr>
      <w:r>
        <w:t>Preferences and Barriers</w:t>
      </w:r>
    </w:p>
    <w:p>
      <w:pPr>
        <w:pStyle w:val="ListBullet"/>
      </w:pPr>
      <w:r>
        <w:t>Budget: moderate; prefers affordable staples and batch cooking</w:t>
      </w:r>
    </w:p>
    <w:p>
      <w:pPr>
        <w:pStyle w:val="ListBullet"/>
      </w:pPr>
      <w:r>
        <w:t>Time: limited on weekdays; cooks in the evening for the next day</w:t>
      </w:r>
    </w:p>
    <w:p>
      <w:pPr>
        <w:pStyle w:val="ListBullet"/>
      </w:pPr>
      <w:r>
        <w:t>Cultural food preferences: West African cuisine (jollof rice, egusi, plantain, stews)</w:t>
      </w:r>
    </w:p>
    <w:p>
      <w:pPr>
        <w:pStyle w:val="ListBullet"/>
      </w:pPr>
      <w:r>
        <w:t>Cooking skills: confident home cook, cooks for a household of four</w:t>
      </w:r>
    </w:p>
    <w:p>
      <w:pPr>
        <w:pStyle w:val="ListBullet"/>
      </w:pPr>
      <w:r>
        <w:t>Barriers: long commute, desk-bound job, frequent work lunches out</w:t>
      </w:r>
    </w:p>
    <w:p>
      <w:pPr>
        <w:pStyle w:val="ListBullet"/>
      </w:pPr>
      <w:r>
        <w:t>Health literacy: comfortable reader; prefers plain-language guidance with household measures</w:t>
      </w:r>
    </w:p>
    <w:p>
      <w:pPr>
        <w:pStyle w:val="ListBullet"/>
      </w:pPr>
      <w:r>
        <w:t>Preferred language: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