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Northwind Traders: Sales Reference</w:t>
      </w:r>
    </w:p>
    <w:p>
      <w:pPr>
        <w:spacing w:after="200"/>
      </w:pPr>
      <w:r>
        <w:t>Internal reference for Northwind Traders sellers. Revision 7, effective 1 June 2026. Owned by Sales Operations. This document is the single source of truth for account tiers, standard lead times, list pricing, escalation paths, and quoting policy.</w:t>
      </w:r>
    </w:p>
    <w:p>
      <w:pPr>
        <w:pStyle w:val="Heading1"/>
      </w:pPr>
      <w:r>
        <w:t>1. Account tiers and standard lead times</w:t>
      </w:r>
    </w:p>
    <w:p>
      <w:r>
        <w:t>Every Northwind account is assigned exactly one tier at contract signature. The tier decides standard lead time, support level, and who owns escalation. Tiers are reviewed annually by Sales Operations and cannot be changed by a seller.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Standard lead time</w:t>
            </w:r>
          </w:p>
        </w:tc>
        <w:tc>
          <w:tcPr>
            <w:tcW w:type="dxa" w:w="2160"/>
          </w:tcPr>
          <w:p>
            <w:r>
              <w:t>Support level</w:t>
            </w:r>
          </w:p>
        </w:tc>
        <w:tc>
          <w:tcPr>
            <w:tcW w:type="dxa" w:w="2160"/>
          </w:tcPr>
          <w:p>
            <w:r>
              <w:t>Escalation owner</w:t>
            </w:r>
          </w:p>
        </w:tc>
      </w:tr>
      <w:tr>
        <w:tc>
          <w:tcPr>
            <w:tcW w:type="dxa" w:w="2160"/>
          </w:tcPr>
          <w:p>
            <w:r>
              <w:t>Tier 1 (strategic)</w:t>
            </w:r>
          </w:p>
        </w:tc>
        <w:tc>
          <w:tcPr>
            <w:tcW w:type="dxa" w:w="2160"/>
          </w:tcPr>
          <w:p>
            <w:r>
              <w:t>3 business days</w:t>
            </w:r>
          </w:p>
        </w:tc>
        <w:tc>
          <w:tcPr>
            <w:tcW w:type="dxa" w:w="2160"/>
          </w:tcPr>
          <w:p>
            <w:r>
              <w:t>Priority, 24/7</w:t>
            </w:r>
          </w:p>
        </w:tc>
        <w:tc>
          <w:tcPr>
            <w:tcW w:type="dxa" w:w="2160"/>
          </w:tcPr>
          <w:p>
            <w:r>
              <w:t>Named account manager</w:t>
            </w:r>
          </w:p>
        </w:tc>
      </w:tr>
      <w:tr>
        <w:tc>
          <w:tcPr>
            <w:tcW w:type="dxa" w:w="2160"/>
          </w:tcPr>
          <w:p>
            <w:r>
              <w:t>Tier 2 (growth)</w:t>
            </w:r>
          </w:p>
        </w:tc>
        <w:tc>
          <w:tcPr>
            <w:tcW w:type="dxa" w:w="2160"/>
          </w:tcPr>
          <w:p>
            <w:r>
              <w:t>5 business days</w:t>
            </w:r>
          </w:p>
        </w:tc>
        <w:tc>
          <w:tcPr>
            <w:tcW w:type="dxa" w:w="2160"/>
          </w:tcPr>
          <w:p>
            <w:r>
              <w:t>Standard, business hours</w:t>
            </w:r>
          </w:p>
        </w:tc>
        <w:tc>
          <w:tcPr>
            <w:tcW w:type="dxa" w:w="2160"/>
          </w:tcPr>
          <w:p>
            <w:r>
              <w:t>Regional sales lead</w:t>
            </w:r>
          </w:p>
        </w:tc>
      </w:tr>
      <w:tr>
        <w:tc>
          <w:tcPr>
            <w:tcW w:type="dxa" w:w="2160"/>
          </w:tcPr>
          <w:p>
            <w:r>
              <w:t>Tier 3 (transactional)</w:t>
            </w:r>
          </w:p>
        </w:tc>
        <w:tc>
          <w:tcPr>
            <w:tcW w:type="dxa" w:w="2160"/>
          </w:tcPr>
          <w:p>
            <w:r>
              <w:t>10 business days</w:t>
            </w:r>
          </w:p>
        </w:tc>
        <w:tc>
          <w:tcPr>
            <w:tcW w:type="dxa" w:w="2160"/>
          </w:tcPr>
          <w:p>
            <w:r>
              <w:t>Standard, business hours</w:t>
            </w:r>
          </w:p>
        </w:tc>
        <w:tc>
          <w:tcPr>
            <w:tcW w:type="dxa" w:w="2160"/>
          </w:tcPr>
          <w:p>
            <w:r>
              <w:t>Central support desk</w:t>
            </w:r>
          </w:p>
        </w:tc>
      </w:tr>
    </w:tbl>
    <w:p>
      <w:pPr>
        <w:pStyle w:val="Heading1"/>
      </w:pPr>
      <w:r>
        <w:t>2. Product list prices</w:t>
      </w:r>
    </w:p>
    <w:p>
      <w:r>
        <w:t>List prices below are per unit of sale and exclude tax and freight. List price is the only price a seller may quote without approval. Volume pricing is handled by Sales Operations.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SKU</w:t>
            </w:r>
          </w:p>
        </w:tc>
        <w:tc>
          <w:tcPr>
            <w:tcW w:type="dxa" w:w="2160"/>
          </w:tcPr>
          <w:p>
            <w:r>
              <w:t>Unit of sale</w:t>
            </w:r>
          </w:p>
        </w:tc>
        <w:tc>
          <w:tcPr>
            <w:tcW w:type="dxa" w:w="2160"/>
          </w:tcPr>
          <w:p>
            <w:r>
              <w:t>List price (USD)</w:t>
            </w:r>
          </w:p>
        </w:tc>
      </w:tr>
      <w:tr>
        <w:tc>
          <w:tcPr>
            <w:tcW w:type="dxa" w:w="2160"/>
          </w:tcPr>
          <w:p>
            <w:r>
              <w:t>NWT Cold Brew Concentrate</w:t>
            </w:r>
          </w:p>
        </w:tc>
        <w:tc>
          <w:tcPr>
            <w:tcW w:type="dxa" w:w="2160"/>
          </w:tcPr>
          <w:p>
            <w:r>
              <w:t>CB-100</w:t>
            </w:r>
          </w:p>
        </w:tc>
        <w:tc>
          <w:tcPr>
            <w:tcW w:type="dxa" w:w="2160"/>
          </w:tcPr>
          <w:p>
            <w:r>
              <w:t>Case of 12</w:t>
            </w:r>
          </w:p>
        </w:tc>
        <w:tc>
          <w:tcPr>
            <w:tcW w:type="dxa" w:w="2160"/>
          </w:tcPr>
          <w:p>
            <w:r>
              <w:t>48.00</w:t>
            </w:r>
          </w:p>
        </w:tc>
      </w:tr>
      <w:tr>
        <w:tc>
          <w:tcPr>
            <w:tcW w:type="dxa" w:w="2160"/>
          </w:tcPr>
          <w:p>
            <w:r>
              <w:t>NWT Organic Green Tea</w:t>
            </w:r>
          </w:p>
        </w:tc>
        <w:tc>
          <w:tcPr>
            <w:tcW w:type="dxa" w:w="2160"/>
          </w:tcPr>
          <w:p>
            <w:r>
              <w:t>GT-220</w:t>
            </w:r>
          </w:p>
        </w:tc>
        <w:tc>
          <w:tcPr>
            <w:tcW w:type="dxa" w:w="2160"/>
          </w:tcPr>
          <w:p>
            <w:r>
              <w:t>Case of 24</w:t>
            </w:r>
          </w:p>
        </w:tc>
        <w:tc>
          <w:tcPr>
            <w:tcW w:type="dxa" w:w="2160"/>
          </w:tcPr>
          <w:p>
            <w:r>
              <w:t>62.00</w:t>
            </w:r>
          </w:p>
        </w:tc>
      </w:tr>
      <w:tr>
        <w:tc>
          <w:tcPr>
            <w:tcW w:type="dxa" w:w="2160"/>
          </w:tcPr>
          <w:p>
            <w:r>
              <w:t>NWT Dark Roast Beans</w:t>
            </w:r>
          </w:p>
        </w:tc>
        <w:tc>
          <w:tcPr>
            <w:tcW w:type="dxa" w:w="2160"/>
          </w:tcPr>
          <w:p>
            <w:r>
              <w:t>DR-330</w:t>
            </w:r>
          </w:p>
        </w:tc>
        <w:tc>
          <w:tcPr>
            <w:tcW w:type="dxa" w:w="2160"/>
          </w:tcPr>
          <w:p>
            <w:r>
              <w:t>5 kg bag</w:t>
            </w:r>
          </w:p>
        </w:tc>
        <w:tc>
          <w:tcPr>
            <w:tcW w:type="dxa" w:w="2160"/>
          </w:tcPr>
          <w:p>
            <w:r>
              <w:t>74.00</w:t>
            </w:r>
          </w:p>
        </w:tc>
      </w:tr>
      <w:tr>
        <w:tc>
          <w:tcPr>
            <w:tcW w:type="dxa" w:w="2160"/>
          </w:tcPr>
          <w:p>
            <w:r>
              <w:t>NWT Rooibos Blend</w:t>
            </w:r>
          </w:p>
        </w:tc>
        <w:tc>
          <w:tcPr>
            <w:tcW w:type="dxa" w:w="2160"/>
          </w:tcPr>
          <w:p>
            <w:r>
              <w:t>RB-410</w:t>
            </w:r>
          </w:p>
        </w:tc>
        <w:tc>
          <w:tcPr>
            <w:tcW w:type="dxa" w:w="2160"/>
          </w:tcPr>
          <w:p>
            <w:r>
              <w:t>Case of 24</w:t>
            </w:r>
          </w:p>
        </w:tc>
        <w:tc>
          <w:tcPr>
            <w:tcW w:type="dxa" w:w="2160"/>
          </w:tcPr>
          <w:p>
            <w:r>
              <w:t>58.00</w:t>
            </w:r>
          </w:p>
        </w:tc>
      </w:tr>
      <w:tr>
        <w:tc>
          <w:tcPr>
            <w:tcW w:type="dxa" w:w="2160"/>
          </w:tcPr>
          <w:p>
            <w:r>
              <w:t>NWT Espresso Capsules</w:t>
            </w:r>
          </w:p>
        </w:tc>
        <w:tc>
          <w:tcPr>
            <w:tcW w:type="dxa" w:w="2160"/>
          </w:tcPr>
          <w:p>
            <w:r>
              <w:t>EC-505</w:t>
            </w:r>
          </w:p>
        </w:tc>
        <w:tc>
          <w:tcPr>
            <w:tcW w:type="dxa" w:w="2160"/>
          </w:tcPr>
          <w:p>
            <w:r>
              <w:t>Box of 100</w:t>
            </w:r>
          </w:p>
        </w:tc>
        <w:tc>
          <w:tcPr>
            <w:tcW w:type="dxa" w:w="2160"/>
          </w:tcPr>
          <w:p>
            <w:r>
              <w:t>91.00</w:t>
            </w:r>
          </w:p>
        </w:tc>
      </w:tr>
    </w:tbl>
    <w:p>
      <w:pPr>
        <w:pStyle w:val="Heading1"/>
      </w:pPr>
      <w:r>
        <w:t>3. Accounts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Account</w:t>
            </w:r>
          </w:p>
        </w:tc>
        <w:tc>
          <w:tcPr>
            <w:tcW w:type="dxa" w:w="2160"/>
          </w:tcPr>
          <w:p>
            <w:r>
              <w:t>Tier</w:t>
            </w:r>
          </w:p>
        </w:tc>
        <w:tc>
          <w:tcPr>
            <w:tcW w:type="dxa" w:w="2160"/>
          </w:tcPr>
          <w:p>
            <w:r>
              <w:t>Region</w:t>
            </w:r>
          </w:p>
        </w:tc>
        <w:tc>
          <w:tcPr>
            <w:tcW w:type="dxa" w:w="2160"/>
          </w:tcPr>
          <w:p>
            <w:r>
              <w:t>Account manager</w:t>
            </w:r>
          </w:p>
        </w:tc>
      </w:tr>
      <w:tr>
        <w:tc>
          <w:tcPr>
            <w:tcW w:type="dxa" w:w="2160"/>
          </w:tcPr>
          <w:p>
            <w:r>
              <w:t>Alfreds Futterkiste</w:t>
            </w:r>
          </w:p>
        </w:tc>
        <w:tc>
          <w:tcPr>
            <w:tcW w:type="dxa" w:w="2160"/>
          </w:tcPr>
          <w:p>
            <w:r>
              <w:t>Tier 1 (strategic)</w:t>
            </w:r>
          </w:p>
        </w:tc>
        <w:tc>
          <w:tcPr>
            <w:tcW w:type="dxa" w:w="2160"/>
          </w:tcPr>
          <w:p>
            <w:r>
              <w:t>North</w:t>
            </w:r>
          </w:p>
        </w:tc>
        <w:tc>
          <w:tcPr>
            <w:tcW w:type="dxa" w:w="2160"/>
          </w:tcPr>
          <w:p>
            <w:r>
              <w:t>Petra Vogel</w:t>
            </w:r>
          </w:p>
        </w:tc>
      </w:tr>
      <w:tr>
        <w:tc>
          <w:tcPr>
            <w:tcW w:type="dxa" w:w="2160"/>
          </w:tcPr>
          <w:p>
            <w:r>
              <w:t>Around the Horn</w:t>
            </w:r>
          </w:p>
        </w:tc>
        <w:tc>
          <w:tcPr>
            <w:tcW w:type="dxa" w:w="2160"/>
          </w:tcPr>
          <w:p>
            <w:r>
              <w:t>Tier 2 (growth)</w:t>
            </w:r>
          </w:p>
        </w:tc>
        <w:tc>
          <w:tcPr>
            <w:tcW w:type="dxa" w:w="2160"/>
          </w:tcPr>
          <w:p>
            <w:r>
              <w:t>North</w:t>
            </w:r>
          </w:p>
        </w:tc>
        <w:tc>
          <w:tcPr>
            <w:tcW w:type="dxa" w:w="2160"/>
          </w:tcPr>
          <w:p>
            <w:r>
              <w:t>Petra Vogel</w:t>
            </w:r>
          </w:p>
        </w:tc>
      </w:tr>
      <w:tr>
        <w:tc>
          <w:tcPr>
            <w:tcW w:type="dxa" w:w="2160"/>
          </w:tcPr>
          <w:p>
            <w:r>
              <w:t>Blauer See Delikatessen</w:t>
            </w:r>
          </w:p>
        </w:tc>
        <w:tc>
          <w:tcPr>
            <w:tcW w:type="dxa" w:w="2160"/>
          </w:tcPr>
          <w:p>
            <w:r>
              <w:t>Tier 3 (transactional)</w:t>
            </w:r>
          </w:p>
        </w:tc>
        <w:tc>
          <w:tcPr>
            <w:tcW w:type="dxa" w:w="2160"/>
          </w:tcPr>
          <w:p>
            <w:r>
              <w:t>South</w:t>
            </w:r>
          </w:p>
        </w:tc>
        <w:tc>
          <w:tcPr>
            <w:tcW w:type="dxa" w:w="2160"/>
          </w:tcPr>
          <w:p>
            <w:r>
              <w:t>Central support desk</w:t>
            </w:r>
          </w:p>
        </w:tc>
      </w:tr>
      <w:tr>
        <w:tc>
          <w:tcPr>
            <w:tcW w:type="dxa" w:w="2160"/>
          </w:tcPr>
          <w:p>
            <w:r>
              <w:t>Ernst Handel</w:t>
            </w:r>
          </w:p>
        </w:tc>
        <w:tc>
          <w:tcPr>
            <w:tcW w:type="dxa" w:w="2160"/>
          </w:tcPr>
          <w:p>
            <w:r>
              <w:t>Tier 1 (strategic)</w:t>
            </w:r>
          </w:p>
        </w:tc>
        <w:tc>
          <w:tcPr>
            <w:tcW w:type="dxa" w:w="2160"/>
          </w:tcPr>
          <w:p>
            <w:r>
              <w:t>South</w:t>
            </w:r>
          </w:p>
        </w:tc>
        <w:tc>
          <w:tcPr>
            <w:tcW w:type="dxa" w:w="2160"/>
          </w:tcPr>
          <w:p>
            <w:r>
              <w:t>Marco Bianchi</w:t>
            </w:r>
          </w:p>
        </w:tc>
      </w:tr>
      <w:tr>
        <w:tc>
          <w:tcPr>
            <w:tcW w:type="dxa" w:w="2160"/>
          </w:tcPr>
          <w:p>
            <w:r>
              <w:t>Seven Seas Imports</w:t>
            </w:r>
          </w:p>
        </w:tc>
        <w:tc>
          <w:tcPr>
            <w:tcW w:type="dxa" w:w="2160"/>
          </w:tcPr>
          <w:p>
            <w:r>
              <w:t>Tier 2 (growth)</w:t>
            </w:r>
          </w:p>
        </w:tc>
        <w:tc>
          <w:tcPr>
            <w:tcW w:type="dxa" w:w="2160"/>
          </w:tcPr>
          <w:p>
            <w:r>
              <w:t>West</w:t>
            </w:r>
          </w:p>
        </w:tc>
        <w:tc>
          <w:tcPr>
            <w:tcW w:type="dxa" w:w="2160"/>
          </w:tcPr>
          <w:p>
            <w:r>
              <w:t>Marco Bianchi</w:t>
            </w:r>
          </w:p>
        </w:tc>
      </w:tr>
    </w:tbl>
    <w:p>
      <w:pPr>
        <w:pStyle w:val="Heading1"/>
      </w:pPr>
      <w:r>
        <w:t>4. Quoting policy</w:t>
      </w:r>
    </w:p>
    <w:p>
      <w:r>
        <w:t>Sellers may state list price from section 2 at any time. Sellers may not issue a binding quote, agree contract terms, or commit to a discount. Any request for a binding quote, a volume discount, or non-standard contract terms is routed to Sales Operations at sales-ops@northwind.example, which responds within two business days.</w:t>
      </w:r>
    </w:p>
    <w:p>
      <w:r>
        <w:t>Requests for legal interpretation of a contract, including liability, indemnity, and termination clauses, go to Legal and are never answered by a seller.</w:t>
      </w:r>
    </w:p>
    <w:p>
      <w:pPr>
        <w:pStyle w:val="Heading1"/>
      </w:pPr>
      <w:r>
        <w:t>5. Expedited delivery</w:t>
      </w:r>
    </w:p>
    <w:p>
      <w:r>
        <w:t>Expedited delivery shortens standard lead time to one business day and is available to Tier 1 and Tier 2 accounts only. It carries a flat handling charge of 120.00 USD per shipment and must be requested through the account manager before 14:00 local time. Tier 3 accounts are not eligible for expedited delivery.</w:t>
      </w:r>
    </w:p>
    <w:p>
      <w:pPr>
        <w:pStyle w:val="Heading1"/>
      </w:pPr>
      <w:r>
        <w:t>6. Returns</w:t>
      </w:r>
    </w:p>
    <w:p>
      <w:r>
        <w:t>Unopened goods may be returned within 30 calendar days of delivery for a full credit. Opened goods are not returnable. Damaged shipments must be reported within 48 hours of delivery with photographs, and are replaced at no charge regardless of 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