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AW26 Market Brief - Aurora Outdoor</w:t>
      </w:r>
    </w:p>
    <w:p>
      <w:r>
        <w:rPr>
          <w:i/>
        </w:rPr>
        <w:t>Prepared for AW26 brand planning. Internal. Circulate to leadership only.</w:t>
      </w:r>
    </w:p>
    <w:p>
      <w:pPr>
        <w:pStyle w:val="Heading1"/>
      </w:pPr>
      <w:r>
        <w:t>1. Executive summary</w:t>
      </w:r>
    </w:p>
    <w:p>
      <w:pPr>
        <w:pStyle w:val="ListBullet"/>
      </w:pPr>
      <w:r>
        <w:t>The European premium outdoor market is consolidating around two proof points: verified sustainability data and category credibility. Aurora leads on one and lags on the other.</w:t>
      </w:r>
    </w:p>
    <w:p>
      <w:pPr>
        <w:pStyle w:val="ListBullet"/>
      </w:pPr>
      <w:r>
        <w:t>Trail running is the fastest-growing segment in our target age band, growing an estimated 11 percent year on year, and Aurora has no dedicated product story there.</w:t>
      </w:r>
    </w:p>
    <w:p>
      <w:pPr>
        <w:pStyle w:val="ListBullet"/>
      </w:pPr>
      <w:r>
        <w:t>Our repairability programme is a genuine asset that competitors are only now copying, but we under-communicate it outside our own channels.</w:t>
      </w:r>
    </w:p>
    <w:p>
      <w:pPr>
        <w:pStyle w:val="ListBullet"/>
      </w:pPr>
      <w:r>
        <w:t>Specialist competitors now publish full lifecycle footprints. Buyers at our wholesale accounts increasingly ask for that data in the range meeting.</w:t>
      </w:r>
    </w:p>
    <w:p>
      <w:pPr>
        <w:pStyle w:val="ListBullet"/>
      </w:pPr>
      <w:r>
        <w:t>The single biggest AW26 risk is not product, it is evidence: we make credible claims we cannot substantiate on paper.</w:t>
      </w:r>
    </w:p>
    <w:p>
      <w:pPr>
        <w:pStyle w:val="Heading1"/>
      </w:pPr>
      <w:r>
        <w:t>2. Market trends</w:t>
      </w:r>
    </w:p>
    <w:p>
      <w:pPr>
        <w:pStyle w:val="Heading2"/>
      </w:pPr>
      <w:r>
        <w:t>Lifecycle transparency is becoming table stakes</w:t>
      </w:r>
    </w:p>
    <w:p>
      <w:r>
        <w:t>Retail buyers across the DACH and Nordic markets increasingly require product-level environmental data before listing a range, driven by EU product-passport preparation and by specialist brands publishing full footprints. Brands that cannot supply the data are being deprioritised in range reviews rather than delisted outright. Source: European Outdoor Group State of Trade commentary and buyer interviews conducted for this brief.</w:t>
      </w:r>
    </w:p>
    <w:p>
      <w:pPr>
        <w:pStyle w:val="Heading2"/>
      </w:pPr>
      <w:r>
        <w:t>Trail running is the growth engine of the category</w:t>
      </w:r>
    </w:p>
    <w:p>
      <w:r>
        <w:t>Trail running continues to pull new entrants into technical outdoor product, particularly in the 28 to 45 band that Aurora already targets for hiking. The segment rewards specialist credibility: athletes, race presence, and category-specific fit, more than general outdoor heritage. Source: Circana European sports retail panel and race-participation data.</w:t>
      </w:r>
    </w:p>
    <w:p>
      <w:pPr>
        <w:pStyle w:val="Heading2"/>
      </w:pPr>
      <w:r>
        <w:t>Direct-to-consumer growth is slowing, wholesale is being re-evaluated</w:t>
      </w:r>
    </w:p>
    <w:p>
      <w:r>
        <w:t>Rising acquisition costs have pushed premium brands to rebalance toward selective wholesale after several years of direct-first strategy. Wholesale partners in turn are cutting the number of brands they carry, so the bar for a new range entering a door is higher than in prior seasons. Source: Textile Exchange market update and published brand reporting.</w:t>
      </w:r>
    </w:p>
    <w:p>
      <w:pPr>
        <w:pStyle w:val="Heading2"/>
      </w:pPr>
      <w:r>
        <w:t>Repairability moves from marketing to infrastructure</w:t>
      </w:r>
    </w:p>
    <w:p>
      <w:r>
        <w:t>Circular programmes are shifting from a brand story to an operational commitment, with competitors publishing repair volumes and spare-part availability rather than intent. This favours brands that already run repairs at scale and penalises those announcing new schemes. Source: European Outdoor Group circularity working-group summary.</w:t>
      </w:r>
    </w:p>
    <w:p>
      <w:pPr>
        <w:pStyle w:val="Heading1"/>
      </w:pPr>
      <w:r>
        <w:t>3. Where Aurora stands</w:t>
      </w:r>
    </w:p>
    <w:p>
      <w:r>
        <w:t>Aurora is well aligned with the circularity trend and materially exposed on the other three. The free two-year repair offer and the spare-parts programme are ahead of most of the upper-mid premium band, and they map directly onto the messaging pillar Designed to be repaired, not replaced. Against lifecycle transparency we are exposed: our own positioning document concedes we do not publish a full lifecycle footprint while specialist competitors lead with exactly that data.</w:t>
      </w:r>
    </w:p>
    <w:p>
      <w:r>
        <w:t>In trail running we have the demographic but not the credibility. Our stated target of weekend hikers and trail runners aged 28 to 45 is the same population driving segment growth, yet our positioning admits a thin presence versus dedicated running brands. On channel, our small wholesale channel is a disadvantage in a season where partners are shortening their brand lists, since we have fewer established doors to defend.</w:t>
      </w:r>
    </w:p>
    <w:p>
      <w:pPr>
        <w:pStyle w:val="Heading1"/>
      </w:pPr>
      <w:r>
        <w:t>4. Risks to watch</w:t>
      </w:r>
    </w:p>
    <w:p>
      <w:pPr>
        <w:pStyle w:val="ListBullet"/>
      </w:pPr>
      <w:r>
        <w:t>Evidence risk: unpublished sustainability metrics cost us listings in AW26 range reviews where buyers now require product-level data.</w:t>
      </w:r>
    </w:p>
    <w:p>
      <w:pPr>
        <w:pStyle w:val="ListBullet"/>
      </w:pPr>
      <w:r>
        <w:t>Segment risk: trail running grows without an Aurora product story, and the customers we already target buy their technical layers from specialist running brands.</w:t>
      </w:r>
    </w:p>
    <w:p>
      <w:pPr>
        <w:pStyle w:val="ListBullet"/>
      </w:pPr>
      <w:r>
        <w:t>Channel risk: with a thin wholesale base and partners cutting brand counts, losing two or three doors is a disproportionate loss of reach.</w:t>
      </w:r>
    </w:p>
    <w:p>
      <w:pPr>
        <w:pStyle w:val="Heading1"/>
      </w:pPr>
      <w:r>
        <w:t>5. Recommendations</w:t>
      </w:r>
    </w:p>
    <w:p>
      <w:r>
        <w:t>Three moves for AW26, in priority order.</w:t>
      </w:r>
    </w:p>
    <w:p>
      <w:pPr>
        <w:pStyle w:val="ListBullet"/>
      </w:pPr>
      <w:r>
        <w:t>TOP PICK. Publish product-level sustainability metrics for the core range before the AW26 range meetings. Closes the evidence risk. Feasible before the season because the data exists internally and the work is verification and publication, not new development.</w:t>
      </w:r>
    </w:p>
    <w:p>
      <w:pPr>
        <w:pStyle w:val="ListBullet"/>
      </w:pPr>
      <w:r>
        <w:t>Launch a focused trail-running capsule rather than a full line. Closes the segment risk. Moderate difficulty: it needs dedicated fit and a credible category story, but it can ride the existing shell and repair infrastructure.</w:t>
      </w:r>
    </w:p>
    <w:p>
      <w:pPr>
        <w:pStyle w:val="ListBullet"/>
      </w:pPr>
      <w:r>
        <w:t>Build the repair programme into the wholesale pitch as a partner-facing service, not a consumer perk. Closes the channel risk. Low difficulty and high leverage, since it gives partners a reason to keep the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