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Nimbus 500 Warranty Terms</w:t>
      </w:r>
    </w:p>
    <w:p>
      <w:r>
        <w:rPr>
          <w:i/>
        </w:rPr>
        <w:t>Northwind Devices commercial terms, revision 1.9, effective 1 February 2026.</w:t>
      </w:r>
    </w:p>
    <w:p>
      <w:pPr>
        <w:pStyle w:val="Heading1"/>
      </w:pPr>
      <w:r>
        <w:t>Coverage</w:t>
      </w:r>
    </w:p>
    <w:p>
      <w:r>
        <w:t>The Nimbus 500 mesh access point carries a 12 month limited warranty from the date of invoice. The warranty covers defects in materials and workmanship under normal indoor use. It does not cover physical damage, liquid ingress, or damage caused by a non-compliant power source.</w:t>
      </w:r>
    </w:p>
    <w:p>
      <w:pPr>
        <w:pStyle w:val="Heading1"/>
      </w:pPr>
      <w:r>
        <w:t>What is covered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Covered</w:t>
            </w:r>
          </w:p>
        </w:tc>
        <w:tc>
          <w:tcPr>
            <w:tcW w:type="dxa" w:w="2880"/>
          </w:tcPr>
          <w:p>
            <w:r>
              <w:rPr>
                <w:b/>
              </w:rPr>
              <w:t>Notes</w:t>
            </w:r>
          </w:p>
        </w:tc>
      </w:tr>
      <w:tr>
        <w:tc>
          <w:tcPr>
            <w:tcW w:type="dxa" w:w="2880"/>
          </w:tcPr>
          <w:p>
            <w:r>
              <w:t>Access point unit</w:t>
            </w:r>
          </w:p>
        </w:tc>
        <w:tc>
          <w:tcPr>
            <w:tcW w:type="dxa" w:w="2880"/>
          </w:tcPr>
          <w:p>
            <w:r>
              <w:t>Yes</w:t>
            </w:r>
          </w:p>
        </w:tc>
        <w:tc>
          <w:tcPr>
            <w:tcW w:type="dxa" w:w="2880"/>
          </w:tcPr>
          <w:p>
            <w:r>
              <w:t>Repair or replacement at Northwind discretion</w:t>
            </w:r>
          </w:p>
        </w:tc>
      </w:tr>
      <w:tr>
        <w:tc>
          <w:tcPr>
            <w:tcW w:type="dxa" w:w="2880"/>
          </w:tcPr>
          <w:p>
            <w:r>
              <w:t>Ceiling bracket and fixings</w:t>
            </w:r>
          </w:p>
        </w:tc>
        <w:tc>
          <w:tcPr>
            <w:tcW w:type="dxa" w:w="2880"/>
          </w:tcPr>
          <w:p>
            <w:r>
              <w:t>Yes</w:t>
            </w:r>
          </w:p>
        </w:tc>
        <w:tc>
          <w:tcPr>
            <w:tcW w:type="dxa" w:w="2880"/>
          </w:tcPr>
          <w:p>
            <w:r>
              <w:t>Replaced with the unit only</w:t>
            </w:r>
          </w:p>
        </w:tc>
      </w:tr>
      <w:tr>
        <w:tc>
          <w:tcPr>
            <w:tcW w:type="dxa" w:w="2880"/>
          </w:tcPr>
          <w:p>
            <w:r>
              <w:t>PoE injector</w:t>
            </w:r>
          </w:p>
        </w:tc>
        <w:tc>
          <w:tcPr>
            <w:tcW w:type="dxa" w:w="2880"/>
          </w:tcPr>
          <w:p>
            <w:r>
              <w:t>Yes</w:t>
            </w:r>
          </w:p>
        </w:tc>
        <w:tc>
          <w:tcPr>
            <w:tcW w:type="dxa" w:w="2880"/>
          </w:tcPr>
          <w:p>
            <w:r>
              <w:t>12 months, sold separately</w:t>
            </w:r>
          </w:p>
        </w:tc>
      </w:tr>
      <w:tr>
        <w:tc>
          <w:tcPr>
            <w:tcW w:type="dxa" w:w="2880"/>
          </w:tcPr>
          <w:p>
            <w:r>
              <w:t>Patch cable</w:t>
            </w:r>
          </w:p>
        </w:tc>
        <w:tc>
          <w:tcPr>
            <w:tcW w:type="dxa" w:w="2880"/>
          </w:tcPr>
          <w:p>
            <w:r>
              <w:t>No</w:t>
            </w:r>
          </w:p>
        </w:tc>
        <w:tc>
          <w:tcPr>
            <w:tcW w:type="dxa" w:w="2880"/>
          </w:tcPr>
          <w:p>
            <w:r>
              <w:t>Consumable</w:t>
            </w:r>
          </w:p>
        </w:tc>
      </w:tr>
      <w:tr>
        <w:tc>
          <w:tcPr>
            <w:tcW w:type="dxa" w:w="2880"/>
          </w:tcPr>
          <w:p>
            <w:r>
              <w:t>Firmware defects</w:t>
            </w:r>
          </w:p>
        </w:tc>
        <w:tc>
          <w:tcPr>
            <w:tcW w:type="dxa" w:w="2880"/>
          </w:tcPr>
          <w:p>
            <w:r>
              <w:t>Yes</w:t>
            </w:r>
          </w:p>
        </w:tc>
        <w:tc>
          <w:tcPr>
            <w:tcW w:type="dxa" w:w="2880"/>
          </w:tcPr>
          <w:p>
            <w:r>
              <w:t>Addressed through the monthly firmware ring</w:t>
            </w:r>
          </w:p>
        </w:tc>
      </w:tr>
      <w:tr>
        <w:tc>
          <w:tcPr>
            <w:tcW w:type="dxa" w:w="2880"/>
          </w:tcPr>
          <w:p>
            <w:r>
              <w:t>Radio interference from third parties</w:t>
            </w:r>
          </w:p>
        </w:tc>
        <w:tc>
          <w:tcPr>
            <w:tcW w:type="dxa" w:w="2880"/>
          </w:tcPr>
          <w:p>
            <w:r>
              <w:t>No</w:t>
            </w:r>
          </w:p>
        </w:tc>
        <w:tc>
          <w:tcPr>
            <w:tcW w:type="dxa" w:w="2880"/>
          </w:tcPr>
          <w:p>
            <w:r>
              <w:t>Site condition, not a device defect</w:t>
            </w:r>
          </w:p>
        </w:tc>
      </w:tr>
    </w:tbl>
    <w:p>
      <w:pPr>
        <w:pStyle w:val="Heading1"/>
      </w:pPr>
      <w:r>
        <w:t>Warranty extension</w:t>
      </w:r>
    </w:p>
    <w:p>
      <w:r>
        <w:t>Customers may extend cover to 36 months by purchasing Northwind Care within 90 days of invoice. The extension adds advance replacement with next business day dispatch to Austrian and German sites. Extensions bought after the 90 day window require a device health check at the customer cost.</w:t>
      </w:r>
    </w:p>
    <w:p>
      <w:pPr>
        <w:pStyle w:val="Heading1"/>
      </w:pPr>
      <w:r>
        <w:t>Claim process</w:t>
      </w:r>
    </w:p>
    <w:p>
      <w:r>
        <w:t>Raise a claim in the Northwind Device Portal under Warranty, then New claim, quoting the serial number and the invoice number. Northwind issues a return authorisation within two business days. Units returned without an authorisation number are refused at the warehouse.</w:t>
      </w:r>
    </w:p>
    <w:p>
      <w:pPr>
        <w:pStyle w:val="Heading1"/>
      </w:pPr>
      <w:r>
        <w:t>Exclusions</w:t>
      </w:r>
    </w:p>
    <w:p>
      <w:r>
        <w:t>Cover ends if the unit has been opened, if the serial label has been removed, or if the unit has been powered by a supply outside the IEEE 802.3at specification. Firmware modified outside the official rings voids the warranty for the affected unit.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