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2A9A4" w14:textId="3E0C002F" w:rsidR="7539C3BA" w:rsidRDefault="7539C3BA" w:rsidP="026B515B">
      <w:pPr>
        <w:pStyle w:val="Title"/>
      </w:pPr>
      <w:r>
        <w:t>Employee Benefits at Graphic Design Institute</w:t>
      </w:r>
    </w:p>
    <w:p w14:paraId="0C876368" w14:textId="614F9234" w:rsidR="7539C3BA" w:rsidRDefault="7539C3BA" w:rsidP="026B515B">
      <w:pPr>
        <w:pStyle w:val="Subtitle"/>
      </w:pPr>
      <w:r>
        <w:t>A comprehensive guide to the perks and benefits of working at GDI</w:t>
      </w:r>
    </w:p>
    <w:p w14:paraId="369A5516" w14:textId="42637A46" w:rsidR="7539C3BA" w:rsidRDefault="7539C3BA" w:rsidP="026B515B">
      <w:pPr>
        <w:pStyle w:val="Heading1"/>
      </w:pPr>
      <w:r>
        <w:t>Introduction</w:t>
      </w:r>
    </w:p>
    <w:p w14:paraId="694F6CF9" w14:textId="67F6380A" w:rsidR="7539C3BA" w:rsidRDefault="7539C3BA" w:rsidP="026B515B">
      <w:r>
        <w:t>Graphic Design Institute (GDI) is a leading commercial graphic design company that focuses on graphic design, web design, animation, and digital media. GDI is committed to providing a stimulating and rewarding work environment for its employees, who are the backbone of its success. As a GDI employee, you will enjoy a range of benefits that will enhance your personal and professional well-being. This document outlines the main benefits that GDI offers to its full-time and part-time employees.</w:t>
      </w:r>
    </w:p>
    <w:p w14:paraId="5C4421B3" w14:textId="3E552047" w:rsidR="7539C3BA" w:rsidRDefault="7539C3BA" w:rsidP="026B515B">
      <w:pPr>
        <w:pStyle w:val="Heading1"/>
      </w:pPr>
      <w:r>
        <w:t>Health and Wellness Benefits</w:t>
      </w:r>
    </w:p>
    <w:p w14:paraId="38A8F01A" w14:textId="589D8C70" w:rsidR="7539C3BA" w:rsidRDefault="7539C3BA" w:rsidP="026B515B">
      <w:r>
        <w:t>GDI cares about your health and wellness, and offers a comprehensive health insurance plan that covers medical, dental, and vision expenses. You will also have access to a flexible spending account (FSA) that allows you to set aside pre-tax dollars for eligible health care and dependent care expenses. Additionally, GDI provides a wellness program that includes free gym membership, fitness classes, health screenings, and counseling services. You can also take advantage of GDI's employee assistance program (EAP), which offers confidential and professional support for personal and work-related issues.</w:t>
      </w:r>
    </w:p>
    <w:p w14:paraId="5E169447" w14:textId="132905EC" w:rsidR="7539C3BA" w:rsidRDefault="7539C3BA" w:rsidP="026B515B">
      <w:pPr>
        <w:pStyle w:val="Heading1"/>
      </w:pPr>
      <w:r>
        <w:t>Retirement and Savings Benefits</w:t>
      </w:r>
    </w:p>
    <w:p w14:paraId="31ECD74B" w14:textId="6BFC80DE" w:rsidR="7539C3BA" w:rsidRDefault="7539C3BA" w:rsidP="026B515B">
      <w:r>
        <w:t>GDI wants you to plan for your future, and offers a generous retirement plan that matches your contributions up to 6% of your salary. You can choose from a variety of investment options, and enjoy tax-deferred growth and compounding. You will also have access to a financial planner who can help you with your retirement goals and strategies. Additionally, GDI provides a savings plan that allows you to save up to 10% of your salary through payroll deductions. You can use this money for any purpose, such as emergencies, vacations, or education.</w:t>
      </w:r>
    </w:p>
    <w:p w14:paraId="6D900714" w14:textId="02ED2D7D" w:rsidR="7539C3BA" w:rsidRDefault="7539C3BA" w:rsidP="026B515B">
      <w:pPr>
        <w:pStyle w:val="Heading1"/>
      </w:pPr>
      <w:r>
        <w:lastRenderedPageBreak/>
        <w:t>Education and Development Benefits</w:t>
      </w:r>
    </w:p>
    <w:p w14:paraId="7A04D96C" w14:textId="3B0B38EC" w:rsidR="7539C3BA" w:rsidRDefault="7539C3BA" w:rsidP="026B515B">
      <w:r>
        <w:t>GDI values your education and development, and offers a tuition reimbursement program that covers up to 100% of the cost of approved courses and programs related to your field of work. You can also take advantage of GDI's in-house training and development programs, which include workshops, seminars, webinars, and online courses. You will also have access to GDI's mentoring program, which pairs you with a senior employee who can guide you and support you in your career path. Additionally, GDI provides a recognition program that rewards your achievements and contributions with certificates, bonuses, and awards.</w:t>
      </w:r>
    </w:p>
    <w:p w14:paraId="6CB6BC24" w14:textId="61CC4997" w:rsidR="7539C3BA" w:rsidRDefault="7539C3BA" w:rsidP="026B515B">
      <w:pPr>
        <w:pStyle w:val="Heading1"/>
      </w:pPr>
      <w:r>
        <w:t>Work-Life Balance Benefits</w:t>
      </w:r>
    </w:p>
    <w:p w14:paraId="336EADE3" w14:textId="7BD074CB" w:rsidR="7539C3BA" w:rsidRDefault="7539C3BA" w:rsidP="026B515B">
      <w:r>
        <w:t>GDI understands your need for work-life balance, and offers a flexible work schedule that allows you to adjust your hours and location according to your needs and preferences. You can also take advantage of GDI's telecommuting policy, which allows you to work from home or any other location with an internet connection. Additionally, GDI provides a generous paid time off (PTO) policy that includes vacation, sick, personal, and holiday days. You can also request unpaid leave for special circumstances, such as family or medical emergencies, or sabbaticals.</w:t>
      </w:r>
    </w:p>
    <w:p w14:paraId="2BD7126E" w14:textId="56461C30" w:rsidR="7539C3BA" w:rsidRDefault="7539C3BA" w:rsidP="026B515B">
      <w:pPr>
        <w:pStyle w:val="Heading1"/>
      </w:pPr>
      <w:r>
        <w:t>Other Benefits</w:t>
      </w:r>
    </w:p>
    <w:p w14:paraId="7FFCC718" w14:textId="0D034D9E" w:rsidR="7539C3BA" w:rsidRDefault="7539C3BA" w:rsidP="026B515B">
      <w:r>
        <w:t>GDI also offers other benefits that will make your work experience more enjoyable and rewarding. These include:</w:t>
      </w:r>
    </w:p>
    <w:p w14:paraId="577D28AF" w14:textId="7095D469" w:rsidR="7539C3BA" w:rsidRDefault="7539C3BA" w:rsidP="026B515B">
      <w:pPr>
        <w:pStyle w:val="ListParagraph"/>
        <w:numPr>
          <w:ilvl w:val="0"/>
          <w:numId w:val="1"/>
        </w:numPr>
      </w:pPr>
      <w:r>
        <w:t>A casual and creative work environment that fosters collaboration and innovation.</w:t>
      </w:r>
    </w:p>
    <w:p w14:paraId="7C9A91A2" w14:textId="38B388C4" w:rsidR="7539C3BA" w:rsidRDefault="7539C3BA" w:rsidP="026B515B">
      <w:pPr>
        <w:pStyle w:val="ListParagraph"/>
        <w:numPr>
          <w:ilvl w:val="0"/>
          <w:numId w:val="1"/>
        </w:numPr>
      </w:pPr>
      <w:r>
        <w:t>A diverse and inclusive culture that respects and celebrates your individuality and identity.</w:t>
      </w:r>
    </w:p>
    <w:p w14:paraId="1F83B01F" w14:textId="12AD5FAE" w:rsidR="7539C3BA" w:rsidRDefault="7539C3BA" w:rsidP="026B515B">
      <w:pPr>
        <w:pStyle w:val="ListParagraph"/>
        <w:numPr>
          <w:ilvl w:val="0"/>
          <w:numId w:val="1"/>
        </w:numPr>
      </w:pPr>
      <w:r>
        <w:t>A social and recreational program that organizes events and activities for employees and their families.</w:t>
      </w:r>
    </w:p>
    <w:p w14:paraId="27F2A280" w14:textId="759AC95C" w:rsidR="7539C3BA" w:rsidRDefault="7539C3BA" w:rsidP="026B515B">
      <w:pPr>
        <w:pStyle w:val="ListParagraph"/>
        <w:numPr>
          <w:ilvl w:val="0"/>
          <w:numId w:val="1"/>
        </w:numPr>
      </w:pPr>
      <w:r>
        <w:t>A community service program that encourages and supports your involvement in volunteer and charitable causes.</w:t>
      </w:r>
    </w:p>
    <w:p w14:paraId="06A0660F" w14:textId="6075304C" w:rsidR="7539C3BA" w:rsidRDefault="7539C3BA" w:rsidP="026B515B">
      <w:pPr>
        <w:pStyle w:val="ListParagraph"/>
        <w:numPr>
          <w:ilvl w:val="0"/>
          <w:numId w:val="1"/>
        </w:numPr>
      </w:pPr>
      <w:r>
        <w:t>A referral program that rewards you for bringing new talent to GDI.</w:t>
      </w:r>
    </w:p>
    <w:p w14:paraId="321B2912" w14:textId="11DA571B" w:rsidR="7539C3BA" w:rsidRDefault="7539C3BA" w:rsidP="026B515B">
      <w:pPr>
        <w:pStyle w:val="ListParagraph"/>
        <w:numPr>
          <w:ilvl w:val="0"/>
          <w:numId w:val="1"/>
        </w:numPr>
      </w:pPr>
      <w:r>
        <w:t>A discount program that offers you savings on various products and services from GDI's partners and vendors.</w:t>
      </w:r>
    </w:p>
    <w:p w14:paraId="392FE71A" w14:textId="37FAF7AC" w:rsidR="7539C3BA" w:rsidRDefault="7539C3BA" w:rsidP="026B515B">
      <w:pPr>
        <w:pStyle w:val="Heading1"/>
      </w:pPr>
      <w:r>
        <w:lastRenderedPageBreak/>
        <w:t>Conclusion</w:t>
      </w:r>
    </w:p>
    <w:p w14:paraId="7C240B75" w14:textId="2CD93BD3" w:rsidR="7539C3BA" w:rsidRDefault="7539C3BA" w:rsidP="026B515B">
      <w:r>
        <w:t>GDI is proud to offer you a comprehensive and competitive benefits package that will enhance your quality of life and career satisfaction. As a GDI employee, you are part of a dynamic and creative team that strives to make a positive impact in the world of graphic design and digital media. We hope that you will take advantage of these benefits and enjoy working at GDI. If you have any questions or concerns about your benefits, please contact the human resources department at hr@gdi.com or 555-1234.</w:t>
      </w:r>
    </w:p>
    <w:p w14:paraId="2C078E63" w14:textId="77777777" w:rsidR="00942156" w:rsidRDefault="00942156"/>
    <w:sectPr w:rsidR="00942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7DF8C"/>
    <w:multiLevelType w:val="hybridMultilevel"/>
    <w:tmpl w:val="1084F052"/>
    <w:lvl w:ilvl="0" w:tplc="42BEE9DC">
      <w:start w:val="1"/>
      <w:numFmt w:val="bullet"/>
      <w:lvlText w:val=""/>
      <w:lvlJc w:val="left"/>
      <w:pPr>
        <w:ind w:left="720" w:hanging="360"/>
      </w:pPr>
      <w:rPr>
        <w:rFonts w:ascii="Symbol" w:hAnsi="Symbol" w:hint="default"/>
      </w:rPr>
    </w:lvl>
    <w:lvl w:ilvl="1" w:tplc="1F8EFD98">
      <w:start w:val="1"/>
      <w:numFmt w:val="bullet"/>
      <w:lvlText w:val="o"/>
      <w:lvlJc w:val="left"/>
      <w:pPr>
        <w:ind w:left="1440" w:hanging="360"/>
      </w:pPr>
      <w:rPr>
        <w:rFonts w:ascii="Courier New" w:hAnsi="Courier New" w:hint="default"/>
      </w:rPr>
    </w:lvl>
    <w:lvl w:ilvl="2" w:tplc="5AC837B6">
      <w:start w:val="1"/>
      <w:numFmt w:val="bullet"/>
      <w:lvlText w:val=""/>
      <w:lvlJc w:val="left"/>
      <w:pPr>
        <w:ind w:left="2160" w:hanging="360"/>
      </w:pPr>
      <w:rPr>
        <w:rFonts w:ascii="Wingdings" w:hAnsi="Wingdings" w:hint="default"/>
      </w:rPr>
    </w:lvl>
    <w:lvl w:ilvl="3" w:tplc="B9F8F7A4">
      <w:start w:val="1"/>
      <w:numFmt w:val="bullet"/>
      <w:lvlText w:val=""/>
      <w:lvlJc w:val="left"/>
      <w:pPr>
        <w:ind w:left="2880" w:hanging="360"/>
      </w:pPr>
      <w:rPr>
        <w:rFonts w:ascii="Symbol" w:hAnsi="Symbol" w:hint="default"/>
      </w:rPr>
    </w:lvl>
    <w:lvl w:ilvl="4" w:tplc="00E6EB22">
      <w:start w:val="1"/>
      <w:numFmt w:val="bullet"/>
      <w:lvlText w:val="o"/>
      <w:lvlJc w:val="left"/>
      <w:pPr>
        <w:ind w:left="3600" w:hanging="360"/>
      </w:pPr>
      <w:rPr>
        <w:rFonts w:ascii="Courier New" w:hAnsi="Courier New" w:hint="default"/>
      </w:rPr>
    </w:lvl>
    <w:lvl w:ilvl="5" w:tplc="35F43C4C">
      <w:start w:val="1"/>
      <w:numFmt w:val="bullet"/>
      <w:lvlText w:val=""/>
      <w:lvlJc w:val="left"/>
      <w:pPr>
        <w:ind w:left="4320" w:hanging="360"/>
      </w:pPr>
      <w:rPr>
        <w:rFonts w:ascii="Wingdings" w:hAnsi="Wingdings" w:hint="default"/>
      </w:rPr>
    </w:lvl>
    <w:lvl w:ilvl="6" w:tplc="8CDEC6DC">
      <w:start w:val="1"/>
      <w:numFmt w:val="bullet"/>
      <w:lvlText w:val=""/>
      <w:lvlJc w:val="left"/>
      <w:pPr>
        <w:ind w:left="5040" w:hanging="360"/>
      </w:pPr>
      <w:rPr>
        <w:rFonts w:ascii="Symbol" w:hAnsi="Symbol" w:hint="default"/>
      </w:rPr>
    </w:lvl>
    <w:lvl w:ilvl="7" w:tplc="9130702A">
      <w:start w:val="1"/>
      <w:numFmt w:val="bullet"/>
      <w:lvlText w:val="o"/>
      <w:lvlJc w:val="left"/>
      <w:pPr>
        <w:ind w:left="5760" w:hanging="360"/>
      </w:pPr>
      <w:rPr>
        <w:rFonts w:ascii="Courier New" w:hAnsi="Courier New" w:hint="default"/>
      </w:rPr>
    </w:lvl>
    <w:lvl w:ilvl="8" w:tplc="65224A42">
      <w:start w:val="1"/>
      <w:numFmt w:val="bullet"/>
      <w:lvlText w:val=""/>
      <w:lvlJc w:val="left"/>
      <w:pPr>
        <w:ind w:left="6480" w:hanging="360"/>
      </w:pPr>
      <w:rPr>
        <w:rFonts w:ascii="Wingdings" w:hAnsi="Wingdings" w:hint="default"/>
      </w:rPr>
    </w:lvl>
  </w:abstractNum>
  <w:abstractNum w:abstractNumId="1" w15:restartNumberingAfterBreak="0">
    <w:nsid w:val="367A7286"/>
    <w:multiLevelType w:val="hybridMultilevel"/>
    <w:tmpl w:val="2E087872"/>
    <w:lvl w:ilvl="0" w:tplc="4C5CD010">
      <w:start w:val="1"/>
      <w:numFmt w:val="bullet"/>
      <w:lvlText w:val=""/>
      <w:lvlJc w:val="left"/>
      <w:pPr>
        <w:ind w:left="720" w:hanging="360"/>
      </w:pPr>
      <w:rPr>
        <w:rFonts w:ascii="Symbol" w:hAnsi="Symbol" w:hint="default"/>
      </w:rPr>
    </w:lvl>
    <w:lvl w:ilvl="1" w:tplc="9176FC36">
      <w:start w:val="1"/>
      <w:numFmt w:val="bullet"/>
      <w:lvlText w:val="o"/>
      <w:lvlJc w:val="left"/>
      <w:pPr>
        <w:ind w:left="1440" w:hanging="360"/>
      </w:pPr>
      <w:rPr>
        <w:rFonts w:ascii="Courier New" w:hAnsi="Courier New" w:hint="default"/>
      </w:rPr>
    </w:lvl>
    <w:lvl w:ilvl="2" w:tplc="3884930A">
      <w:start w:val="1"/>
      <w:numFmt w:val="bullet"/>
      <w:lvlText w:val=""/>
      <w:lvlJc w:val="left"/>
      <w:pPr>
        <w:ind w:left="2160" w:hanging="360"/>
      </w:pPr>
      <w:rPr>
        <w:rFonts w:ascii="Wingdings" w:hAnsi="Wingdings" w:hint="default"/>
      </w:rPr>
    </w:lvl>
    <w:lvl w:ilvl="3" w:tplc="7DB4E9F6">
      <w:start w:val="1"/>
      <w:numFmt w:val="bullet"/>
      <w:lvlText w:val=""/>
      <w:lvlJc w:val="left"/>
      <w:pPr>
        <w:ind w:left="2880" w:hanging="360"/>
      </w:pPr>
      <w:rPr>
        <w:rFonts w:ascii="Symbol" w:hAnsi="Symbol" w:hint="default"/>
      </w:rPr>
    </w:lvl>
    <w:lvl w:ilvl="4" w:tplc="0CF44BA4">
      <w:start w:val="1"/>
      <w:numFmt w:val="bullet"/>
      <w:lvlText w:val="o"/>
      <w:lvlJc w:val="left"/>
      <w:pPr>
        <w:ind w:left="3600" w:hanging="360"/>
      </w:pPr>
      <w:rPr>
        <w:rFonts w:ascii="Courier New" w:hAnsi="Courier New" w:hint="default"/>
      </w:rPr>
    </w:lvl>
    <w:lvl w:ilvl="5" w:tplc="4E1CE1FA">
      <w:start w:val="1"/>
      <w:numFmt w:val="bullet"/>
      <w:lvlText w:val=""/>
      <w:lvlJc w:val="left"/>
      <w:pPr>
        <w:ind w:left="4320" w:hanging="360"/>
      </w:pPr>
      <w:rPr>
        <w:rFonts w:ascii="Wingdings" w:hAnsi="Wingdings" w:hint="default"/>
      </w:rPr>
    </w:lvl>
    <w:lvl w:ilvl="6" w:tplc="DE16710E">
      <w:start w:val="1"/>
      <w:numFmt w:val="bullet"/>
      <w:lvlText w:val=""/>
      <w:lvlJc w:val="left"/>
      <w:pPr>
        <w:ind w:left="5040" w:hanging="360"/>
      </w:pPr>
      <w:rPr>
        <w:rFonts w:ascii="Symbol" w:hAnsi="Symbol" w:hint="default"/>
      </w:rPr>
    </w:lvl>
    <w:lvl w:ilvl="7" w:tplc="843ECC36">
      <w:start w:val="1"/>
      <w:numFmt w:val="bullet"/>
      <w:lvlText w:val="o"/>
      <w:lvlJc w:val="left"/>
      <w:pPr>
        <w:ind w:left="5760" w:hanging="360"/>
      </w:pPr>
      <w:rPr>
        <w:rFonts w:ascii="Courier New" w:hAnsi="Courier New" w:hint="default"/>
      </w:rPr>
    </w:lvl>
    <w:lvl w:ilvl="8" w:tplc="DA1046E6">
      <w:start w:val="1"/>
      <w:numFmt w:val="bullet"/>
      <w:lvlText w:val=""/>
      <w:lvlJc w:val="left"/>
      <w:pPr>
        <w:ind w:left="6480" w:hanging="360"/>
      </w:pPr>
      <w:rPr>
        <w:rFonts w:ascii="Wingdings" w:hAnsi="Wingdings" w:hint="default"/>
      </w:rPr>
    </w:lvl>
  </w:abstractNum>
  <w:num w:numId="1" w16cid:durableId="1759595823">
    <w:abstractNumId w:val="1"/>
  </w:num>
  <w:num w:numId="2" w16cid:durableId="105582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A91A39"/>
    <w:rsid w:val="005F394D"/>
    <w:rsid w:val="00942156"/>
    <w:rsid w:val="00ED674A"/>
    <w:rsid w:val="026B515B"/>
    <w:rsid w:val="46A91A39"/>
    <w:rsid w:val="4EB19F34"/>
    <w:rsid w:val="5A198428"/>
    <w:rsid w:val="7539C3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66CF1"/>
  <w15:chartTrackingRefBased/>
  <w15:docId w15:val="{0E5FD0B8-C90B-4478-9923-6487F7610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Matt Quinlan</cp:lastModifiedBy>
  <cp:revision>3</cp:revision>
  <dcterms:created xsi:type="dcterms:W3CDTF">2024-02-01T17:56:00Z</dcterms:created>
  <dcterms:modified xsi:type="dcterms:W3CDTF">2024-06-26T16:46:00Z</dcterms:modified>
</cp:coreProperties>
</file>