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D5B73" w14:textId="77777777" w:rsidR="003E0121" w:rsidRPr="004A12AF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</w:t>
      </w:r>
    </w:p>
    <w:p w14:paraId="50DC48EF" w14:textId="77777777" w:rsidR="009F7D1E" w:rsidRPr="00CD0FDD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</w:t>
      </w:r>
      <w:r w:rsidR="0038742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фициального оппонента </w:t>
      </w:r>
      <w:r w:rsidR="008A1A39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доктора физико-математических наук, профессора,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доцента кафедры автоматизированных систем управления </w:t>
      </w:r>
      <w:r w:rsidR="008A1A39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Казанского </w:t>
      </w:r>
    </w:p>
    <w:p w14:paraId="2C47A56E" w14:textId="77777777" w:rsidR="009F7D1E" w:rsidRPr="00CD0FDD" w:rsidRDefault="008A1A39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национального исследовательского технического университета </w:t>
      </w:r>
    </w:p>
    <w:p w14:paraId="2A4A9685" w14:textId="7038C633" w:rsidR="009F7D1E" w:rsidRPr="00CD0FDD" w:rsidRDefault="008A1A39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им. А.Н. Туполева (КНИТУ-КАИ) </w:t>
      </w:r>
      <w:proofErr w:type="spellStart"/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Райхлина</w:t>
      </w:r>
      <w:proofErr w:type="spellEnd"/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Вадима Абрамовича </w:t>
      </w:r>
    </w:p>
    <w:p w14:paraId="49AEC9F6" w14:textId="006F9B6F" w:rsidR="0038742E" w:rsidRPr="00CD0FDD" w:rsidRDefault="0038742E" w:rsidP="00B03175">
      <w:pPr>
        <w:spacing w:line="36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 диссертации </w:t>
      </w:r>
      <w:r w:rsidR="007C186C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38F1EECC" w14:textId="05271291" w:rsidR="0038742E" w:rsidRPr="00CD0FDD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«</w:t>
      </w:r>
      <w:r w:rsidR="007C186C" w:rsidRPr="00CD0FD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9F7D1E" w:rsidRPr="00CD0F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F7D1E" w:rsidRPr="00CD0F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представленной к защите на соискание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ученой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степени кандидата 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технических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наук по специальности 05.13.11 – «</w:t>
      </w:r>
      <w:r w:rsidR="00B03175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</w:t>
      </w:r>
      <w:r w:rsidR="009F7D1E"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D0FD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3FA53F9B" w14:textId="11EDED48" w:rsidR="008A1A39" w:rsidRPr="00154AD5" w:rsidRDefault="008A1A39" w:rsidP="006C24C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техника и программные системы развиваются молниеносно. Жизненный цикл программного обеспечения и технологий стремительно постепенно сокращается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. Остается множество устаревших систем, которые до сих пор используются и нуждаются в поддержк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. Как правило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написаны они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>устаревших технологи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таких, например, как язык </w:t>
      </w:r>
      <w:r w:rsidR="00586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COBOL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нереляционная</w:t>
      </w:r>
      <w:proofErr w:type="spellEnd"/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база данных 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Progress</w:t>
      </w:r>
      <w:r w:rsidR="00154AD5"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Стоимость таких специалистов растет с каждым годом ввиду сокращения их числа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устранить возникающие проблемы, 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автоматизировать процесс поддержки подобных систем и ИТ-инфраструктуры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(ИТ – информационные технологии)</w:t>
      </w:r>
      <w:r w:rsid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CE2057" w14:textId="0A7A7406" w:rsidR="004A12AF" w:rsidRDefault="00154AD5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Диссертация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этого в диссертации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ожена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целевой области и систем, которая позволяет частично или полностью разрешать проблемные ситуации пользователей.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Отмечу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исследованием близкой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но в рамках других подходах (например, нейронных сетей)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занимаются такие крупные компании,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IBM</w:t>
      </w:r>
      <w:r w:rsidRPr="00154A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актуальной теме.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диссертационной работы</w:t>
      </w:r>
    </w:p>
    <w:p w14:paraId="19843994" w14:textId="60225480" w:rsidR="0038742E" w:rsidRPr="00763F37" w:rsidRDefault="008C3376" w:rsidP="009F7D1E">
      <w:pPr>
        <w:pStyle w:val="p1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="00EC7597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7ACA3042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 постановка задачи, дан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обзор исследуемой области, обоснов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ана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актуальность работы, кратко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ованы ее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результаты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отметить наличие в диссертации Словаря терминов, что помогает ориентироваться в тексте работы.</w:t>
      </w:r>
    </w:p>
    <w:p w14:paraId="081752D1" w14:textId="3A696D69" w:rsidR="00C31EFF" w:rsidRPr="001F2399" w:rsidRDefault="0038742E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>прив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еден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обзор исследований в области интеллектуальных систем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 и анализа</w:t>
      </w:r>
      <w:r w:rsidR="00B263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проблемных ситуаций, возникающих в ИТ-инфраструктуре предприятия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7D1E">
        <w:rPr>
          <w:rFonts w:ascii="Times New Roman" w:hAnsi="Times New Roman" w:cs="Times New Roman"/>
          <w:color w:val="000000" w:themeColor="text1"/>
          <w:sz w:val="28"/>
          <w:szCs w:val="28"/>
        </w:rPr>
        <w:t>Дан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анализ проблемной области,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описаны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типы проблем, состав команд специалистов, занимающихся разрешением проблемных ситуаций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Отмечены необходимые характеристики систем, которых нужно достичь, но которые на данный момент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времени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не обеспечивают существующие программные комплексы.</w:t>
      </w:r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Стоит отметить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выполненные автором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анализ средств обработки естественного языка и их сравнение.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Дана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также наглядн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ая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визуализаци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я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полученных результатов.</w:t>
      </w:r>
    </w:p>
    <w:p w14:paraId="2617673E" w14:textId="243ABD7B" w:rsidR="00424673" w:rsidRPr="00763F37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ставит своей целью создание модели интеллектуальной системы для регистрации и анализа проблемных ситуаций в ИТ-инфраструктуре предприятия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Автор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рассмо</w:t>
      </w:r>
      <w:r w:rsidR="00B263B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трел различные подходы к решению этой задачи (отмечено 3 подхода) и остановился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на подходе, основанн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 на модели мышления, предложенной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Марвином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Интерес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представляет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анализ быстродействия </w:t>
      </w:r>
      <w:proofErr w:type="spellStart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графовых</w:t>
      </w:r>
      <w:proofErr w:type="spell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баз данных, который приведен в таблице 2.4.</w:t>
      </w:r>
    </w:p>
    <w:p w14:paraId="40E0C26E" w14:textId="1FFA15B7" w:rsidR="00AB0F7C" w:rsidRPr="00FE6AB5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реализована модель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Understanding</w:t>
      </w:r>
      <w:proofErr w:type="spellEnd"/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(TU).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Созданный п</w:t>
      </w:r>
      <w:r w:rsidR="00FE6AB5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рограммный комплекс представляет собой модульную архитектуру, взаимодействие компонентов </w:t>
      </w:r>
      <w:r w:rsidR="001F2399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осуществляется </w:t>
      </w:r>
      <w:r w:rsidR="00FE6AB5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при помощи шины.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 описании системы использ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ован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стандарт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UML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едено </w:t>
      </w:r>
      <w:proofErr w:type="gramStart"/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несколько</w:t>
      </w:r>
      <w:proofErr w:type="gramEnd"/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сценариев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(вариантов)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использования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модели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Важно отметить степень проработки архитектуры и описание в формате UML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: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писание 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едено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начиная с верхнего уровня и заканчивая конкретной реализации программных классов.</w:t>
      </w:r>
    </w:p>
    <w:p w14:paraId="54D5B083" w14:textId="4CDB58C3" w:rsidR="00AB0F7C" w:rsidRPr="001F2399" w:rsidRDefault="00C31EFF" w:rsidP="001F239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lastRenderedPageBreak/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1F2399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представлены </w:t>
      </w:r>
      <w:r w:rsidR="001F2399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эк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периментальные исследования эффективности работы модели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TU</w:t>
      </w:r>
      <w:r w:rsidR="00FE6AB5" w:rsidRP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едено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сравнение результатов при работе команды специалистов и работе системы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  <w:r w:rsidR="001F2399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</w:t>
      </w:r>
      <w:r w:rsidR="00FE6AB5" w:rsidRP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редставлен</w:t>
      </w:r>
      <w:r w:rsidR="00FE6AB5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="00235C5D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алгоритм оценки эффективности</w:t>
      </w:r>
      <w:r w:rsidR="001F2399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 Т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ак как проект имеет тип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760351" w:rsidRP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</w:t>
      </w:r>
      <w:r w:rsidR="00760351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то воспроизвести результаты не составляет труда.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05E4A9B8" w14:textId="483BF12F" w:rsidR="0038742E" w:rsidRPr="00763F37" w:rsidRDefault="0038742E" w:rsidP="001F2399">
      <w:pPr>
        <w:pStyle w:val="a3"/>
        <w:numPr>
          <w:ilvl w:val="0"/>
          <w:numId w:val="1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  <w:r w:rsidR="001F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состоят в следующем:</w:t>
      </w:r>
    </w:p>
    <w:p w14:paraId="06D82F26" w14:textId="224FB75B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Создана модель проблемно-ориентированной системы управления знаниями в области обслуживания информационной инфраструктуры предприятия на основе обобщения модели мышления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пункту 1 паспорта специальности 05.13.11</w:t>
      </w: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AFA2C2" w14:textId="5B0E2205" w:rsidR="00AB0F7C" w:rsidRPr="00AB0F7C" w:rsidRDefault="001F2399" w:rsidP="009D3AC7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Созданы</w:t>
      </w:r>
      <w:r w:rsidR="00AB0F7C"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данных и оригинальный способ их хранения, более эффективный по сравнению с классическими базами данных, использующими реляционный подход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, что соответствует пункту 4 паспорта специальности 05.13.11.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7FAFBFD4" w14:textId="08C6C31D" w:rsidR="0038742E" w:rsidRPr="00AB0F7C" w:rsidRDefault="0038742E" w:rsidP="001F2399">
      <w:pPr>
        <w:spacing w:before="100" w:after="100" w:line="360" w:lineRule="auto"/>
        <w:ind w:firstLine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  <w:r w:rsidR="001F23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система, созданная в рамках диссертационной работы, кроме решения задачи повышения эффективности ИТ-службы предприятия, является также первой прикладной реализацией подхода </w:t>
      </w:r>
      <w:proofErr w:type="spellStart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 w:rsidR="001F2399">
        <w:rPr>
          <w:rFonts w:ascii="Times New Roman" w:hAnsi="Times New Roman" w:cs="Times New Roman"/>
          <w:color w:val="000000" w:themeColor="text1"/>
          <w:sz w:val="28"/>
          <w:szCs w:val="28"/>
        </w:rPr>
        <w:t>. Все результаты диссертации полностью обоснованы. Положения, выносимые на защиту, достоверны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4BD605" w14:textId="7507AE11" w:rsidR="004926E8" w:rsidRPr="002C1E29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диссертационного исследования заключаю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тся в реализации предложенный в работе модели системы, что подтверждается свидетельством о регистрации программного обеспечения, представленным в приложении Д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актом о внедрении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D3AC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 Е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5E47B2" w14:textId="63C5758A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диссертаци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предложенных методов и моделей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рограммный комплекс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выложен в открытый доступ.</w:t>
      </w:r>
    </w:p>
    <w:p w14:paraId="05F15541" w14:textId="3972775A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проведенных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экспериментов и научных выводов,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апробацией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этих результатов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российских и международных конференциях</w:t>
      </w:r>
      <w:r w:rsidR="004A12AF"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A12AF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семинарах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по теме диссертации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опубликованы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в 10 печатных изданиях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которых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статьи проиндексированы в БД </w:t>
      </w:r>
      <w:proofErr w:type="spellStart"/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Scopus</w:t>
      </w:r>
      <w:proofErr w:type="spellEnd"/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), 2 журнала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входят в перечень журналов ВАК РФ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вана в БД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Science</w:t>
      </w:r>
      <w:proofErr w:type="spellEnd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0CF9455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3929F5A9" w:rsidR="00823BA7" w:rsidRPr="00763F37" w:rsidRDefault="00424673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4A12AF">
      <w:pPr>
        <w:pStyle w:val="a3"/>
        <w:numPr>
          <w:ilvl w:val="0"/>
          <w:numId w:val="3"/>
        </w:numPr>
        <w:spacing w:before="100" w:after="100" w:line="360" w:lineRule="auto"/>
        <w:ind w:left="0" w:firstLine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406AE36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</w:t>
      </w:r>
      <w:bookmarkStart w:id="0" w:name="_GoBack"/>
      <w:bookmarkEnd w:id="0"/>
      <w:r w:rsidRPr="000F41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1028B2" w14:textId="176967AF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0F412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ученой степени кандидата 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 по специальности 05.13.11 –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1FCEC8B1" w14:textId="77777777" w:rsidR="004A12AF" w:rsidRDefault="00493161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 физико-математических наук, профессор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12AF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доцент кафедры АСУ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национальн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3161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58E4A5" w14:textId="77777777" w:rsidR="004A12AF" w:rsidRDefault="004A12AF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8532C" w14:textId="77777777" w:rsidR="004A12AF" w:rsidRDefault="004A12AF" w:rsidP="0049316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59249D" w14:textId="5AF5F22F" w:rsidR="00493161" w:rsidRPr="00493161" w:rsidRDefault="00493161" w:rsidP="004A12AF">
      <w:pPr>
        <w:pStyle w:val="a3"/>
        <w:spacing w:line="360" w:lineRule="auto"/>
        <w:ind w:left="424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 Абрамович.</w:t>
      </w:r>
    </w:p>
    <w:p w14:paraId="72ABB8E4" w14:textId="77777777" w:rsidR="004A12AF" w:rsidRDefault="004A12AF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68DA" w14:textId="40E0F10C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420111, Россия, Республика Татарстан, г. Казань, ул. К.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>Маркса, 10</w:t>
      </w:r>
    </w:p>
    <w:p w14:paraId="7E7144A4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Телефон: +7-843-238-4110 </w:t>
      </w:r>
    </w:p>
    <w:p w14:paraId="5A63326D" w14:textId="77777777" w:rsidR="00B4579D" w:rsidRPr="00B4579D" w:rsidRDefault="00B4579D" w:rsidP="00B4579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5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Факс: +7-843-236-6032 </w:t>
      </w:r>
    </w:p>
    <w:p w14:paraId="3CC3366B" w14:textId="0803D7E1" w:rsidR="0038742E" w:rsidRPr="004A12AF" w:rsidRDefault="00B4579D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>E-</w:t>
      </w:r>
      <w:proofErr w:type="spellStart"/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>mail</w:t>
      </w:r>
      <w:proofErr w:type="spellEnd"/>
      <w:r w:rsidRPr="004A12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7" w:history="1">
        <w:r w:rsidR="008A1A39" w:rsidRPr="004A12AF">
          <w:rPr>
            <w:rFonts w:ascii="Times New Roman" w:hAnsi="Times New Roman" w:cs="Times New Roman"/>
            <w:color w:val="000000" w:themeColor="text1"/>
            <w:sz w:val="28"/>
            <w:szCs w:val="28"/>
          </w:rPr>
          <w:t>rajhlin.cs@kstu-kai.ru</w:t>
        </w:r>
      </w:hyperlink>
    </w:p>
    <w:p w14:paraId="2D35C4B3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7E524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E4EF3" w14:textId="77777777" w:rsidR="008A1A39" w:rsidRPr="00CD0FDD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794F3" w14:textId="1BDC5F1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Подпись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физико-математических наук, профессор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</w:t>
      </w:r>
      <w:r w:rsidR="004A12AF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доцент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A12AF"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кафедры АСУ 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>Казанск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 национального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исследовательск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931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им. А.Н. Туполева (КНИТУ-КАИ)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Райхлина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Вадим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Абрамович</w:t>
      </w:r>
      <w:r w:rsidR="004A12A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заверяю.</w:t>
      </w:r>
    </w:p>
    <w:p w14:paraId="6CAA1D98" w14:textId="77777777" w:rsidR="008A1A39" w:rsidRDefault="008A1A39" w:rsidP="008A1A3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648D9" w14:textId="4AC992F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_______________________</w:t>
      </w:r>
    </w:p>
    <w:p w14:paraId="62AEE368" w14:textId="3A6F15F6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(должность)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(Ф.И.О)</w:t>
      </w:r>
    </w:p>
    <w:p w14:paraId="01F04BAC" w14:textId="611AF82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</w:p>
    <w:p w14:paraId="3217F4FC" w14:textId="77777777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45356" w14:textId="1BF8FF83" w:rsid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М.П.</w:t>
      </w:r>
    </w:p>
    <w:p w14:paraId="0DDDF252" w14:textId="1209C5E1" w:rsidR="008A1A39" w:rsidRPr="008A1A39" w:rsidRDefault="008A1A39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«___»___________2017 г.</w:t>
      </w:r>
    </w:p>
    <w:sectPr w:rsidR="008A1A39" w:rsidRPr="008A1A39" w:rsidSect="00ED045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7EA50" w14:textId="77777777" w:rsidR="00F13B82" w:rsidRDefault="00F13B82" w:rsidP="008A1A39">
      <w:pPr>
        <w:spacing w:after="0" w:line="240" w:lineRule="auto"/>
      </w:pPr>
      <w:r>
        <w:separator/>
      </w:r>
    </w:p>
  </w:endnote>
  <w:endnote w:type="continuationSeparator" w:id="0">
    <w:p w14:paraId="3F0522BB" w14:textId="77777777" w:rsidR="00F13B82" w:rsidRDefault="00F13B82" w:rsidP="008A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8671" w14:textId="0E1146F6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231224">
      <w:rPr>
        <w:rStyle w:val="af0"/>
        <w:noProof/>
      </w:rPr>
      <w:t>3</w:t>
    </w:r>
    <w:r>
      <w:rPr>
        <w:rStyle w:val="af0"/>
      </w:rPr>
      <w:fldChar w:fldCharType="end"/>
    </w:r>
  </w:p>
  <w:p w14:paraId="7275E68C" w14:textId="757FA2B4" w:rsidR="008A1A39" w:rsidRPr="00CD0FDD" w:rsidRDefault="008A1A39" w:rsidP="008A1A39">
    <w:pPr>
      <w:spacing w:line="360" w:lineRule="auto"/>
      <w:ind w:right="2692"/>
      <w:contextualSpacing/>
      <w:outlineLvl w:val="0"/>
      <w:rPr>
        <w:rFonts w:ascii="Times New Roman" w:hAnsi="Times New Roman" w:cs="Times New Roman"/>
        <w:i/>
        <w:color w:val="000000" w:themeColor="text1"/>
        <w:sz w:val="20"/>
        <w:szCs w:val="20"/>
      </w:rPr>
    </w:pPr>
    <w:r w:rsidRPr="008A1A39">
      <w:rPr>
        <w:rFonts w:ascii="Times New Roman" w:hAnsi="Times New Roman" w:cs="Times New Roman"/>
        <w:i/>
        <w:color w:val="000000" w:themeColor="text1"/>
        <w:sz w:val="20"/>
        <w:szCs w:val="20"/>
      </w:rPr>
      <w:t xml:space="preserve">Отзыв официального оппонента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28195" w14:textId="77777777" w:rsidR="00F13B82" w:rsidRDefault="00F13B82" w:rsidP="008A1A39">
      <w:pPr>
        <w:spacing w:after="0" w:line="240" w:lineRule="auto"/>
      </w:pPr>
      <w:r>
        <w:separator/>
      </w:r>
    </w:p>
  </w:footnote>
  <w:footnote w:type="continuationSeparator" w:id="0">
    <w:p w14:paraId="33C58D28" w14:textId="77777777" w:rsidR="00F13B82" w:rsidRDefault="00F13B82" w:rsidP="008A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70949"/>
    <w:rsid w:val="000E4E29"/>
    <w:rsid w:val="000F4125"/>
    <w:rsid w:val="001239A5"/>
    <w:rsid w:val="001432C9"/>
    <w:rsid w:val="00154AD5"/>
    <w:rsid w:val="00154FF6"/>
    <w:rsid w:val="001C60A0"/>
    <w:rsid w:val="001F2399"/>
    <w:rsid w:val="00231224"/>
    <w:rsid w:val="00235C5D"/>
    <w:rsid w:val="002C1E29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4A12AF"/>
    <w:rsid w:val="0055741C"/>
    <w:rsid w:val="0058684A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A5D03"/>
    <w:rsid w:val="009D3AC7"/>
    <w:rsid w:val="009E4EB9"/>
    <w:rsid w:val="009F3ADB"/>
    <w:rsid w:val="009F7D1E"/>
    <w:rsid w:val="00A15CB3"/>
    <w:rsid w:val="00AB0F7C"/>
    <w:rsid w:val="00AF39A3"/>
    <w:rsid w:val="00B03175"/>
    <w:rsid w:val="00B263BD"/>
    <w:rsid w:val="00B4579D"/>
    <w:rsid w:val="00BA069E"/>
    <w:rsid w:val="00BE7FB6"/>
    <w:rsid w:val="00BF6E0E"/>
    <w:rsid w:val="00C06190"/>
    <w:rsid w:val="00C31EFF"/>
    <w:rsid w:val="00C62AAB"/>
    <w:rsid w:val="00CB2B2D"/>
    <w:rsid w:val="00CD0FDD"/>
    <w:rsid w:val="00D54B7C"/>
    <w:rsid w:val="00D9051E"/>
    <w:rsid w:val="00E26092"/>
    <w:rsid w:val="00EB0676"/>
    <w:rsid w:val="00EB32EB"/>
    <w:rsid w:val="00EC7597"/>
    <w:rsid w:val="00ED0452"/>
    <w:rsid w:val="00F13B82"/>
    <w:rsid w:val="00F51EA0"/>
    <w:rsid w:val="00F719A6"/>
    <w:rsid w:val="00FA7675"/>
    <w:rsid w:val="00FC5F41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jhlin.cs@kstu-kai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Alexander Toschev</cp:lastModifiedBy>
  <cp:revision>4</cp:revision>
  <dcterms:created xsi:type="dcterms:W3CDTF">2017-04-03T04:19:00Z</dcterms:created>
  <dcterms:modified xsi:type="dcterms:W3CDTF">2017-04-03T07:33:00Z</dcterms:modified>
</cp:coreProperties>
</file>