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D5B73" w14:textId="77777777" w:rsidR="003E0121" w:rsidRPr="00763F37" w:rsidRDefault="0038742E" w:rsidP="007C186C">
      <w:pPr>
        <w:spacing w:line="36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ОТЗЫВ</w:t>
      </w:r>
    </w:p>
    <w:p w14:paraId="218A175B" w14:textId="77777777" w:rsidR="00B03175" w:rsidRPr="00763F37" w:rsidRDefault="003A7455" w:rsidP="00B03175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38742E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фициального оппонента о диссертации </w:t>
      </w:r>
    </w:p>
    <w:p w14:paraId="49AEC9F6" w14:textId="10432885" w:rsidR="0038742E" w:rsidRPr="00763F37" w:rsidRDefault="007C186C" w:rsidP="00B03175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Тощева Александра Сергеевича</w:t>
      </w:r>
    </w:p>
    <w:p w14:paraId="5186BC48" w14:textId="797E29C4" w:rsidR="0038742E" w:rsidRPr="00763F37" w:rsidRDefault="0038742E" w:rsidP="0038742E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7C186C" w:rsidRPr="007C18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38F1EECC" w14:textId="77777777" w:rsidR="0038742E" w:rsidRPr="00763F37" w:rsidRDefault="0038742E" w:rsidP="0038742E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представленной к защите на соискание степени кандидата физико-математических наук по специальности 05.13.11 – «</w:t>
      </w:r>
      <w:r w:rsidR="00B03175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атематическое и программное обеспечение вычислительных машин, комплексов и компьютерных сетей»</w:t>
      </w:r>
    </w:p>
    <w:p w14:paraId="3462DD61" w14:textId="77777777" w:rsidR="0038742E" w:rsidRPr="00763F37" w:rsidRDefault="0038742E" w:rsidP="003A7455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Актуальность темы диссертации</w:t>
      </w:r>
    </w:p>
    <w:p w14:paraId="6E05D456" w14:textId="522FC2CF" w:rsidR="00410811" w:rsidRDefault="005B13C1" w:rsidP="006C24C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Диссертационная работа</w:t>
      </w:r>
      <w:r w:rsidR="009E4EB9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EA0">
        <w:rPr>
          <w:rFonts w:ascii="Times New Roman" w:hAnsi="Times New Roman" w:cs="Times New Roman"/>
          <w:color w:val="000000" w:themeColor="text1"/>
          <w:sz w:val="28"/>
          <w:szCs w:val="28"/>
        </w:rPr>
        <w:t>А.С. Тощева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посвящена </w:t>
      </w:r>
      <w:r w:rsidR="00BE7FB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BF6E0E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интеллектуальной системы повышения эффективности ИТ-службы предприятия</w:t>
      </w:r>
      <w:r w:rsidR="00BE7FB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В настоящее время 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</w:t>
      </w:r>
      <w:r w:rsidR="00407C4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повышения эффективности ИТ-службы предприятия</w:t>
      </w:r>
      <w:r w:rsidR="0035129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актуальной и важной задачей</w:t>
      </w:r>
      <w:r w:rsidR="0035129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 в области интеллек</w:t>
      </w:r>
      <w:r w:rsidR="00A15CB3">
        <w:rPr>
          <w:rFonts w:ascii="Times New Roman" w:hAnsi="Times New Roman" w:cs="Times New Roman"/>
          <w:color w:val="000000" w:themeColor="text1"/>
          <w:sz w:val="28"/>
          <w:szCs w:val="28"/>
        </w:rPr>
        <w:t>туальных систем повышения эффек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тивности ИТ-службы предприятия ведутся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лидерами ИТ-отрасли: ком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паниями HP 1 и IBM 2. Например, известна м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>ногоцелевая интеллектуальная си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стема IBM </w:t>
      </w:r>
      <w:proofErr w:type="spellStart"/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Watson</w:t>
      </w:r>
      <w:proofErr w:type="spellEnd"/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ее решения крупные компании, основной вид деятельности которых не является ИТ, предпочитают передавать поддержку своей инфраструктуры другим компаниям.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Данное явление называется «аутсорсинг».</w:t>
      </w:r>
      <w:r w:rsid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9AE7B08" w14:textId="0028A9DC" w:rsidR="00410811" w:rsidRPr="00410811" w:rsidRDefault="00410811" w:rsidP="00BA06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Из-за возросшей популярности бизнеса по аутсорсингу именно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в ИТ-области и появления большого количеств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а компаний возникла сильная конкуренция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, что привело к снижению цен на услуги и потребовало сокращения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издержек компаний. </w:t>
      </w:r>
    </w:p>
    <w:p w14:paraId="3528DAC2" w14:textId="07553148" w:rsidR="00760BC1" w:rsidRPr="006C24CD" w:rsidRDefault="00410811" w:rsidP="00BA06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было отмечено падение рентабельности бизнеса как минимум для малых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компании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. В контексте оптимизации издержек в настоящей диссертации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рассматриваются модель области, модель систем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ы и ее реализация, которая повы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шает эффективность работы специалиста тех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нической поддержки 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путем частичной (в некоторых случаях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полной) 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автоматизации обработ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ки инциде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нтов (случаев, происшествий)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, нач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иная с разбора запросов, сформу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лированных на естественном языке, и заканчи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вая применением найденного реше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CE2057" w14:textId="212432D3" w:rsidR="009E4EB9" w:rsidRPr="00763F37" w:rsidRDefault="0035129C" w:rsidP="005B13C1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диссертация 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>А. С. Тощева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посвящена актуальной теме.</w:t>
      </w:r>
    </w:p>
    <w:p w14:paraId="72BB60FA" w14:textId="77777777" w:rsidR="0038742E" w:rsidRPr="00763F37" w:rsidRDefault="0038742E" w:rsidP="00B03175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Общая характеристика диссертационной работы</w:t>
      </w:r>
    </w:p>
    <w:p w14:paraId="19843994" w14:textId="75965FFE" w:rsidR="0038742E" w:rsidRPr="00763F37" w:rsidRDefault="008C3376" w:rsidP="008C3376">
      <w:pPr>
        <w:pStyle w:val="p1"/>
        <w:spacing w:line="360" w:lineRule="auto"/>
        <w:ind w:firstLine="357"/>
        <w:jc w:val="both"/>
        <w:rPr>
          <w:rFonts w:ascii="Times New Roman" w:hAnsi="Times New Roman"/>
          <w:color w:val="000000" w:themeColor="text1"/>
          <w:sz w:val="28"/>
          <w:szCs w:val="28"/>
          <w:lang w:eastAsia="en-US"/>
        </w:rPr>
      </w:pP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Диссертация состоит из введения, четырех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глав, заключения и пяти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приложений. Полный объём диссертации составляет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121 страницу с 47 рисунками и 28 таблицами. Список литературы содержит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101 наименование.</w:t>
      </w:r>
    </w:p>
    <w:p w14:paraId="00A1A5D5" w14:textId="4673C158" w:rsidR="0038742E" w:rsidRPr="00763F37" w:rsidRDefault="0038742E" w:rsidP="003874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введении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обосновывается актуальность диссертационной работы, формулируются цели и задачи представляемой работы, описывается методика и</w:t>
      </w:r>
      <w:r w:rsidR="008C33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сследования, апробация работы,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 значимость работы и представляются выносимые на защиту основные положения.</w:t>
      </w:r>
    </w:p>
    <w:p w14:paraId="3F59DD92" w14:textId="1321B621" w:rsidR="00065E50" w:rsidRDefault="0038742E" w:rsidP="00065E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первой главе </w:t>
      </w:r>
      <w:r w:rsidR="00065E50" w:rsidRPr="00065E50">
        <w:rPr>
          <w:rFonts w:ascii="Times New Roman" w:hAnsi="Times New Roman" w:cs="Times New Roman"/>
          <w:color w:val="000000" w:themeColor="text1"/>
          <w:sz w:val="28"/>
          <w:szCs w:val="28"/>
        </w:rPr>
        <w:t>Первая глава диссертации посвящен</w:t>
      </w:r>
      <w:r w:rsidR="00065E50">
        <w:rPr>
          <w:rFonts w:ascii="Times New Roman" w:hAnsi="Times New Roman" w:cs="Times New Roman"/>
          <w:color w:val="000000" w:themeColor="text1"/>
          <w:sz w:val="28"/>
          <w:szCs w:val="28"/>
        </w:rPr>
        <w:t>а постановки задачи и обзору ин</w:t>
      </w:r>
      <w:r w:rsidR="00065E50" w:rsidRPr="0006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теллектуальных систем регистрации и анализа проблемных ситуаций, возникающих в ИТ-инфраструктуре предприятия. </w:t>
      </w:r>
    </w:p>
    <w:p w14:paraId="0F54DAB2" w14:textId="1543586E" w:rsidR="00065E50" w:rsidRPr="00763F37" w:rsidRDefault="00065E50" w:rsidP="00065E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 главе также представлен сравнительный анализ систем регистрации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 устранения проблемных ситуаций; опред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елены основные требования к ин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теллектуальным системам регистрации и анализа проблемных ситуаций в ИТ-сфере. 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данной главе представлен сравнительный анализ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методов и программных комплексов обработки текстов.</w:t>
      </w:r>
    </w:p>
    <w:p w14:paraId="54637F4B" w14:textId="58D37303" w:rsidR="0038742E" w:rsidRPr="00763F37" w:rsidRDefault="0038742E" w:rsidP="00065E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</w:p>
    <w:p w14:paraId="081752D1" w14:textId="77777777" w:rsidR="00C31EFF" w:rsidRPr="00763F37" w:rsidRDefault="0038742E" w:rsidP="00C31EF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Вызывает уважение тот факт, что Е. В. </w:t>
      </w:r>
      <w:proofErr w:type="spellStart"/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Тутубалина</w:t>
      </w:r>
      <w:proofErr w:type="spellEnd"/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выполнила большой объем работ при подготовке обзора литературы, собрав обширный список публикаций, касающихся различных задач анализа мнений, включая классификацию текстов, извлечение аспектных терминов, идентификацию оценочных слов, </w:t>
      </w:r>
      <w:proofErr w:type="spellStart"/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резюмирование</w:t>
      </w:r>
      <w:proofErr w:type="spellEnd"/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мнений по тематическим категориям. </w:t>
      </w:r>
      <w:r w:rsidR="00D9051E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Обзор читается с большим интересом, многие выводы точно подмечены. Проведена четкая граница между задачей анализа тональности текста в целом и задачей оценки мнений по различным аспектам продукта (качеству, функциям, составу, сервису и т.д.) (стр. 17).</w:t>
      </w:r>
    </w:p>
    <w:p w14:paraId="01D0D074" w14:textId="77777777" w:rsidR="00C31EFF" w:rsidRPr="00763F37" w:rsidRDefault="00C31EFF" w:rsidP="006636F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lastRenderedPageBreak/>
        <w:t>Вторая глава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посвящена задаче автоматического извлечения из текстов пользователей высказываний, указывающих на проблемные ситуации в использовании продуктов. Предложен метод классификации предложений, основанный на знаниях в виде словарей и правилах, учитывающих грамматическую структуру сложных предложений относительно союзов.  Для достижения целей создан</w:t>
      </w:r>
      <w:r w:rsidR="007E446E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ы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набор словарей и </w:t>
      </w:r>
      <w:r w:rsidR="006636FD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коллекция из текстов пяти предметных областей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на русском </w:t>
      </w:r>
      <w:bookmarkEnd w:id="0"/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 английском языках.</w:t>
      </w:r>
      <w:r w:rsidR="001C60A0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Представленные в данной главе эксперименты показывают улучшение качества классификации согласно значениям F-меры, полученной </w:t>
      </w:r>
      <w:proofErr w:type="spellStart"/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макроусреднением</w:t>
      </w:r>
      <w:proofErr w:type="spellEnd"/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, относительно ряда методов машинного обучения с учителем</w:t>
      </w:r>
      <w:r w:rsidR="006636FD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(см. табл. 4-6, стр. 56-57)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 Статистическая значимость результатов подтверждена с помощью непараметрического статистического критерия знаковых рангов </w:t>
      </w:r>
      <w:proofErr w:type="spellStart"/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Вилкоксона</w:t>
      </w:r>
      <w:proofErr w:type="spellEnd"/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, из которой следует, что предложенный в диссертации метод классификации улучшает качество классификации по сравнению с существующими моделями. </w:t>
      </w:r>
      <w:r w:rsidR="009F3ADB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Также 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подтверждается вклад ряда признаков, основанных на созданных словарях, для улучшения классификации с помощью существующих методов машинного обучения.</w:t>
      </w:r>
    </w:p>
    <w:p w14:paraId="42D9B248" w14:textId="77777777" w:rsidR="00EB32EB" w:rsidRPr="00763F37" w:rsidRDefault="00EB32EB" w:rsidP="006636F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Впечатлили работы по составлению двуязычного словаря (русский, английский) проблемных слов, индикаторов действий и т.д. с использованием внешних источников (с. 40-42, табл. 2). Русский словарь не уступает по полноте английскому, что свидетельствует о большой проведенной работе и новизне методики. Словари приведены в Приложении А диссертационной работы.</w:t>
      </w:r>
    </w:p>
    <w:p w14:paraId="34993A38" w14:textId="5BB9623D" w:rsidR="00F719A6" w:rsidRPr="00763F37" w:rsidRDefault="00F719A6" w:rsidP="006636F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Также на стр</w:t>
      </w:r>
      <w:r w:rsidR="0055741C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45-48 приведено формальное описание </w:t>
      </w:r>
      <w:r w:rsidR="00763F37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применяемой 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грамматической модели в виде контекстно-свободной грамматики.</w:t>
      </w:r>
    </w:p>
    <w:p w14:paraId="755B3A73" w14:textId="77777777" w:rsidR="0055741C" w:rsidRPr="00763F37" w:rsidRDefault="0055741C" w:rsidP="006636F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На стр. 56-57 в таблицах 4-6 на </w:t>
      </w:r>
      <w:proofErr w:type="gramStart"/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примере  «</w:t>
      </w:r>
      <w:proofErr w:type="gramEnd"/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сухих цифр» продемонстрирован весь драматизм этой работы. Автор применил разработанные словари и формальные грамматики, а они не дали абсолютного превосходства предложенных моделей. По моим оценкам новые методы превзошли существующие примерно в 50-ти процентах случаев. Но это, 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lastRenderedPageBreak/>
        <w:t>кстати, не является недостатком диссертации. Просто работы в этой области ведутся довольно давно, они востребованы, постоянно совершенствуются, и надо совершить «чудо»</w:t>
      </w:r>
      <w:r w:rsidR="00823BA7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, чтобы получился даже такой результат. Кстати, автор не учел такой фактор, как стоимость обучения модели, который в ее случаях оказался бы гораздо ниже, чем в сравниваемых методах.</w:t>
      </w:r>
    </w:p>
    <w:p w14:paraId="148C5B31" w14:textId="3FC10666" w:rsidR="003B6846" w:rsidRPr="00763F37" w:rsidRDefault="003B6846" w:rsidP="006636F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После этого автор пошел в статистику. См. 4 главу.</w:t>
      </w:r>
    </w:p>
    <w:p w14:paraId="47DE5240" w14:textId="77777777" w:rsidR="00C31EFF" w:rsidRPr="00763F37" w:rsidRDefault="00C31EFF" w:rsidP="008074E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В </w:t>
      </w:r>
      <w:r w:rsidRPr="00763F37">
        <w:rPr>
          <w:rFonts w:ascii="Times New Roman" w:eastAsia="SFBX1440" w:hAnsi="Times New Roman" w:cs="Times New Roman"/>
          <w:b/>
          <w:color w:val="000000" w:themeColor="text1"/>
          <w:sz w:val="28"/>
          <w:szCs w:val="28"/>
        </w:rPr>
        <w:t>третьей главе</w:t>
      </w:r>
      <w:r w:rsidRPr="00763F37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описывается новый алгоритм извлечения высказываний, указывающих на проблемные ситуации, по отношению к предметно-ориентированным целевым объектам на основе общедоступного тезауруса.</w:t>
      </w:r>
      <w:r w:rsidR="006636FD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Под предметно-ориентированными целевыми объектами понимаются связанные с продуктом понятия, существенные в определенной предметной области. Для определения множества возможных целевых объектов используются синтаксические связи между проблемными индикаторами и существительными с помощью </w:t>
      </w:r>
      <w:r w:rsidR="006636FD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зависимостей слов в предложении. Для проверки принадлежности целевого объекта к предметной области 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изучается возможность применения мер семантической связанности. В главе рассматриваются меры нескольких типов. Представленные в главе эксперименты показывают улучшение качества согласно </w:t>
      </w:r>
      <w:proofErr w:type="gramStart"/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значениям F-меры</w:t>
      </w:r>
      <w:proofErr w:type="gramEnd"/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для текстов трех предметных областей (машины, инструменты, детские товары) с помощью предложенного алгоритма извлечения проблемных высказываний по отношению к целевым объектам</w:t>
      </w:r>
      <w:r w:rsidR="006636FD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(см. табл. 14-15, стр. 79)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 Наилучшие значения точности показывают методы проверки семантической связанности с помощью меры </w:t>
      </w:r>
      <w:proofErr w:type="spellStart"/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  <w:lang w:val="en-US"/>
        </w:rPr>
        <w:t>Lesk</w:t>
      </w:r>
      <w:proofErr w:type="spellEnd"/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, основанной на определениях понятий в тезаурусе, и косинусной меры, использующей вектора распределённых представлений слов. </w:t>
      </w:r>
    </w:p>
    <w:p w14:paraId="3706407C" w14:textId="2CE294D6" w:rsidR="009E4EB9" w:rsidRPr="00763F37" w:rsidRDefault="00C31EFF" w:rsidP="009E4EB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В </w:t>
      </w:r>
      <w:r w:rsidRPr="00763F37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 xml:space="preserve">четвертой главе 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предла</w:t>
      </w:r>
      <w:r w:rsidR="006636FD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гаются две вероятностные модели</w:t>
      </w:r>
      <w:r w:rsidR="009E4EB9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задачи выделения тематически сгруппированных объектов мнений. </w:t>
      </w:r>
      <w:r w:rsidR="001432C9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 w:rsidR="001432C9" w:rsidRPr="00763F37">
        <w:rPr>
          <w:rFonts w:ascii="Times New Roman" w:eastAsia="SFTI1440" w:hAnsi="Times New Roman" w:cs="Times New Roman"/>
          <w:color w:val="000000" w:themeColor="text1"/>
          <w:sz w:val="28"/>
          <w:szCs w:val="28"/>
        </w:rPr>
        <w:t>тематических высказываний, указывающих на проблемн</w:t>
      </w:r>
      <w:r w:rsidR="003547AD" w:rsidRPr="00763F37">
        <w:rPr>
          <w:rFonts w:ascii="Times New Roman" w:eastAsia="SFTI1440" w:hAnsi="Times New Roman" w:cs="Times New Roman"/>
          <w:color w:val="000000" w:themeColor="text1"/>
          <w:sz w:val="28"/>
          <w:szCs w:val="28"/>
        </w:rPr>
        <w:t>ые</w:t>
      </w:r>
      <w:r w:rsidR="001432C9" w:rsidRPr="00763F37">
        <w:rPr>
          <w:rFonts w:ascii="Times New Roman" w:eastAsia="SFTI1440" w:hAnsi="Times New Roman" w:cs="Times New Roman"/>
          <w:color w:val="000000" w:themeColor="text1"/>
          <w:sz w:val="28"/>
          <w:szCs w:val="28"/>
        </w:rPr>
        <w:t xml:space="preserve"> ситуаци</w:t>
      </w:r>
      <w:r w:rsidR="003547AD" w:rsidRPr="00763F37">
        <w:rPr>
          <w:rFonts w:ascii="Times New Roman" w:eastAsia="SFTI1440" w:hAnsi="Times New Roman" w:cs="Times New Roman"/>
          <w:color w:val="000000" w:themeColor="text1"/>
          <w:sz w:val="28"/>
          <w:szCs w:val="28"/>
        </w:rPr>
        <w:t>и</w:t>
      </w:r>
      <w:r w:rsidR="001432C9" w:rsidRPr="00763F37">
        <w:rPr>
          <w:rFonts w:ascii="Times New Roman" w:eastAsia="SFTI1440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1432C9" w:rsidRPr="00763F37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TPrPhModel</w:t>
      </w:r>
      <w:proofErr w:type="spellEnd"/>
      <w:r w:rsidR="001432C9" w:rsidRPr="00763F37">
        <w:rPr>
          <w:rFonts w:ascii="Times New Roman" w:eastAsia="SFTI1440" w:hAnsi="Times New Roman" w:cs="Times New Roman"/>
          <w:color w:val="000000" w:themeColor="text1"/>
          <w:sz w:val="28"/>
          <w:szCs w:val="28"/>
        </w:rPr>
        <w:t>)</w:t>
      </w:r>
      <w:r w:rsidR="00FC5F41" w:rsidRPr="00763F37">
        <w:rPr>
          <w:rFonts w:ascii="Times New Roman" w:eastAsia="SFTI1440" w:hAnsi="Times New Roman" w:cs="Times New Roman"/>
          <w:color w:val="000000" w:themeColor="text1"/>
          <w:sz w:val="28"/>
          <w:szCs w:val="28"/>
        </w:rPr>
        <w:t>,</w:t>
      </w:r>
      <w:r w:rsidR="001432C9" w:rsidRPr="00763F37">
        <w:rPr>
          <w:rFonts w:ascii="Times New Roman" w:eastAsia="SFTI1440" w:hAnsi="Times New Roman" w:cs="Times New Roman"/>
          <w:color w:val="000000" w:themeColor="text1"/>
          <w:sz w:val="28"/>
          <w:szCs w:val="28"/>
        </w:rPr>
        <w:t xml:space="preserve"> </w:t>
      </w:r>
      <w:r w:rsidR="003A7455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рассматривает</w:t>
      </w:r>
      <w:r w:rsidR="001432C9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распределения проблемных индикаторов и целевых объектов как независимые</w:t>
      </w:r>
      <w:r w:rsidR="008074EE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74EE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мультиномиальные</w:t>
      </w:r>
      <w:proofErr w:type="spellEnd"/>
      <w:r w:rsidR="008074EE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1432C9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распределения в </w:t>
      </w:r>
      <w:r w:rsidR="001432C9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lastRenderedPageBreak/>
        <w:t xml:space="preserve">пространстве слов. Модель </w:t>
      </w:r>
      <w:r w:rsidR="001432C9" w:rsidRPr="00763F37">
        <w:rPr>
          <w:rFonts w:ascii="Times New Roman" w:eastAsia="SFTI1440" w:hAnsi="Times New Roman" w:cs="Times New Roman"/>
          <w:color w:val="000000" w:themeColor="text1"/>
          <w:sz w:val="28"/>
          <w:szCs w:val="28"/>
        </w:rPr>
        <w:t xml:space="preserve">тема-тональность-проблема </w:t>
      </w:r>
      <w:r w:rsidR="001432C9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(</w:t>
      </w:r>
      <w:r w:rsidR="001432C9" w:rsidRPr="00763F37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TSPM</w:t>
      </w:r>
      <w:r w:rsidR="001432C9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) учитывает скрытые тематическую, тональную и проблемную переменные о словах совместно для анализа взаимосвязи между информацией о проблемных ситуациях и тональности высказываний относительно тематических категорий.</w:t>
      </w:r>
      <w:r w:rsidR="008074EE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В главе приводится </w:t>
      </w:r>
      <w:r w:rsidR="008074EE" w:rsidRPr="00763F37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статистическое оценивание моделей с помощью </w:t>
      </w:r>
      <w:proofErr w:type="spellStart"/>
      <w:r w:rsidR="008074EE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сэмплирования</w:t>
      </w:r>
      <w:proofErr w:type="spellEnd"/>
      <w:r w:rsidR="008074EE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Гиббса (см. стр. 89-92, 96-98). </w:t>
      </w:r>
      <w:r w:rsidR="009E4EB9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Представленные в данной главе эксперименты показывают значительное улучшение качества тематических моделей относительно существующих</w:t>
      </w:r>
      <w:r w:rsidR="008074EE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35A0A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модификаци</w:t>
      </w:r>
      <w:r w:rsidR="009E4EB9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="00335A0A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4EB9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моделей латентного размещения Дирихле</w:t>
      </w:r>
      <w:r w:rsidR="00335A0A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задач анализа мнений</w:t>
      </w:r>
      <w:r w:rsidR="008074EE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35A0A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proofErr w:type="spellStart"/>
      <w:r w:rsidR="00335A0A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TPrPhModel</w:t>
      </w:r>
      <w:proofErr w:type="spellEnd"/>
      <w:r w:rsidR="00335A0A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показывает улучшение качества тематических моделей согласно значениям </w:t>
      </w:r>
      <w:proofErr w:type="spellStart"/>
      <w:r w:rsidR="00335A0A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перплексии</w:t>
      </w:r>
      <w:proofErr w:type="spellEnd"/>
      <w:r w:rsidR="00335A0A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независимо от коллекции (см. табл. 20, стр. 104). Показан вклад </w:t>
      </w:r>
      <w:r w:rsidR="00335A0A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скрытых переменных, которые улучшают качество классификации с помощью </w:t>
      </w:r>
      <w:r w:rsidR="00CB2B2D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предложенных</w:t>
      </w:r>
      <w:r w:rsidR="00335A0A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моделей в рамках задачи классификации (</w:t>
      </w:r>
      <w:r w:rsidR="00335A0A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см. табл. </w:t>
      </w:r>
      <w:r w:rsidR="00335A0A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21-22, стр. 105</w:t>
      </w:r>
      <w:r w:rsidR="00CB2B2D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; рис. 4.3, стр. 107</w:t>
      </w:r>
      <w:r w:rsidR="00335A0A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). </w:t>
      </w:r>
      <w:r w:rsidR="00335A0A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</w:t>
      </w:r>
      <w:r w:rsidR="009E4EB9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проведенный </w:t>
      </w:r>
      <w:r w:rsidR="00335A0A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анализ тем </w:t>
      </w:r>
      <w:r w:rsidR="009E4EB9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д</w:t>
      </w:r>
      <w:r w:rsidR="00335A0A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ля качественной оценки тематических распределений </w:t>
      </w:r>
      <w:r w:rsidR="009E4EB9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показывает</w:t>
      </w:r>
      <w:r w:rsidR="00335A0A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, </w:t>
      </w:r>
      <w:r w:rsidR="009E4EB9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что </w:t>
      </w:r>
      <w:r w:rsidR="00CB2B2D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предложенные </w:t>
      </w:r>
      <w:r w:rsidR="009E4EB9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модели корректно ассоциируют слова в зависимости от проблемной ситуации с продукцией.</w:t>
      </w:r>
    </w:p>
    <w:p w14:paraId="05E4A9B8" w14:textId="77777777" w:rsidR="0038742E" w:rsidRPr="00763F37" w:rsidRDefault="0038742E" w:rsidP="009E4EB9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результаты диссертационной работы</w:t>
      </w:r>
    </w:p>
    <w:p w14:paraId="304FB510" w14:textId="77777777" w:rsidR="0038742E" w:rsidRPr="00763F37" w:rsidRDefault="0038742E" w:rsidP="003874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основных результатов диссертации следует выделить:</w:t>
      </w:r>
    </w:p>
    <w:p w14:paraId="7CE1E9A5" w14:textId="77777777" w:rsidR="009E4EB9" w:rsidRPr="00763F37" w:rsidRDefault="0038742E" w:rsidP="009E4EB9">
      <w:pPr>
        <w:pStyle w:val="a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Предложен и реализован метод классификации предложений, основанный на знаниях в виде созданных словарей и правилах, учитывающих грамматическую структуру сложных предложений относительно союзов.</w:t>
      </w:r>
    </w:p>
    <w:p w14:paraId="01CD600C" w14:textId="77777777" w:rsidR="009E4EB9" w:rsidRPr="00763F37" w:rsidRDefault="0038742E" w:rsidP="009E4EB9">
      <w:pPr>
        <w:pStyle w:val="a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Предложен и реализован метод классификации предложений отзывов пользователей по отношению к целевым объектам, связанным с предметной областью, на основе синтаксических связей слов и мер семантической связанности.</w:t>
      </w:r>
    </w:p>
    <w:p w14:paraId="3EEA5EA3" w14:textId="77777777" w:rsidR="009E4EB9" w:rsidRPr="00763F37" w:rsidRDefault="009E4EB9" w:rsidP="009E4EB9">
      <w:pPr>
        <w:pStyle w:val="a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Предложена и реализована совместная вероятностная модель для </w:t>
      </w:r>
      <w:proofErr w:type="gramStart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  </w:t>
      </w:r>
      <w:proofErr w:type="spellStart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резюмирования</w:t>
      </w:r>
      <w:proofErr w:type="spellEnd"/>
      <w:proofErr w:type="gramEnd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высказываний с целевыми объектами и проблемными индикаторами, основанная на двух независимых </w:t>
      </w:r>
      <w:proofErr w:type="spellStart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мультиномиальных</w:t>
      </w:r>
      <w:proofErr w:type="spellEnd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распределениях во множестве слов.</w:t>
      </w:r>
    </w:p>
    <w:p w14:paraId="403D687C" w14:textId="77777777" w:rsidR="009E4EB9" w:rsidRPr="00763F37" w:rsidRDefault="009E4EB9" w:rsidP="009E4EB9">
      <w:pPr>
        <w:pStyle w:val="a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Предложена и реализована вероятностная модель, учитывая скрытые тематическую, тональную и проблемную переменные о словах совместно. </w:t>
      </w:r>
    </w:p>
    <w:p w14:paraId="0EDE42A7" w14:textId="77777777" w:rsidR="0038742E" w:rsidRPr="00763F37" w:rsidRDefault="0038742E" w:rsidP="009E4EB9">
      <w:pPr>
        <w:pStyle w:val="a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Разработано программное обеспечение и проведено экспериментальное исследование, подтверждающее улучшение качества предложенных методов по сравнению с существующими алгоритмами.</w:t>
      </w:r>
    </w:p>
    <w:p w14:paraId="7FAFBFD4" w14:textId="77777777" w:rsidR="0038742E" w:rsidRPr="00763F37" w:rsidRDefault="0038742E" w:rsidP="009E4EB9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Оценка новизны полученных результатов, степень обоснованности и достоверности научных положений</w:t>
      </w:r>
    </w:p>
    <w:p w14:paraId="145F2CF1" w14:textId="77777777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оценки новизны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следует отметить, что задача извлечения информации о высказываниях пользователей, указывающих на проблемные ситуации с продуктами, являются недостаточно изученными в литературе. В диссертационной работе предложены новые методы извлечения высказываний в задачах анализа мнений пользователей различных предметных областей, основанные на алгоритмах машинного обучения без учителя, словарях и использовании структурной информации лингвистического тезауруса.</w:t>
      </w:r>
    </w:p>
    <w:p w14:paraId="224BD605" w14:textId="77777777" w:rsidR="004926E8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Теоретическая и практическая значимость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том, что разработаны методы и модели извлечения информации о высказываниях пользователей о неполадках с продуктами, основанные на анализе структуры текстовых фрагментов мнений как связного текста. Предложенные методы извлечения высказываний из коллекции отзывов предметной области могут быть использованы при решении прикладных задач анализа мнений: классификации текстовых документов, извлечения информации, кластеризации информации на основе тематических моделей. </w:t>
      </w:r>
    </w:p>
    <w:p w14:paraId="525E47B2" w14:textId="77777777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диссертационной работы была разработана программная система на основе предложенных методов и моделей. Программный комплекс по извлечению высказываний пользователей и построению тематических моделей выложен в открытый доступ, модули извлечения высказываний могут взаимодействовать друг с другом по принципу конвейера.</w:t>
      </w:r>
    </w:p>
    <w:p w14:paraId="05F15541" w14:textId="77777777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Достоверность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полученных результатов подтверждается взаимосвязью данных экспериментов и научных выводов, апробацией работ на семинарах,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российских и международных конференциях, а также научными статьями. Основные результаты по теме диссертации изложены в 10 печатных работах, 2 из которых опубликованы в журналах, рекомендованных ВАК, 6 из которых опубликованы в журналах, входящих в базу SCOPUS.</w:t>
      </w:r>
      <w:r w:rsidR="0078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04D12" w14:textId="77777777" w:rsidR="0038742E" w:rsidRPr="00763F37" w:rsidRDefault="0038742E" w:rsidP="009E4EB9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Замечания по работе</w:t>
      </w:r>
    </w:p>
    <w:p w14:paraId="077976B2" w14:textId="77777777" w:rsidR="00787FB6" w:rsidRPr="00763F37" w:rsidRDefault="00787FB6" w:rsidP="00787FB6">
      <w:pPr>
        <w:spacing w:before="100" w:after="100" w:line="360" w:lineRule="auto"/>
        <w:ind w:left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Вызывает само по себе уважение тщательный анализ литературы, сделанный в 1 главе диссертации, солидный список публикаций.</w:t>
      </w:r>
    </w:p>
    <w:p w14:paraId="59CB4542" w14:textId="77777777" w:rsidR="0038742E" w:rsidRPr="00763F37" w:rsidRDefault="0038742E" w:rsidP="0038742E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По диссертационной работе можно сделать следующие замечания:</w:t>
      </w:r>
    </w:p>
    <w:p w14:paraId="662CD076" w14:textId="77777777" w:rsidR="009A5D03" w:rsidRPr="00763F37" w:rsidRDefault="009A5D03" w:rsidP="0038742E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Формальные замечания.</w:t>
      </w:r>
    </w:p>
    <w:p w14:paraId="604636C0" w14:textId="0B749E93" w:rsidR="0038742E" w:rsidRPr="00763F37" w:rsidRDefault="000445D3" w:rsidP="003B6846">
      <w:pPr>
        <w:pStyle w:val="a3"/>
        <w:numPr>
          <w:ilvl w:val="0"/>
          <w:numId w:val="2"/>
        </w:numPr>
        <w:spacing w:before="240" w:after="240" w:line="360" w:lineRule="auto"/>
        <w:ind w:left="1134" w:firstLine="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На с</w:t>
      </w:r>
      <w:r w:rsidR="0078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тр.</w:t>
      </w:r>
      <w:r w:rsidR="001239A5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 </w:t>
      </w:r>
      <w:r w:rsidR="00D9051E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диссертации остался </w:t>
      </w:r>
      <w:proofErr w:type="gramStart"/>
      <w:r w:rsidR="00D9051E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мусор</w:t>
      </w:r>
      <w:r w:rsidR="003B684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D9051E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gramEnd"/>
      <w:r w:rsidR="00D9051E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перечисление основных конференций, симпозиумов»</w:t>
      </w:r>
      <w:r w:rsidR="009A5D03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AF5592" w14:textId="77777777" w:rsidR="00823BA7" w:rsidRPr="00763F37" w:rsidRDefault="00D9051E" w:rsidP="003B6846">
      <w:pPr>
        <w:pStyle w:val="a3"/>
        <w:numPr>
          <w:ilvl w:val="0"/>
          <w:numId w:val="2"/>
        </w:numPr>
        <w:spacing w:before="240" w:after="240" w:line="360" w:lineRule="auto"/>
        <w:ind w:left="1134" w:firstLine="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/>
          <w:color w:val="000000" w:themeColor="text1"/>
          <w:sz w:val="28"/>
          <w:szCs w:val="28"/>
        </w:rPr>
        <w:t>В диссертации нет списка сокращений и условных обозначений, что явилось бы нелишним, учитывая, насколько сама диссертация и автореферат переполнены сокращенными названиями и идентификаторами различных мер и признаков.</w:t>
      </w:r>
    </w:p>
    <w:p w14:paraId="61727224" w14:textId="77777777" w:rsidR="00823BA7" w:rsidRPr="00763F37" w:rsidRDefault="00823BA7" w:rsidP="003B6846">
      <w:pPr>
        <w:pStyle w:val="a3"/>
        <w:numPr>
          <w:ilvl w:val="0"/>
          <w:numId w:val="2"/>
        </w:numPr>
        <w:spacing w:before="240" w:after="240" w:line="360" w:lineRule="auto"/>
        <w:ind w:left="1134" w:firstLine="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Круговые диаграммы на стр. 64 представлены в цветном исполнении, что при выводе на печать, дает плохое распознавание секторов и противоречит </w:t>
      </w:r>
      <w:r w:rsidRPr="00763F37">
        <w:rPr>
          <w:rFonts w:ascii="Times New Roman" w:hAnsi="Times New Roman"/>
          <w:color w:val="000000" w:themeColor="text1"/>
          <w:sz w:val="28"/>
          <w:szCs w:val="28"/>
        </w:rPr>
        <w:t>нормам ГОСТа по правилам оформления научных отчетов.</w:t>
      </w:r>
    </w:p>
    <w:p w14:paraId="7E91C071" w14:textId="77777777" w:rsidR="009A5D03" w:rsidRPr="00763F37" w:rsidRDefault="009A5D03" w:rsidP="009A5D03">
      <w:pPr>
        <w:pStyle w:val="a3"/>
        <w:spacing w:after="0" w:line="360" w:lineRule="auto"/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0B3E6" w14:textId="77777777" w:rsidR="00823BA7" w:rsidRPr="00763F37" w:rsidRDefault="009A5D03" w:rsidP="003B6846">
      <w:pPr>
        <w:pStyle w:val="a3"/>
        <w:spacing w:after="0" w:line="360" w:lineRule="auto"/>
        <w:ind w:left="1134" w:hanging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Неформальные замечания.</w:t>
      </w:r>
    </w:p>
    <w:p w14:paraId="22525A58" w14:textId="77777777" w:rsidR="00D9051E" w:rsidRPr="00763F37" w:rsidRDefault="00F719A6" w:rsidP="003B6846">
      <w:pPr>
        <w:pStyle w:val="a3"/>
        <w:numPr>
          <w:ilvl w:val="0"/>
          <w:numId w:val="2"/>
        </w:numPr>
        <w:spacing w:before="240" w:after="240" w:line="360" w:lineRule="auto"/>
        <w:ind w:left="1134" w:firstLine="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Замечание к таблице 3 (стр. 51). Данные в таблице приведены в абсолютном выражении, а в тексте далее на стр. 51 автор оперирует процентами, что затрудняет понимание.</w:t>
      </w:r>
    </w:p>
    <w:p w14:paraId="4C60A900" w14:textId="79384858" w:rsidR="00823BA7" w:rsidRPr="00763F37" w:rsidRDefault="00823BA7" w:rsidP="003B6846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240" w:after="240" w:line="360" w:lineRule="auto"/>
        <w:ind w:left="1134" w:firstLine="0"/>
        <w:contextualSpacing w:val="0"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На стр. 63 из рис.2.1 становится ясно, что большой процент ошибок в моделях (49 % и 34 </w:t>
      </w:r>
      <w:proofErr w:type="gramStart"/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% ,</w:t>
      </w:r>
      <w:proofErr w:type="gramEnd"/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соответственно, для «машин» и для 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lastRenderedPageBreak/>
        <w:t xml:space="preserve">«мобильных приложений») связан </w:t>
      </w:r>
      <w:r w:rsidR="009A5D03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с </w:t>
      </w:r>
      <w:r w:rsidR="003B684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«</w:t>
      </w:r>
      <w:r w:rsidR="009A5D03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недостатком словарей, ошибкой отрицаний, условий или правил</w:t>
      </w:r>
      <w:r w:rsidR="003B684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»</w:t>
      </w:r>
      <w:r w:rsidR="009A5D03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Что говорит о том, что потенциал этой модели еще далеко не исчерпан. </w:t>
      </w:r>
    </w:p>
    <w:p w14:paraId="33404655" w14:textId="77777777" w:rsidR="00823BA7" w:rsidRPr="00763F37" w:rsidRDefault="00823BA7" w:rsidP="003B6846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240" w:after="240" w:line="360" w:lineRule="auto"/>
        <w:ind w:left="1134" w:firstLine="0"/>
        <w:contextualSpacing w:val="0"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Автор не учел такой фактор, как стоимость обучения модели, который в ее случаях оказался бы гораздо ниже, чем в сравниваемых методах.</w:t>
      </w:r>
    </w:p>
    <w:p w14:paraId="43D702D8" w14:textId="77777777" w:rsidR="0038742E" w:rsidRPr="00763F37" w:rsidRDefault="00F719A6" w:rsidP="003B6846">
      <w:pPr>
        <w:pStyle w:val="a3"/>
        <w:numPr>
          <w:ilvl w:val="0"/>
          <w:numId w:val="2"/>
        </w:numPr>
        <w:spacing w:before="240" w:after="240" w:line="360" w:lineRule="auto"/>
        <w:ind w:left="1134" w:firstLine="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Результаты </w:t>
      </w:r>
      <w:r w:rsidR="0055741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испытания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альтернативных методов не взяты из </w:t>
      </w:r>
      <w:r w:rsidR="0055741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научной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печати</w:t>
      </w:r>
      <w:r w:rsidR="0055741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, а моделируются автором, что понижает к ним уровень доверия.</w:t>
      </w:r>
    </w:p>
    <w:p w14:paraId="2A94FBC0" w14:textId="77777777" w:rsidR="009A5D03" w:rsidRPr="00763F37" w:rsidRDefault="009A5D03" w:rsidP="009A5D0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AC214" w14:textId="77777777" w:rsidR="0038742E" w:rsidRPr="00763F37" w:rsidRDefault="0038742E" w:rsidP="009E4EB9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Заключение о соответствии диссертации критериям, </w:t>
      </w:r>
      <w:proofErr w:type="gramStart"/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установленным </w:t>
      </w:r>
      <w:r w:rsidR="004926E8"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Положением</w:t>
      </w:r>
      <w:proofErr w:type="gramEnd"/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 порядке присуждения ученых степеней</w:t>
      </w:r>
    </w:p>
    <w:p w14:paraId="56443E20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Отмеченные замечания в целом не снижают качества проведенного диссертационного исследования. Личное участие диссертанта в выполнении теоретических и экспериментальных исследований, разработке программных средств на основе созданных методов и получении научных результатов подтверждается соответствующими публикациями. Результаты диссертации представлены в 10 статьях автора, докладывались на российских и международных научных конференциях. Автореферат диссертации правильно и полно отражает содержание работы и надлежащим образом оформлен. </w:t>
      </w:r>
    </w:p>
    <w:p w14:paraId="131028B2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Принимая во внимание актуальность темы диссертации, научную новизну и практическую значимость ее результатов, считаю, что диссертационная работа </w:t>
      </w:r>
      <w:proofErr w:type="spellStart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Тутубалиной</w:t>
      </w:r>
      <w:proofErr w:type="spellEnd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Е.</w:t>
      </w:r>
      <w:r w:rsidR="009E4EB9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«Методы извлечения и </w:t>
      </w:r>
      <w:proofErr w:type="spellStart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резюмирования</w:t>
      </w:r>
      <w:proofErr w:type="spellEnd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критических отзывов пользователей о продукции» полностью соответствует всем требованиям ВАК РФ, предъявляемым к диссертациям на соискание ученой степени кандидата физико-математических наук, а </w:t>
      </w:r>
      <w:proofErr w:type="spellStart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Тутубалина</w:t>
      </w:r>
      <w:proofErr w:type="spellEnd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Елена Викторовна заслуживает присуждения  ученой степени кандидата физико-математических наук по специальности 05.13.11 –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«Математическое и программное обеспечение вычислительных машин, комплексов и компьютерных сетей»</w:t>
      </w:r>
      <w:r w:rsidR="004926E8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F5EAAF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393A5B" w14:textId="77777777" w:rsidR="0038742E" w:rsidRPr="00763F37" w:rsidRDefault="0038742E" w:rsidP="007C186C">
      <w:pPr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оппонент</w:t>
      </w:r>
    </w:p>
    <w:p w14:paraId="4480756C" w14:textId="41B08919" w:rsidR="0038742E" w:rsidRPr="00763F37" w:rsidRDefault="0038742E" w:rsidP="0038742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кандидат технических наук, доцент кафедры автоматизированных систем управления федерального государственного автономного образовательного учреждения высшего образования «Национальный исследовательский технологический университет </w:t>
      </w:r>
      <w:r w:rsidR="003B684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(НИТУ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МИСиС</w:t>
      </w:r>
      <w:proofErr w:type="spellEnd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B684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F258B33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119991, г. Москва, Ленинский проспект, д. 4</w:t>
      </w:r>
    </w:p>
    <w:p w14:paraId="2E59EAA3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Телефон: +7 (495) 236-41-03</w:t>
      </w:r>
    </w:p>
    <w:p w14:paraId="4A8B3127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Факс университета: +7 (499) 236-21-05</w:t>
      </w:r>
    </w:p>
    <w:p w14:paraId="58E97903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: pvn-65@mail.ru</w:t>
      </w:r>
    </w:p>
    <w:p w14:paraId="0FD44BBF" w14:textId="77777777" w:rsidR="0038742E" w:rsidRPr="00763F37" w:rsidRDefault="0038742E" w:rsidP="0038742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AA831" w14:textId="77777777" w:rsidR="0038742E" w:rsidRPr="00763F37" w:rsidRDefault="0038742E" w:rsidP="0038742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C3366B" w14:textId="77777777" w:rsidR="0038742E" w:rsidRPr="00763F37" w:rsidRDefault="0038742E" w:rsidP="0038742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В. Н. Поляков</w:t>
      </w:r>
    </w:p>
    <w:sectPr w:rsidR="0038742E" w:rsidRPr="00763F37" w:rsidSect="00ED0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TI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2451"/>
    <w:multiLevelType w:val="hybridMultilevel"/>
    <w:tmpl w:val="C492A4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7D51AA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73E00"/>
    <w:multiLevelType w:val="hybridMultilevel"/>
    <w:tmpl w:val="A1163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2739D"/>
    <w:multiLevelType w:val="hybridMultilevel"/>
    <w:tmpl w:val="1B26C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C7BB4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2E"/>
    <w:rsid w:val="000445D3"/>
    <w:rsid w:val="00065E50"/>
    <w:rsid w:val="000E4E29"/>
    <w:rsid w:val="001239A5"/>
    <w:rsid w:val="001432C9"/>
    <w:rsid w:val="00154FF6"/>
    <w:rsid w:val="001C60A0"/>
    <w:rsid w:val="00335A0A"/>
    <w:rsid w:val="0035129C"/>
    <w:rsid w:val="003547AD"/>
    <w:rsid w:val="0038742E"/>
    <w:rsid w:val="00396EBE"/>
    <w:rsid w:val="003A7455"/>
    <w:rsid w:val="003B6846"/>
    <w:rsid w:val="003D3584"/>
    <w:rsid w:val="003E6AB4"/>
    <w:rsid w:val="00407C4A"/>
    <w:rsid w:val="00410811"/>
    <w:rsid w:val="004926E8"/>
    <w:rsid w:val="0055741C"/>
    <w:rsid w:val="005B13C1"/>
    <w:rsid w:val="006636FD"/>
    <w:rsid w:val="006C24CD"/>
    <w:rsid w:val="006E05A0"/>
    <w:rsid w:val="00760BC1"/>
    <w:rsid w:val="00763F37"/>
    <w:rsid w:val="00787FB6"/>
    <w:rsid w:val="007A39A8"/>
    <w:rsid w:val="007C186C"/>
    <w:rsid w:val="007E446E"/>
    <w:rsid w:val="008074EE"/>
    <w:rsid w:val="00823BA7"/>
    <w:rsid w:val="0085425F"/>
    <w:rsid w:val="00882FC0"/>
    <w:rsid w:val="008C3376"/>
    <w:rsid w:val="0092340D"/>
    <w:rsid w:val="009A5D03"/>
    <w:rsid w:val="009E4EB9"/>
    <w:rsid w:val="009F3ADB"/>
    <w:rsid w:val="00A15CB3"/>
    <w:rsid w:val="00B03175"/>
    <w:rsid w:val="00BA069E"/>
    <w:rsid w:val="00BE7FB6"/>
    <w:rsid w:val="00BF6E0E"/>
    <w:rsid w:val="00C31EFF"/>
    <w:rsid w:val="00CB2B2D"/>
    <w:rsid w:val="00D9051E"/>
    <w:rsid w:val="00EB32EB"/>
    <w:rsid w:val="00ED0452"/>
    <w:rsid w:val="00F51EA0"/>
    <w:rsid w:val="00F719A6"/>
    <w:rsid w:val="00FA7675"/>
    <w:rsid w:val="00FC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7AED"/>
  <w15:docId w15:val="{1DF19CA9-643C-4F79-9343-33D21240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D0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42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719A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19A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19A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19A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19A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1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19A6"/>
    <w:rPr>
      <w:rFonts w:ascii="Segoe UI" w:hAnsi="Segoe UI" w:cs="Segoe UI"/>
      <w:sz w:val="18"/>
      <w:szCs w:val="18"/>
    </w:rPr>
  </w:style>
  <w:style w:type="paragraph" w:styleId="ab">
    <w:name w:val="Body Text"/>
    <w:basedOn w:val="a"/>
    <w:link w:val="ac"/>
    <w:rsid w:val="00823BA7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c">
    <w:name w:val="Основной текст Знак"/>
    <w:basedOn w:val="a0"/>
    <w:link w:val="ab"/>
    <w:rsid w:val="00823BA7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p1">
    <w:name w:val="p1"/>
    <w:basedOn w:val="a"/>
    <w:rsid w:val="008C3376"/>
    <w:pPr>
      <w:spacing w:after="0" w:line="240" w:lineRule="auto"/>
    </w:pPr>
    <w:rPr>
      <w:rFonts w:ascii="Helvetica" w:hAnsi="Helvetic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2152</Words>
  <Characters>12273</Characters>
  <Application>Microsoft Macintosh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"АК БАРС" Банк</Company>
  <LinksUpToDate>false</LinksUpToDate>
  <CharactersWithSpaces>14397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Reference</dc:creator>
  <cp:lastModifiedBy>Александр Тощев</cp:lastModifiedBy>
  <cp:revision>8</cp:revision>
  <dcterms:created xsi:type="dcterms:W3CDTF">2016-05-13T07:47:00Z</dcterms:created>
  <dcterms:modified xsi:type="dcterms:W3CDTF">2017-01-12T15:08:00Z</dcterms:modified>
</cp:coreProperties>
</file>