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D0B" w:rsidRDefault="008F5D0B" w:rsidP="008F5D0B">
      <w:pPr>
        <w:pStyle w:val="TCC-TituloApndice"/>
        <w:numPr>
          <w:ilvl w:val="0"/>
          <w:numId w:val="0"/>
        </w:numPr>
      </w:pPr>
      <w:bookmarkStart w:id="0" w:name="_Toc444674180"/>
      <w:bookmarkStart w:id="1" w:name="_Toc454125563"/>
      <w:r>
        <w:t>Glossário</w:t>
      </w:r>
      <w:bookmarkEnd w:id="0"/>
      <w:bookmarkEnd w:id="1"/>
    </w:p>
    <w:p w:rsidR="008F5D0B" w:rsidRDefault="008F5D0B" w:rsidP="008F5D0B">
      <w:pPr>
        <w:pStyle w:val="Assinatura"/>
      </w:pPr>
      <w:bookmarkStart w:id="2" w:name="_GoBack"/>
      <w:bookmarkEnd w:id="2"/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90"/>
        <w:gridCol w:w="7328"/>
      </w:tblGrid>
      <w:tr w:rsidR="008F5D0B" w:rsidTr="008367FA">
        <w:trPr>
          <w:tblHeader/>
        </w:trPr>
        <w:tc>
          <w:tcPr>
            <w:tcW w:w="1590" w:type="dxa"/>
            <w:tcBorders>
              <w:bottom w:val="single" w:sz="4" w:space="0" w:color="000000"/>
            </w:tcBorders>
            <w:shd w:val="clear" w:color="000000" w:fill="FFFFFF"/>
          </w:tcPr>
          <w:p w:rsidR="008F5D0B" w:rsidRPr="00956B2F" w:rsidRDefault="008F5D0B" w:rsidP="008367FA">
            <w:pPr>
              <w:pStyle w:val="TCC-TextodeTabela"/>
              <w:rPr>
                <w:b/>
              </w:rPr>
            </w:pPr>
            <w:r w:rsidRPr="00956B2F">
              <w:rPr>
                <w:b/>
              </w:rPr>
              <w:t>Termo</w:t>
            </w:r>
          </w:p>
        </w:tc>
        <w:tc>
          <w:tcPr>
            <w:tcW w:w="7590" w:type="dxa"/>
            <w:tcBorders>
              <w:bottom w:val="single" w:sz="4" w:space="0" w:color="000000"/>
            </w:tcBorders>
            <w:shd w:val="clear" w:color="000000" w:fill="FFFFFF"/>
          </w:tcPr>
          <w:p w:rsidR="008F5D0B" w:rsidRPr="00956B2F" w:rsidRDefault="008F5D0B" w:rsidP="008367FA">
            <w:pPr>
              <w:pStyle w:val="TCC-TextodeTabela"/>
              <w:rPr>
                <w:b/>
              </w:rPr>
            </w:pPr>
            <w:r w:rsidRPr="00956B2F">
              <w:rPr>
                <w:b/>
              </w:rPr>
              <w:t>Descrição</w:t>
            </w:r>
          </w:p>
        </w:tc>
      </w:tr>
      <w:tr w:rsidR="008F5D0B" w:rsidTr="008367FA">
        <w:tc>
          <w:tcPr>
            <w:tcW w:w="1590" w:type="dxa"/>
            <w:tcBorders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</w:pPr>
            <w:r>
              <w:rPr>
                <w:rFonts w:cs="Arial"/>
                <w:szCs w:val="24"/>
              </w:rPr>
              <w:t>API</w:t>
            </w:r>
          </w:p>
        </w:tc>
        <w:tc>
          <w:tcPr>
            <w:tcW w:w="7590" w:type="dxa"/>
            <w:tcBorders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um conjunto de rotinas e padrões de programação para acesso a um aplicativo de software ou plataforma baseado na Web. A sigla</w:t>
            </w:r>
            <w:r w:rsidRPr="009D0E6B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2015BF">
              <w:rPr>
                <w:rFonts w:cs="Arial"/>
                <w:bCs/>
                <w:color w:val="222222"/>
                <w:shd w:val="clear" w:color="auto" w:fill="FFFFFF"/>
              </w:rPr>
              <w:t>API</w:t>
            </w:r>
            <w:r w:rsidRPr="009D0E6B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9D0E6B">
              <w:rPr>
                <w:rFonts w:cs="Arial"/>
                <w:color w:val="222222"/>
                <w:shd w:val="clear" w:color="auto" w:fill="FFFFFF"/>
              </w:rPr>
              <w:t xml:space="preserve">refere-se ao termo em inglês "Application </w:t>
            </w:r>
            <w:proofErr w:type="spellStart"/>
            <w:r w:rsidRPr="009D0E6B">
              <w:rPr>
                <w:rFonts w:cs="Arial"/>
                <w:color w:val="222222"/>
                <w:shd w:val="clear" w:color="auto" w:fill="FFFFFF"/>
              </w:rPr>
              <w:t>Programming</w:t>
            </w:r>
            <w:proofErr w:type="spellEnd"/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Interface" que significa em tradução para o português "Interface de Programação de Aplicativos".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>
              <w:rPr>
                <w:rFonts w:cs="Arial"/>
              </w:rPr>
              <w:t>APS .NET</w:t>
            </w:r>
          </w:p>
          <w:p w:rsidR="008F5D0B" w:rsidRPr="00690637" w:rsidRDefault="008F5D0B" w:rsidP="008367FA">
            <w:pPr>
              <w:pStyle w:val="TCC-TextodeTabela"/>
              <w:rPr>
                <w:lang w:val="pt-BR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  <w:r>
              <w:rPr>
                <w:rFonts w:cs="Arial"/>
                <w:color w:val="252525"/>
                <w:shd w:val="clear" w:color="auto" w:fill="FFFFFF"/>
              </w:rPr>
              <w:t>É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 xml:space="preserve"> a plataforma da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shd w:val="clear" w:color="auto" w:fill="FFFFFF"/>
              </w:rPr>
              <w:t>Microsoft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>para o desenvolvimento de aplicações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2015BF">
              <w:rPr>
                <w:rFonts w:cs="Arial"/>
                <w:shd w:val="clear" w:color="auto" w:fill="FFFFFF"/>
              </w:rPr>
              <w:t>Web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>e é o sucessor da tecnologia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shd w:val="clear" w:color="auto" w:fill="FFFFFF"/>
              </w:rPr>
              <w:t>ASP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 xml:space="preserve">. Permite através de uma linguagem de programação integrada </w:t>
            </w:r>
            <w:proofErr w:type="spellStart"/>
            <w:r w:rsidRPr="009D0E6B">
              <w:rPr>
                <w:rFonts w:cs="Arial"/>
                <w:color w:val="252525"/>
                <w:shd w:val="clear" w:color="auto" w:fill="FFFFFF"/>
              </w:rPr>
              <w:t>na</w:t>
            </w:r>
            <w:proofErr w:type="spellEnd"/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shd w:val="clear" w:color="auto" w:fill="FFFFFF"/>
              </w:rPr>
              <w:t>.NET Framework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>criar páginas dinâmicas.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>
              <w:rPr>
                <w:rFonts w:cs="Arial"/>
              </w:rPr>
              <w:t>CSS3</w:t>
            </w:r>
          </w:p>
          <w:p w:rsidR="008F5D0B" w:rsidRPr="00690637" w:rsidRDefault="008F5D0B" w:rsidP="008367FA">
            <w:pPr>
              <w:pStyle w:val="TCC-TextodeTabela"/>
              <w:rPr>
                <w:lang w:val="pt-BR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a mais nova versão das famosas </w:t>
            </w:r>
            <w:proofErr w:type="spellStart"/>
            <w:r w:rsidRPr="009D0E6B">
              <w:rPr>
                <w:rFonts w:cs="Arial"/>
                <w:color w:val="222222"/>
                <w:shd w:val="clear" w:color="auto" w:fill="FFFFFF"/>
              </w:rPr>
              <w:t>Cascading</w:t>
            </w:r>
            <w:proofErr w:type="spellEnd"/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0E6B">
              <w:rPr>
                <w:rFonts w:cs="Arial"/>
                <w:color w:val="222222"/>
                <w:shd w:val="clear" w:color="auto" w:fill="FFFFFF"/>
              </w:rPr>
              <w:t>Style</w:t>
            </w:r>
            <w:proofErr w:type="spellEnd"/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9D0E6B">
              <w:rPr>
                <w:rFonts w:cs="Arial"/>
                <w:color w:val="222222"/>
                <w:shd w:val="clear" w:color="auto" w:fill="FFFFFF"/>
              </w:rPr>
              <w:t>Sheets</w:t>
            </w:r>
            <w:proofErr w:type="spellEnd"/>
            <w:r w:rsidRPr="009D0E6B">
              <w:rPr>
                <w:rFonts w:cs="Arial"/>
                <w:color w:val="222222"/>
                <w:shd w:val="clear" w:color="auto" w:fill="FFFFFF"/>
              </w:rPr>
              <w:t xml:space="preserve"> (ou simplesmente CSS), onde se define estilos para páginas web com efeitos de transição, imagem, e outros, que dão um estilo novo às páginas Web 2.0 em todos os aspectos de design do layout.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>
              <w:rPr>
                <w:rFonts w:cs="Arial"/>
              </w:rPr>
              <w:t>CEP</w:t>
            </w:r>
          </w:p>
          <w:p w:rsidR="008F5D0B" w:rsidRDefault="008F5D0B" w:rsidP="008367FA">
            <w:pPr>
              <w:pStyle w:val="TCC-TextodeTabela"/>
              <w:rPr>
                <w:rFonts w:cs="Arial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  <w:r w:rsidRPr="009D0E6B">
              <w:rPr>
                <w:rFonts w:cs="Arial"/>
                <w:color w:val="252525"/>
                <w:shd w:val="clear" w:color="auto" w:fill="FFFFFF"/>
              </w:rPr>
              <w:t>O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shd w:val="clear" w:color="auto" w:fill="FFFFFF"/>
              </w:rPr>
              <w:t>sistema de endereçamento postal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>no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shd w:val="clear" w:color="auto" w:fill="FFFFFF"/>
              </w:rPr>
              <w:t>Brasil</w:t>
            </w:r>
            <w:r w:rsidRPr="009D0E6B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9D0E6B">
              <w:rPr>
                <w:rFonts w:cs="Arial"/>
                <w:color w:val="252525"/>
                <w:shd w:val="clear" w:color="auto" w:fill="FFFFFF"/>
              </w:rPr>
              <w:t>foi criado com objetivo de organizar, agilizar e facilitar a postagem, localização e distribuição das correspondências de forma lógica.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 w:rsidRPr="009D0E6B">
              <w:rPr>
                <w:rFonts w:cs="Arial"/>
              </w:rPr>
              <w:t xml:space="preserve">Design </w:t>
            </w:r>
            <w:proofErr w:type="spellStart"/>
            <w:r w:rsidRPr="009D0E6B">
              <w:rPr>
                <w:rFonts w:cs="Arial"/>
              </w:rPr>
              <w:t>Patterns</w:t>
            </w:r>
            <w:proofErr w:type="spellEnd"/>
            <w:r w:rsidRPr="009D0E6B">
              <w:rPr>
                <w:rFonts w:cs="Arial"/>
              </w:rPr>
              <w:t xml:space="preserve">   </w:t>
            </w:r>
          </w:p>
          <w:p w:rsidR="008F5D0B" w:rsidRDefault="008F5D0B" w:rsidP="008367FA">
            <w:pPr>
              <w:pStyle w:val="TCC-TextodeTabela"/>
              <w:rPr>
                <w:rFonts w:cs="Arial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lang w:val="pt-BR"/>
              </w:rPr>
            </w:pPr>
            <w:r w:rsidRPr="00374471">
              <w:rPr>
                <w:rFonts w:cs="Arial"/>
              </w:rPr>
              <w:t>Em engenharia de software , um padrão de projeto de software é uma solução reutilizável geral para um problema comumente ocorrem dentro de um determinado contexto em design de software.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>
              <w:rPr>
                <w:rFonts w:cs="Arial"/>
              </w:rPr>
              <w:t>DFD</w:t>
            </w:r>
          </w:p>
          <w:p w:rsidR="008F5D0B" w:rsidRDefault="008F5D0B" w:rsidP="008367FA">
            <w:pPr>
              <w:pStyle w:val="TCC-TextodeTabela"/>
              <w:rPr>
                <w:rFonts w:cs="Arial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lang w:val="pt-BR"/>
              </w:rPr>
            </w:pPr>
            <w:r>
              <w:rPr>
                <w:rFonts w:cs="Arial"/>
              </w:rPr>
              <w:t>É</w:t>
            </w:r>
            <w:r w:rsidRPr="009D0E6B">
              <w:rPr>
                <w:rFonts w:cs="Arial"/>
              </w:rPr>
              <w:t xml:space="preserve"> uma representação gráfica do "fluxo" de dados através de um sistema de informação, modelando seus aspectos de processo. Ele fornece apenas uma visão do sistema, a visão estruturada das funções, ou seja, o fluxo dos dados. Frequentemente, eles são uma etapa preliminar usada para criar uma visão geral do sistema que pode posteriormente ser elaborado.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</w:rPr>
            </w:pPr>
            <w:r>
              <w:rPr>
                <w:rFonts w:cs="Arial"/>
              </w:rPr>
              <w:t>DD</w:t>
            </w:r>
          </w:p>
          <w:p w:rsidR="008F5D0B" w:rsidRDefault="008F5D0B" w:rsidP="008367FA">
            <w:pPr>
              <w:pStyle w:val="TCC-TextodeTabela"/>
              <w:rPr>
                <w:rFonts w:cs="Arial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52525"/>
                <w:lang w:val="pt-BR"/>
              </w:rPr>
            </w:pPr>
            <w:r>
              <w:rPr>
                <w:rFonts w:cs="Arial"/>
                <w:color w:val="252525"/>
              </w:rPr>
              <w:t>É</w:t>
            </w:r>
            <w:r w:rsidRPr="009D0E6B">
              <w:rPr>
                <w:rFonts w:cs="Arial"/>
                <w:color w:val="252525"/>
              </w:rPr>
              <w:t xml:space="preserve"> uma coleção de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>
              <w:rPr>
                <w:rStyle w:val="apple-converted-space"/>
                <w:rFonts w:cs="Arial"/>
                <w:color w:val="252525"/>
              </w:rPr>
              <w:t>meta</w:t>
            </w:r>
            <w:r>
              <w:rPr>
                <w:rFonts w:cs="Arial"/>
                <w:color w:val="252525"/>
              </w:rPr>
              <w:t>da</w:t>
            </w:r>
            <w:r w:rsidRPr="009D0E6B">
              <w:rPr>
                <w:rFonts w:cs="Arial"/>
                <w:color w:val="252525"/>
              </w:rPr>
              <w:t>dos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que contêm definições e representações de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elementos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de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dados. Dentro do contexto de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SGBD, um dicionário de dados é um grupo de tabelas, habilitadas apenas para leitura ou consulta, ou seja, é uma</w:t>
            </w:r>
            <w:r w:rsidRPr="009D0E6B">
              <w:rPr>
                <w:rStyle w:val="apple-converted-space"/>
                <w:rFonts w:cs="Arial"/>
                <w:color w:val="252525"/>
              </w:rPr>
              <w:t> </w:t>
            </w:r>
            <w:r w:rsidRPr="009D0E6B">
              <w:rPr>
                <w:rFonts w:cs="Arial"/>
                <w:color w:val="252525"/>
              </w:rPr>
              <w:t>base de dados.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52525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52525"/>
              </w:rPr>
            </w:pPr>
            <w:r>
              <w:rPr>
                <w:rFonts w:cs="Arial"/>
                <w:color w:val="252525"/>
              </w:rPr>
              <w:lastRenderedPageBreak/>
              <w:t>EAP</w:t>
            </w:r>
          </w:p>
          <w:p w:rsidR="008F5D0B" w:rsidRDefault="008F5D0B" w:rsidP="008367FA">
            <w:pPr>
              <w:pStyle w:val="TCC-TextodeTabela"/>
              <w:rPr>
                <w:rFonts w:cs="Arial"/>
              </w:rPr>
            </w:pPr>
          </w:p>
        </w:tc>
        <w:tc>
          <w:tcPr>
            <w:tcW w:w="7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Em Gerência de projetos, uma Estrutura Analítica de Projetos (</w:t>
            </w:r>
            <w:r w:rsidRPr="002015BF">
              <w:rPr>
                <w:rFonts w:cs="Arial"/>
                <w:bCs/>
                <w:color w:val="222222"/>
                <w:shd w:val="clear" w:color="auto" w:fill="FFFFFF"/>
              </w:rPr>
              <w:t>EAP</w:t>
            </w:r>
            <w:r>
              <w:rPr>
                <w:rFonts w:cs="Arial"/>
                <w:color w:val="222222"/>
                <w:shd w:val="clear" w:color="auto" w:fill="FFFFFF"/>
              </w:rPr>
              <w:t>) é um processo de subdivisão das entregas e do trabalho do projeto em componentes menores e mais facilmente gerenciáveis.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Framework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52525"/>
              </w:rPr>
            </w:pPr>
          </w:p>
        </w:tc>
        <w:tc>
          <w:tcPr>
            <w:tcW w:w="759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Em desenvolvimento de software, é uma abstração que une códigos comuns entre vários projetos de software provendo uma funcionalidade genérica. Um</w:t>
            </w:r>
            <w:r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2015BF">
              <w:rPr>
                <w:rFonts w:cs="Arial"/>
                <w:bCs/>
                <w:color w:val="222222"/>
                <w:shd w:val="clear" w:color="auto" w:fill="FFFFFF"/>
              </w:rPr>
              <w:t>framework</w:t>
            </w:r>
            <w:r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>
              <w:rPr>
                <w:rFonts w:cs="Arial"/>
                <w:color w:val="222222"/>
                <w:shd w:val="clear" w:color="auto" w:fill="FFFFFF"/>
              </w:rPr>
              <w:t>pode atingir uma funcionalidade específica, por configuração, durante a programação de uma aplicação.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cs="Arial"/>
                <w:color w:val="222222"/>
                <w:shd w:val="clear" w:color="auto" w:fill="FFFFFF"/>
              </w:rPr>
              <w:t>Frond</w:t>
            </w:r>
            <w:proofErr w:type="spellEnd"/>
            <w:r>
              <w:rPr>
                <w:rFonts w:cs="Arial"/>
                <w:color w:val="222222"/>
                <w:shd w:val="clear" w:color="auto" w:fill="FFFFFF"/>
              </w:rPr>
              <w:t>-End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S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>ão termos generalizados que se referem às etapas inicial e final de um processo. O front-end é responsável por coletar a entrada do usuário em várias formas e processá-la pa</w:t>
            </w:r>
            <w:r>
              <w:rPr>
                <w:rFonts w:cs="Arial"/>
                <w:color w:val="222222"/>
                <w:shd w:val="clear" w:color="auto" w:fill="FFFFFF"/>
              </w:rPr>
              <w:t>ra adequá-la a uma especificação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>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GPS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 xml:space="preserve"> um sistema de posicionamento por satélite que fornece a um aparelho receptor móvel a sua posição, assim como informação horária, sob quaisquer condições atmosféricas, a qualquer momento e em qualquer lugar na Terra, desde que o receptor se encontre no campo de visão de três satélites GPS (quatro ou mais para precisão maior).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HTTP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Protocolo de Transferência de Hipertexto, é um protocolo de comunicação (na camada de aplicação segundo o Modelo OSI) utilizado para sistemas de informação de hipermídia, distribuídos e colaborativos. Ele é a base para a comunicação de dados do World </w:t>
            </w:r>
            <w:proofErr w:type="spellStart"/>
            <w:r>
              <w:rPr>
                <w:rFonts w:cs="Arial"/>
                <w:color w:val="222222"/>
                <w:shd w:val="clear" w:color="auto" w:fill="FFFFFF"/>
              </w:rPr>
              <w:t>Wide</w:t>
            </w:r>
            <w:proofErr w:type="spellEnd"/>
            <w:r>
              <w:rPr>
                <w:rFonts w:cs="Arial"/>
                <w:color w:val="222222"/>
                <w:shd w:val="clear" w:color="auto" w:fill="FFFFFF"/>
              </w:rPr>
              <w:t xml:space="preserve"> Web.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HTML5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É uma linguagem para estruturação e apresentação de conteúdo para a World </w:t>
            </w:r>
            <w:proofErr w:type="spellStart"/>
            <w:r>
              <w:rPr>
                <w:rFonts w:cs="Arial"/>
                <w:color w:val="222222"/>
                <w:shd w:val="clear" w:color="auto" w:fill="FFFFFF"/>
              </w:rPr>
              <w:t>Wide</w:t>
            </w:r>
            <w:proofErr w:type="spellEnd"/>
            <w:r>
              <w:rPr>
                <w:rFonts w:cs="Arial"/>
                <w:color w:val="222222"/>
                <w:shd w:val="clear" w:color="auto" w:fill="FFFFFF"/>
              </w:rPr>
              <w:t xml:space="preserve"> Web e é uma tecnologia chave da Internet originalmente proposto por Opera Software. É a quinta versão da linguagem HTML.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Interface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É 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>o conjunto de meios dispostos sejam eles físicos ou lógicos com vista a fazer a a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daptação entre dois sistemas 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>para se obter um certo fim cujo resultado possui partes comuns aos dois sistemas, ou seja, o objeto final possui características dos dois sistemas.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Login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D</w:t>
            </w:r>
            <w:r w:rsidRPr="00D93578">
              <w:rPr>
                <w:rFonts w:cs="Arial"/>
                <w:color w:val="222222"/>
                <w:shd w:val="clear" w:color="auto" w:fill="FFFFFF"/>
              </w:rPr>
              <w:t xml:space="preserve">efine o processo através do qual o acesso a um sistema informático é controlado através da identificação e autenticação do utilizador através de credenciais fornecidas por esse mesmo utilizador. 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rPr>
          <w:trHeight w:val="70"/>
        </w:trPr>
        <w:tc>
          <w:tcPr>
            <w:tcW w:w="1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lastRenderedPageBreak/>
              <w:t>Mobile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F81801">
              <w:rPr>
                <w:rFonts w:cs="Arial"/>
                <w:color w:val="222222"/>
                <w:shd w:val="clear" w:color="auto" w:fill="FFFFFF"/>
              </w:rPr>
              <w:t xml:space="preserve"> um aparelho de comunicação por ondas eletromagnéticas que permite a transmissão bidirecional de voz e dados utilizáveis em uma área geográfica que se encontra divididas em células (de onde provém a nomenclatura celular)</w:t>
            </w:r>
            <w:r>
              <w:rPr>
                <w:rFonts w:cs="Arial"/>
                <w:color w:val="222222"/>
                <w:shd w:val="clear" w:color="auto" w:fill="FFFFFF"/>
                <w:lang w:val="pt-BR"/>
              </w:rPr>
              <w:t>.</w:t>
            </w:r>
          </w:p>
        </w:tc>
      </w:tr>
      <w:tr w:rsidR="008F5D0B" w:rsidTr="008367FA">
        <w:tc>
          <w:tcPr>
            <w:tcW w:w="159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MVC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 w:rsidRPr="00F81801">
              <w:rPr>
                <w:rFonts w:cs="Arial"/>
                <w:color w:val="222222"/>
                <w:shd w:val="clear" w:color="auto" w:fill="FFFFFF"/>
              </w:rPr>
              <w:t xml:space="preserve">Modelo-visão-controlador, é um padrão de arquitetura de software (design </w:t>
            </w:r>
            <w:proofErr w:type="spellStart"/>
            <w:r w:rsidRPr="00F81801">
              <w:rPr>
                <w:rFonts w:cs="Arial"/>
                <w:color w:val="222222"/>
                <w:shd w:val="clear" w:color="auto" w:fill="FFFFFF"/>
              </w:rPr>
              <w:t>pattern</w:t>
            </w:r>
            <w:proofErr w:type="spellEnd"/>
            <w:r w:rsidRPr="00F81801">
              <w:rPr>
                <w:rFonts w:cs="Arial"/>
                <w:color w:val="222222"/>
                <w:shd w:val="clear" w:color="auto" w:fill="FFFFFF"/>
              </w:rPr>
              <w:t>) que separa a representação da informação da interação do usuário com ele. O modelo (</w:t>
            </w:r>
            <w:proofErr w:type="spellStart"/>
            <w:r w:rsidRPr="00F81801">
              <w:rPr>
                <w:rFonts w:cs="Arial"/>
                <w:color w:val="222222"/>
                <w:shd w:val="clear" w:color="auto" w:fill="FFFFFF"/>
              </w:rPr>
              <w:t>model</w:t>
            </w:r>
            <w:proofErr w:type="spellEnd"/>
            <w:r w:rsidRPr="00F81801">
              <w:rPr>
                <w:rFonts w:cs="Arial"/>
                <w:color w:val="222222"/>
                <w:shd w:val="clear" w:color="auto" w:fill="FFFFFF"/>
              </w:rPr>
              <w:t>) consiste nos dados da aplicação, regras de negócios, lógica e funções. Uma visão (</w:t>
            </w:r>
            <w:proofErr w:type="spellStart"/>
            <w:r w:rsidRPr="00F81801">
              <w:rPr>
                <w:rFonts w:cs="Arial"/>
                <w:color w:val="222222"/>
                <w:shd w:val="clear" w:color="auto" w:fill="FFFFFF"/>
              </w:rPr>
              <w:t>view</w:t>
            </w:r>
            <w:proofErr w:type="spellEnd"/>
            <w:r w:rsidRPr="00F81801">
              <w:rPr>
                <w:rFonts w:cs="Arial"/>
                <w:color w:val="222222"/>
                <w:shd w:val="clear" w:color="auto" w:fill="FFFFFF"/>
              </w:rPr>
              <w:t>) pode ser qualquer saída de representação dos dados, como uma tabela ou um diagrama. É possível ter várias visões do mesmo dado, como um gráfico de barras para gerenciamento e uma visão tabular para contadores. O controlador (controller) faz a mediação da entrada, convertendo-a em comandos para o modelo ou visão.</w:t>
            </w: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Performance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 w:rsidRPr="00F81801">
              <w:rPr>
                <w:rFonts w:cs="Arial"/>
                <w:color w:val="222222"/>
                <w:shd w:val="clear" w:color="auto" w:fill="FFFFFF"/>
              </w:rPr>
              <w:t>Atuação e Desempenho</w:t>
            </w:r>
            <w:r>
              <w:rPr>
                <w:rFonts w:cs="Arial"/>
                <w:color w:val="222222"/>
                <w:shd w:val="clear" w:color="auto" w:fill="FFFFFF"/>
                <w:lang w:val="pt-BR"/>
              </w:rPr>
              <w:t>.</w:t>
            </w: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proofErr w:type="spellStart"/>
            <w:r>
              <w:rPr>
                <w:rFonts w:cs="Arial"/>
                <w:color w:val="222222"/>
                <w:shd w:val="clear" w:color="auto" w:fill="FFFFFF"/>
              </w:rPr>
              <w:t>Restfull</w:t>
            </w:r>
            <w:proofErr w:type="spellEnd"/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É um estilo de arquitetura para sistemas de hipermídia distribuídos. </w:t>
            </w:r>
          </w:p>
          <w:p w:rsidR="008F5D0B" w:rsidRPr="00F8180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Startup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E</w:t>
            </w:r>
            <w:r w:rsidRPr="00A00304">
              <w:rPr>
                <w:rFonts w:cs="Arial"/>
                <w:color w:val="222222"/>
                <w:shd w:val="clear" w:color="auto" w:fill="FFFFFF"/>
              </w:rPr>
              <w:t>mpresa geralmente recém-criada, em fase de desenvolvimento e pesquisa de mercado</w:t>
            </w:r>
            <w:r>
              <w:rPr>
                <w:rFonts w:cs="Arial"/>
                <w:color w:val="222222"/>
                <w:shd w:val="clear" w:color="auto" w:fill="FFFFFF"/>
              </w:rPr>
              <w:t>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Software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  <w:r w:rsidRPr="00A00304">
              <w:rPr>
                <w:rFonts w:cs="Arial"/>
                <w:color w:val="252525"/>
                <w:shd w:val="clear" w:color="auto" w:fill="FFFFFF"/>
              </w:rPr>
              <w:t>É uma sequência de instruções a serem seguidas e/ou executadas, na manipulação, redirecionamento ou modificação de um dado/informação ou acontecimento. "</w:t>
            </w:r>
            <w:r w:rsidRPr="00A00304">
              <w:rPr>
                <w:rFonts w:cs="Arial"/>
                <w:i/>
                <w:iCs/>
                <w:color w:val="252525"/>
                <w:shd w:val="clear" w:color="auto" w:fill="FFFFFF"/>
              </w:rPr>
              <w:t>Software</w:t>
            </w:r>
            <w:r w:rsidRPr="00A00304">
              <w:rPr>
                <w:rFonts w:cs="Arial"/>
                <w:color w:val="252525"/>
                <w:shd w:val="clear" w:color="auto" w:fill="FFFFFF"/>
              </w:rPr>
              <w:t>" também é o nome dado ao comportamento exibido por essa sequência de instruções quando executada em um computador ou máquina semelhante além de um produto desenvolvido pela</w:t>
            </w:r>
            <w:r w:rsidRPr="00A00304">
              <w:rPr>
                <w:rStyle w:val="apple-converted-space"/>
                <w:rFonts w:cs="Arial"/>
                <w:color w:val="252525"/>
                <w:shd w:val="clear" w:color="auto" w:fill="FFFFFF"/>
              </w:rPr>
              <w:t> </w:t>
            </w:r>
            <w:r w:rsidRPr="00A00304">
              <w:rPr>
                <w:rFonts w:cs="Arial"/>
                <w:shd w:val="clear" w:color="auto" w:fill="FFFFFF"/>
              </w:rPr>
              <w:t>engenharia de</w:t>
            </w:r>
            <w:r w:rsidRPr="00A00304">
              <w:rPr>
                <w:rStyle w:val="apple-converted-space"/>
                <w:rFonts w:cs="Arial"/>
                <w:color w:val="0B0080"/>
                <w:shd w:val="clear" w:color="auto" w:fill="FFFFFF"/>
              </w:rPr>
              <w:t> </w:t>
            </w:r>
            <w:r w:rsidRPr="00A00304">
              <w:rPr>
                <w:rFonts w:cs="Arial"/>
                <w:iCs/>
                <w:shd w:val="clear" w:color="auto" w:fill="FFFFFF"/>
              </w:rPr>
              <w:t>software</w:t>
            </w:r>
            <w:r w:rsidRPr="00A00304">
              <w:rPr>
                <w:rFonts w:cs="Arial"/>
                <w:color w:val="252525"/>
                <w:shd w:val="clear" w:color="auto" w:fill="FFFFFF"/>
              </w:rPr>
              <w:t>, e inclui não só o programa de computador propriamente dito, mas também manuais e especificações.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52525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SGBD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A00304">
              <w:rPr>
                <w:rFonts w:cs="Arial"/>
                <w:color w:val="222222"/>
                <w:shd w:val="clear" w:color="auto" w:fill="FFFFFF"/>
              </w:rPr>
              <w:t xml:space="preserve"> o conjunto de programas de computador (softwares) responsáveis pelo gerenciamento de um banco de dados. Seu principal objetivo é retirar da aplicação cliente a responsabilidade de gerenciar o acesso, a manipulação e a organização dos dados. O SGBD disponibiliza uma interface para que seus clientes possam incluir, alterar ou consultar dados previamente armazenados.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UC</w:t>
            </w:r>
          </w:p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nil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  <w:r w:rsidRPr="003405EC">
              <w:rPr>
                <w:rFonts w:cs="Arial"/>
                <w:color w:val="222222"/>
                <w:shd w:val="clear" w:color="auto" w:fill="FFFFFF"/>
              </w:rPr>
              <w:t xml:space="preserve">Diagramas de casos de uso servem para descrever cenários de uma solução a ser desenvolvida, e interações dos usuários (atores) com funcionalidades (casos de uso, conhecidos também como UC) no sistema.  </w:t>
            </w:r>
          </w:p>
          <w:p w:rsidR="008F5D0B" w:rsidRPr="00F217F1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  <w:lang w:val="pt-BR"/>
              </w:rPr>
            </w:pPr>
          </w:p>
        </w:tc>
      </w:tr>
      <w:tr w:rsidR="008F5D0B" w:rsidTr="008367FA">
        <w:tc>
          <w:tcPr>
            <w:tcW w:w="1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Default="008F5D0B" w:rsidP="008F5D0B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Pr="003405EC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</w:p>
        </w:tc>
      </w:tr>
    </w:tbl>
    <w:p w:rsidR="008F5D0B" w:rsidRDefault="008F5D0B" w:rsidP="008F5D0B">
      <w:pPr>
        <w:pStyle w:val="TCC-TituloApndice"/>
        <w:numPr>
          <w:ilvl w:val="0"/>
          <w:numId w:val="0"/>
        </w:num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86"/>
        <w:gridCol w:w="7332"/>
      </w:tblGrid>
      <w:tr w:rsidR="008F5D0B" w:rsidRPr="003405EC" w:rsidTr="008367FA">
        <w:tc>
          <w:tcPr>
            <w:tcW w:w="1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Default="008F5D0B" w:rsidP="008367FA">
            <w:pPr>
              <w:pStyle w:val="TCC-TextodeTabela"/>
              <w:jc w:val="center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lastRenderedPageBreak/>
              <w:t>WebService</w:t>
            </w:r>
          </w:p>
          <w:p w:rsidR="008F5D0B" w:rsidRDefault="008F5D0B" w:rsidP="008367FA">
            <w:pPr>
              <w:pStyle w:val="TCC-TextodeTabela"/>
              <w:jc w:val="center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7590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8F5D0B" w:rsidRPr="003405EC" w:rsidRDefault="008F5D0B" w:rsidP="008367FA">
            <w:pPr>
              <w:pStyle w:val="TCC-TextodeTabela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É</w:t>
            </w:r>
            <w:r w:rsidRPr="00C86BF0">
              <w:rPr>
                <w:rFonts w:cs="Arial"/>
                <w:color w:val="222222"/>
                <w:shd w:val="clear" w:color="auto" w:fill="FFFFFF"/>
              </w:rPr>
              <w:t xml:space="preserve"> uma solução utilizada na integração de sistemas e na comunicação entre aplicações diferentes. Com esta tecnologia é possível que novas aplicações possam interagir com aquelas que já existem e que sistemas desenvolvidos em plataformas diferentes sejam compatíveis.</w:t>
            </w:r>
          </w:p>
        </w:tc>
      </w:tr>
    </w:tbl>
    <w:p w:rsidR="008F5D0B" w:rsidRDefault="008F5D0B"/>
    <w:sectPr w:rsidR="008F5D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D0B" w:rsidRDefault="008F5D0B" w:rsidP="008F5D0B">
      <w:r>
        <w:separator/>
      </w:r>
    </w:p>
  </w:endnote>
  <w:endnote w:type="continuationSeparator" w:id="0">
    <w:p w:rsidR="008F5D0B" w:rsidRDefault="008F5D0B" w:rsidP="008F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D0B" w:rsidRDefault="008F5D0B" w:rsidP="008F5D0B">
      <w:r>
        <w:separator/>
      </w:r>
    </w:p>
  </w:footnote>
  <w:footnote w:type="continuationSeparator" w:id="0">
    <w:p w:rsidR="008F5D0B" w:rsidRDefault="008F5D0B" w:rsidP="008F5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5854"/>
    <w:multiLevelType w:val="multilevel"/>
    <w:tmpl w:val="00000000"/>
    <w:lvl w:ilvl="0">
      <w:start w:val="1"/>
      <w:numFmt w:val="upperLetter"/>
      <w:pStyle w:val="TCC-TituloApndice"/>
      <w:lvlText w:val="Apêndice %1. "/>
      <w:lvlJc w:val="left"/>
      <w:pPr>
        <w:ind w:left="660" w:hanging="660"/>
      </w:pPr>
    </w:lvl>
    <w:lvl w:ilvl="1">
      <w:start w:val="1"/>
      <w:numFmt w:val="decimal"/>
      <w:lvlText w:val="%1.%2"/>
      <w:lvlJc w:val="left"/>
      <w:pPr>
        <w:ind w:left="690" w:hanging="660"/>
      </w:pPr>
    </w:lvl>
    <w:lvl w:ilvl="2">
      <w:start w:val="1"/>
      <w:numFmt w:val="decimal"/>
      <w:lvlText w:val="%3.%1.%2."/>
      <w:lvlJc w:val="left"/>
      <w:pPr>
        <w:ind w:left="780" w:hanging="720"/>
      </w:pPr>
    </w:lvl>
    <w:lvl w:ilvl="3">
      <w:start w:val="1"/>
      <w:numFmt w:val="decimal"/>
      <w:lvlText w:val="%1.%2.%3.%4"/>
      <w:lvlJc w:val="left"/>
      <w:pPr>
        <w:ind w:left="810" w:hanging="720"/>
      </w:pPr>
    </w:lvl>
    <w:lvl w:ilvl="4">
      <w:start w:val="1"/>
      <w:numFmt w:val="decimal"/>
      <w:lvlText w:val="%1.%2.%3.%4.%5"/>
      <w:lvlJc w:val="left"/>
      <w:pPr>
        <w:ind w:left="1200" w:hanging="1080"/>
      </w:pPr>
    </w:lvl>
    <w:lvl w:ilvl="5">
      <w:start w:val="1"/>
      <w:numFmt w:val="decimal"/>
      <w:lvlText w:val="%1.%2.%3.%4.%5.%6"/>
      <w:lvlJc w:val="left"/>
      <w:pPr>
        <w:ind w:left="1230" w:hanging="1080"/>
      </w:pPr>
    </w:lvl>
    <w:lvl w:ilvl="6">
      <w:start w:val="1"/>
      <w:numFmt w:val="decimal"/>
      <w:lvlText w:val="%1.%2.%3.%4.%5.%6.%7"/>
      <w:lvlJc w:val="left"/>
      <w:pPr>
        <w:ind w:left="1620" w:hanging="1440"/>
      </w:pPr>
    </w:lvl>
    <w:lvl w:ilvl="7">
      <w:start w:val="1"/>
      <w:numFmt w:val="decimal"/>
      <w:lvlText w:val="%1.%2.%3.%4.%5.%6.%7.%8"/>
      <w:lvlJc w:val="left"/>
      <w:pPr>
        <w:ind w:left="1650" w:hanging="1440"/>
      </w:pPr>
    </w:lvl>
    <w:lvl w:ilvl="8">
      <w:start w:val="1"/>
      <w:numFmt w:val="decimal"/>
      <w:lvlText w:val="%1.%2.%3.%4.%5.%6.%7.%8.%9"/>
      <w:lvlJc w:val="left"/>
      <w:pPr>
        <w:ind w:left="204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0B"/>
    <w:rsid w:val="008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CFA5"/>
  <w15:chartTrackingRefBased/>
  <w15:docId w15:val="{2FE2D1A6-8ECF-472B-BDD2-79B6A391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F5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">
    <w:name w:val="Signature"/>
    <w:basedOn w:val="Normal"/>
    <w:next w:val="Normal"/>
    <w:link w:val="AssinaturaChar"/>
    <w:unhideWhenUsed/>
    <w:qFormat/>
    <w:rsid w:val="008F5D0B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8F5D0B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TextodeTabela">
    <w:name w:val="TCC - Texto de Tabela"/>
    <w:basedOn w:val="Normal"/>
    <w:qFormat/>
    <w:rsid w:val="008F5D0B"/>
    <w:pPr>
      <w:spacing w:before="60" w:after="60"/>
      <w:jc w:val="both"/>
    </w:pPr>
    <w:rPr>
      <w:rFonts w:ascii="Arial" w:hAnsi="Arial"/>
      <w:szCs w:val="20"/>
      <w:lang w:val="x-none"/>
    </w:rPr>
  </w:style>
  <w:style w:type="paragraph" w:customStyle="1" w:styleId="TCC-TituloApndice">
    <w:name w:val="TCC - Titulo Apêndice"/>
    <w:basedOn w:val="Ttulo1"/>
    <w:next w:val="Normal"/>
    <w:qFormat/>
    <w:rsid w:val="008F5D0B"/>
    <w:pPr>
      <w:keepNext w:val="0"/>
      <w:keepLines w:val="0"/>
      <w:numPr>
        <w:numId w:val="1"/>
      </w:numPr>
      <w:tabs>
        <w:tab w:val="num" w:pos="360"/>
      </w:tabs>
      <w:spacing w:before="0" w:after="360"/>
      <w:ind w:left="0" w:firstLine="0"/>
    </w:pPr>
    <w:rPr>
      <w:rFonts w:ascii="Arial" w:eastAsia="Times New Roman" w:hAnsi="Arial" w:cs="Times New Roman"/>
      <w:b/>
      <w:bCs/>
      <w:caps/>
      <w:color w:val="auto"/>
      <w:sz w:val="24"/>
      <w:lang w:val="x-none"/>
    </w:rPr>
  </w:style>
  <w:style w:type="character" w:customStyle="1" w:styleId="apple-converted-space">
    <w:name w:val="apple-converted-space"/>
    <w:rsid w:val="008F5D0B"/>
  </w:style>
  <w:style w:type="character" w:customStyle="1" w:styleId="Ttulo1Char">
    <w:name w:val="Título 1 Char"/>
    <w:basedOn w:val="Fontepargpadro"/>
    <w:link w:val="Ttulo1"/>
    <w:uiPriority w:val="9"/>
    <w:rsid w:val="008F5D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2019-02-21T16:13:00Z</dcterms:created>
  <dcterms:modified xsi:type="dcterms:W3CDTF">2019-02-21T16:16:00Z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2019-02-21T16:16:12.3849938Z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2019-02-21T16:16:12.3849938Z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