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31" w:rsidRPr="00B37E31" w:rsidRDefault="006B3BE8" w:rsidP="00B37E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37E31" w:rsidRPr="00B37E31">
        <w:rPr>
          <w:rFonts w:ascii="Times New Roman" w:hAnsi="Times New Roman" w:cs="Times New Roman"/>
          <w:b/>
          <w:sz w:val="28"/>
          <w:szCs w:val="28"/>
        </w:rPr>
        <w:t>.</w:t>
      </w:r>
      <w:r w:rsidR="00B37E31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37E31" w:rsidRPr="00B37E31">
        <w:rPr>
          <w:rFonts w:ascii="Times New Roman" w:hAnsi="Times New Roman" w:cs="Times New Roman"/>
          <w:b/>
          <w:sz w:val="28"/>
          <w:szCs w:val="28"/>
        </w:rPr>
        <w:t>Технико-экономическое обоснование</w:t>
      </w:r>
      <w:bookmarkStart w:id="0" w:name="_Toc389427400"/>
      <w:r w:rsidR="00B37E31" w:rsidRPr="00B37E31">
        <w:rPr>
          <w:rFonts w:ascii="Times New Roman" w:hAnsi="Times New Roman" w:cs="Times New Roman"/>
          <w:b/>
          <w:sz w:val="28"/>
          <w:szCs w:val="28"/>
        </w:rPr>
        <w:t xml:space="preserve"> темы</w:t>
      </w:r>
    </w:p>
    <w:p w:rsidR="00B37E31" w:rsidRPr="00B37E31" w:rsidRDefault="006B3BE8" w:rsidP="00B37E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B37E31" w:rsidRPr="00B37E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.1.</w:t>
      </w:r>
      <w:r w:rsidR="00B37E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B37E31" w:rsidRPr="00B37E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Актуальность и практическая ценность разработки</w:t>
      </w:r>
      <w:bookmarkEnd w:id="0"/>
    </w:p>
    <w:p w:rsidR="00B37E31" w:rsidRPr="00B37E31" w:rsidRDefault="00B37E31" w:rsidP="00B37E31">
      <w:pPr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B37E31">
        <w:rPr>
          <w:rFonts w:ascii="Times New Roman" w:hAnsi="Times New Roman" w:cs="Times New Roman"/>
          <w:sz w:val="28"/>
        </w:rPr>
        <w:t xml:space="preserve">Целью данного дипломного проекта является разработка программного обеспечения для обеспечения функционирования виртуального предприятия. </w:t>
      </w:r>
    </w:p>
    <w:p w:rsidR="00B37E31" w:rsidRPr="00B37E31" w:rsidRDefault="00B37E31" w:rsidP="00B37E31">
      <w:pPr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  <w:szCs w:val="28"/>
        </w:rPr>
        <w:t xml:space="preserve">Современные организации постоянно ищут пути совершенствования эффективности, и поэтому постоянно оценивают уровень своих возможностей и недостатков. Присутствие в глобальной сети и совершенствование технологий предоставляет больше и больше вариантов эксплуатации систем для управления бизнесом. 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Сегодня не оставляет никакого сомнения, что Интернет значительно изменил те правила, по которым происходило взаимодействие между организациями. Устраняя географические границы, Интернет позволил организациям обмениваться информацией и управлять транзакциями без требования работать с клиентом лицом к лицу. Эта технология, вместе с технологией обмена сообщениями, дали рождение технологии порталов и виртуальных торговых площадок. Порталы позволяют организациям, которые заинтересованы в бизнесе, быстро находить партнеров и поставщиков. Участие в торговле на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бизнес-портале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позволяет вести бизнес со всеми организациями, участвующими в работе портала.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В мире бизнеса слияния и объединения происходят ежедневно. Чаще всего объединяющиеся организации имеют различные системы управления, настроенные на бизнес-практику каждой из компаний. Заставить одну из организаций принять внутреннюю бизнес-систему другой для того, чтобы работать в одном поле данных, зачастую очень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затратно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и губительно для бизнеса. Люди, принимающие решения о слиянии, часто подразумевают, что требование о сосуществовании этих систем является главным для осуществления такого объединения. Интеграция между приложениями часто требуется и в обыденной жизни предприятия. Специальные программы, обслуживающие техпроцессы,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Material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Requirement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Planning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(MRP) и финансовые приложения, часто используют гетерогенные платформы и должны быть объединены в единое информационное пространство. В этих случаях требуется недорогое, легко внедряемое и гибкое решение. Именно </w:t>
      </w:r>
      <w:r w:rsidRPr="00B37E31">
        <w:rPr>
          <w:rFonts w:ascii="Times New Roman" w:eastAsia="Calibri" w:hAnsi="Times New Roman" w:cs="Times New Roman"/>
          <w:sz w:val="28"/>
        </w:rPr>
        <w:lastRenderedPageBreak/>
        <w:t>здесь и находят свое применение технологии обмена сообщениями, так как они практически не требуют вносить какие-либо изменения в работающие приложения для обеспечения надежной коммуникации между ними. Таким образом, они являются эффективным решением для обеспечения коммуникации между любым видами приложений на различных платформах.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Чтобы обеспечить информационный обмен между организациями, необходимо подготовить для них единое информационное пространство, где они могут обмениваться информацией об оказываемых услугах, поставляемых материалах, а также запрашивать необходимую информацию у других участниках. 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Кроме того, все организации объединяются в единую виртуальную организацию (</w:t>
      </w:r>
      <w:r w:rsidRPr="00B37E31">
        <w:rPr>
          <w:rFonts w:ascii="Times New Roman" w:eastAsia="Calibri" w:hAnsi="Times New Roman" w:cs="Times New Roman"/>
          <w:sz w:val="28"/>
          <w:lang w:val="en-US"/>
        </w:rPr>
        <w:t>BO</w:t>
      </w:r>
      <w:r w:rsidRPr="00B37E31">
        <w:rPr>
          <w:rFonts w:ascii="Times New Roman" w:eastAsia="Calibri" w:hAnsi="Times New Roman" w:cs="Times New Roman"/>
          <w:sz w:val="28"/>
        </w:rPr>
        <w:t xml:space="preserve">), которая состоит из юридически независимых предприятий, учреждений и отдельных предпринимателей. Объединенные группы главным образом обеспечивают свои внутренние потребности и их внешнее поведение подобно одиночной корпорации. Подобная корпорация отказывается от центрального офиса, вместо этого она управляется благодаря информационным и коммуникационным технологиям. Виртуальная организация – это новое объединение, сформированное за счет взносов ресурсов от обычных независимых предприятий. 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Кроме того необходимо разделять весь поток информации внутри виртуальной организации на соответствующие группы, объединенные по общим признакам, так, чтобы каждый член виртуальной организации получал только те информационные сообщения, в которых она заинтересована. Наиболее близко, данную проблему решает система, основанная на технологии Публикация/Подписка. Данная система позволяет одним агентам опубликовывать информацию определенного типа, а другим – принимать те сообщения, на которые они подписались.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сообщений. Также данная система </w:t>
      </w:r>
      <w:r w:rsidRPr="00B37E31">
        <w:rPr>
          <w:rFonts w:ascii="Times New Roman" w:eastAsia="Calibri" w:hAnsi="Times New Roman" w:cs="Times New Roman"/>
          <w:sz w:val="28"/>
        </w:rPr>
        <w:lastRenderedPageBreak/>
        <w:t xml:space="preserve">обеспечит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высокую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масштабируемость, что позволит обмениваться информацией агентам, расположенным на значительном расстоянии друг от друга.</w:t>
      </w:r>
    </w:p>
    <w:p w:rsidR="00B37E31" w:rsidRPr="00B37E31" w:rsidRDefault="00B37E31" w:rsidP="00B37E31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Современные виртуальные предприятия представляют сложные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мультиагентные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системы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нуждающиеся в грамотном управлении и четком разделении обязанностей между агентами этой системы. Этого можно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достичь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используя систему позволяющую добавлять, редактировать, устанавливать сроки выполнения задач, а также закреплять задачи за конкретным агентом. Вторым аспектом успешного управления виртуальным предприятием является мониторинг деятельности агентов. Это можно обеспечить созданием аналитической системы отслеживающей активность сотрудников.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Внедрение данного информационного пространства даст следующие преимущества: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уменьшение издержек;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значительное повышение производительности;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удобство работы с данными;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возможность отслеживать слабые места предприятия;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единый интерфейс взаимодействия между организациями;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возможность работы с территориально разрозненными организациями.</w:t>
      </w:r>
    </w:p>
    <w:p w:rsidR="00B37E31" w:rsidRPr="00B37E31" w:rsidRDefault="006B3BE8" w:rsidP="00B37E31">
      <w:pPr>
        <w:keepNext/>
        <w:keepLines/>
        <w:spacing w:before="200" w:after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89427401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7E31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.</w:t>
      </w:r>
      <w:r w:rsidR="00FF65C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7E31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.</w:t>
      </w:r>
      <w:r w:rsidR="00B37E31" w:rsidRPr="00C623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B37E31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Сравнение существующих аналогов</w:t>
      </w:r>
      <w:bookmarkEnd w:id="1"/>
    </w:p>
    <w:p w:rsidR="00B37E31" w:rsidRPr="00B37E31" w:rsidRDefault="00B37E31" w:rsidP="00B37E31">
      <w:pPr>
        <w:spacing w:before="120" w:after="120" w:line="360" w:lineRule="auto"/>
        <w:ind w:firstLine="709"/>
        <w:contextualSpacing/>
        <w:jc w:val="both"/>
        <w:rPr>
          <w:rFonts w:ascii="Times New Roman" w:eastAsia="Lucida Sans Unicode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В настоящее время на рынке услуг программного обеспечения существует множество решений для планирования задач компании. Также имеется много программ в сфере коммуникации. Разрабатываемый нами продукт совмещает в себе два этих направления.</w:t>
      </w:r>
      <w:r w:rsidRPr="00B37E31">
        <w:rPr>
          <w:rFonts w:ascii="Times New Roman" w:eastAsia="Lucida Sans Unicode" w:hAnsi="Times New Roman" w:cs="Times New Roman"/>
          <w:sz w:val="28"/>
          <w:szCs w:val="28"/>
        </w:rPr>
        <w:t xml:space="preserve"> При разработке данного дипломного проекта был произведен анализ этих программных продуктов и выделены плюсы и минусы каждого из них.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ab/>
        <w:t xml:space="preserve">Первое рассмотренное решение называется </w:t>
      </w:r>
      <w:proofErr w:type="spellStart"/>
      <w:r w:rsidRPr="00B37E31">
        <w:rPr>
          <w:rFonts w:ascii="Times New Roman" w:hAnsi="Times New Roman" w:cs="Times New Roman"/>
          <w:sz w:val="28"/>
          <w:szCs w:val="28"/>
          <w:lang w:val="en-US"/>
        </w:rPr>
        <w:t>synkra</w:t>
      </w:r>
      <w:proofErr w:type="spellEnd"/>
      <w:r w:rsidRPr="00B37E31">
        <w:rPr>
          <w:rFonts w:ascii="Times New Roman" w:hAnsi="Times New Roman" w:cs="Times New Roman"/>
          <w:sz w:val="28"/>
          <w:szCs w:val="28"/>
        </w:rPr>
        <w:t>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Плюсы данного решения будут следующие: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lastRenderedPageBreak/>
        <w:t>быстрая регистрация компании с помощью почты;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возможность установления сроков выполнения задачи 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сотрудника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который будет ее выполнять;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полностью бесплатно</w:t>
      </w:r>
      <w:r w:rsidRPr="00B37E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 требуется обучения для работы с программой;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аналитический раздел позволяющий отслеживать вклад каждого участника в проект.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Недостатки данного решения при решении нашей задачи следующие: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подписки на оповещения от других участников проекта;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личной переписки участников организации;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нет возможности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кто дал задачу конкретному сотруднику.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Второе решение называется </w:t>
      </w:r>
      <w:proofErr w:type="spellStart"/>
      <w:r w:rsidRPr="00B37E31">
        <w:rPr>
          <w:rFonts w:ascii="Times New Roman" w:hAnsi="Times New Roman" w:cs="Times New Roman"/>
          <w:sz w:val="28"/>
          <w:szCs w:val="28"/>
          <w:lang w:val="en-US"/>
        </w:rPr>
        <w:t>wrike</w:t>
      </w:r>
      <w:proofErr w:type="spellEnd"/>
      <w:r w:rsidRPr="00B37E31">
        <w:rPr>
          <w:rFonts w:ascii="Times New Roman" w:hAnsi="Times New Roman" w:cs="Times New Roman"/>
          <w:sz w:val="28"/>
          <w:szCs w:val="28"/>
        </w:rPr>
        <w:t xml:space="preserve"> и имеет следующие достоинства: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оповещение всех сотрудников компании с помощью ленты новостей;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быстрая регистрация компании с помощью почты;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возможность установления сроков выполнения задачи 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сотрудника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который будет ее выполнять.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Недостатки: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лицензия программы требует 42$ в месяц;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личной переписки участников организации;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нет возможности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кто дал задачу конкретному сотруднику.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Поскольку ни одна из рассмотренных программ не отвечает предъявляемым требованиям, было принято решение самостоятельной разработки программного обеспечения.</w:t>
      </w:r>
    </w:p>
    <w:p w:rsidR="00585027" w:rsidRPr="00C623B9" w:rsidRDefault="00B37E31" w:rsidP="00C623B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 выбрать средства разработки (среда программирования, СУБД, технологии работы с сетью).</w:t>
      </w:r>
    </w:p>
    <w:p w:rsidR="006B3BE8" w:rsidRDefault="006B3BE8" w:rsidP="006B3BE8">
      <w:pPr>
        <w:keepNext/>
        <w:widowControl w:val="0"/>
        <w:suppressAutoHyphens/>
        <w:spacing w:before="240" w:after="240" w:line="360" w:lineRule="auto"/>
        <w:contextualSpacing/>
        <w:outlineLvl w:val="0"/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</w:pPr>
      <w:bookmarkStart w:id="2" w:name="_Toc388912188"/>
      <w:bookmarkStart w:id="3" w:name="_Toc199773911"/>
      <w:bookmarkStart w:id="4" w:name="_Toc389427447"/>
      <w:r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lastRenderedPageBreak/>
        <w:t>2</w:t>
      </w:r>
      <w:r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>.</w:t>
      </w:r>
      <w:r w:rsidRPr="00BC01A6"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 xml:space="preserve"> </w:t>
      </w:r>
      <w:bookmarkEnd w:id="3"/>
      <w:bookmarkEnd w:id="4"/>
      <w:r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>Экономическая часть</w:t>
      </w:r>
    </w:p>
    <w:p w:rsidR="00C572C4" w:rsidRPr="006B3BE8" w:rsidRDefault="006B3BE8" w:rsidP="006B3BE8">
      <w:pPr>
        <w:keepNext/>
        <w:widowControl w:val="0"/>
        <w:suppressAutoHyphens/>
        <w:spacing w:before="240" w:after="240" w:line="360" w:lineRule="auto"/>
        <w:contextualSpacing/>
        <w:outlineLvl w:val="0"/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</w:pPr>
      <w:r w:rsidRPr="006B3BE8">
        <w:rPr>
          <w:rFonts w:ascii="Times New Roman" w:hAnsi="Times New Roman" w:cs="Times New Roman"/>
          <w:b/>
          <w:sz w:val="28"/>
          <w:szCs w:val="28"/>
        </w:rPr>
        <w:t>2</w:t>
      </w:r>
      <w:r w:rsidR="00C572C4" w:rsidRPr="006B3BE8">
        <w:rPr>
          <w:rFonts w:ascii="Times New Roman" w:hAnsi="Times New Roman" w:cs="Times New Roman"/>
          <w:b/>
          <w:sz w:val="28"/>
          <w:szCs w:val="28"/>
        </w:rPr>
        <w:t>.</w:t>
      </w:r>
      <w:r w:rsidRPr="006B3BE8">
        <w:rPr>
          <w:rFonts w:ascii="Times New Roman" w:hAnsi="Times New Roman" w:cs="Times New Roman"/>
          <w:b/>
          <w:sz w:val="28"/>
          <w:szCs w:val="28"/>
        </w:rPr>
        <w:t>1</w:t>
      </w:r>
      <w:r w:rsidR="00365BD2" w:rsidRPr="006B3BE8">
        <w:rPr>
          <w:rFonts w:ascii="Times New Roman" w:hAnsi="Times New Roman" w:cs="Times New Roman"/>
          <w:b/>
          <w:sz w:val="28"/>
          <w:szCs w:val="28"/>
        </w:rPr>
        <w:t>.</w:t>
      </w:r>
      <w:r w:rsidR="00C572C4" w:rsidRPr="006B3BE8">
        <w:rPr>
          <w:rFonts w:ascii="Times New Roman" w:hAnsi="Times New Roman" w:cs="Times New Roman"/>
          <w:b/>
          <w:sz w:val="28"/>
          <w:szCs w:val="28"/>
        </w:rPr>
        <w:t xml:space="preserve"> План-график разработки</w:t>
      </w:r>
      <w:bookmarkEnd w:id="2"/>
    </w:p>
    <w:p w:rsidR="00C572C4" w:rsidRPr="00365BD2" w:rsidRDefault="00C572C4" w:rsidP="00253FF1">
      <w:pPr>
        <w:spacing w:line="360" w:lineRule="auto"/>
        <w:ind w:firstLine="720"/>
        <w:contextualSpacing/>
        <w:rPr>
          <w:rFonts w:ascii="Times New Roman" w:hAnsi="Times New Roman" w:cs="Times New Roman"/>
          <w:snapToGrid w:val="0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любого программного обеспечения состоит из нескольких стадий. Чтобы этот процесс </w:t>
      </w:r>
      <w:r w:rsidRPr="00365BD2">
        <w:rPr>
          <w:rFonts w:ascii="Times New Roman" w:hAnsi="Times New Roman" w:cs="Times New Roman"/>
          <w:snapToGrid w:val="0"/>
          <w:sz w:val="28"/>
          <w:szCs w:val="28"/>
        </w:rPr>
        <w:t>происходил организованно, без лишних затрат труда, материальных средств и в минимальные сроки, необходимо эффективное планирование.</w:t>
      </w:r>
    </w:p>
    <w:p w:rsidR="00C572C4" w:rsidRPr="00365BD2" w:rsidRDefault="00C572C4" w:rsidP="00253FF1">
      <w:pPr>
        <w:spacing w:line="360" w:lineRule="auto"/>
        <w:ind w:firstLine="720"/>
        <w:contextualSpacing/>
        <w:rPr>
          <w:rFonts w:ascii="Times New Roman" w:hAnsi="Times New Roman" w:cs="Times New Roman"/>
          <w:snapToGrid w:val="0"/>
          <w:sz w:val="28"/>
          <w:szCs w:val="28"/>
        </w:rPr>
      </w:pPr>
      <w:r w:rsidRPr="00365BD2">
        <w:rPr>
          <w:rFonts w:ascii="Times New Roman" w:hAnsi="Times New Roman" w:cs="Times New Roman"/>
          <w:snapToGrid w:val="0"/>
          <w:sz w:val="28"/>
          <w:szCs w:val="28"/>
        </w:rPr>
        <w:t>Основной задачей планирования является распределение по срокам и исполнителям этапов разработки программного продукта, а также определение общей продолжительности их проведения.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5BD2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наглядного отображения плана выбрана модель, известная как ленточный график.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Ленточный график процесса (подготовки производства, разработки ПО) — это его графическая модель с указанием перечня и организационно-экономических характеристик всех работ, сроков и последовательности их исполнения, отражаемых совокупностью упорядоченных во времени горизонтальных линий.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Для построения ленточного графика необходимо сформировать перечень всех основных этапов и видов работ, которые должны быть выполнены в ходе разработки, с указанием их продолжительности. Важную роль играет логическое упорядочивание последовательности выполнения отдельных видов работ. В его основе лежит анализ смыслового содержания каждого вида работ и установление взаимосвязи между видами работ. Для каждого этапа и вида работ требуется указать список исполнителей.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Продолжительность работ определяется по формуле:</w:t>
      </w:r>
    </w:p>
    <w:p w:rsidR="00C572C4" w:rsidRPr="00365BD2" w:rsidRDefault="00C572C4" w:rsidP="00C572C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position w:val="-26"/>
          <w:sz w:val="28"/>
          <w:szCs w:val="28"/>
        </w:rPr>
        <w:object w:dxaOrig="1635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OLE2" o:spid="_x0000_i1025" type="#_x0000_t75" style="width:57.6pt;height:37.2pt;visibility:visible;mso-wrap-distance-left:7.05pt;mso-wrap-distance-top:7.05pt;mso-wrap-distance-right:7.05pt;mso-wrap-distance-bottom:7.05pt" o:ole="" o:preferrelative="f">
            <v:imagedata r:id="rId6" o:title="" gamma="1"/>
            <o:lock v:ext="edit" rotation="t" aspectratio="f" shapetype="t"/>
          </v:shape>
          <o:OLEObject Type="Embed" ProgID="Equation.3" ShapeID="ОбъектOLE2" DrawAspect="Content" ObjectID="_1492608827" r:id="rId7"/>
        </w:object>
      </w:r>
      <w:r w:rsidRPr="00365BD2">
        <w:rPr>
          <w:rFonts w:ascii="Times New Roman" w:hAnsi="Times New Roman" w:cs="Times New Roman"/>
          <w:sz w:val="28"/>
          <w:szCs w:val="28"/>
        </w:rPr>
        <w:t>,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где</w:t>
      </w:r>
    </w:p>
    <w:p w:rsidR="00C572C4" w:rsidRPr="00365BD2" w:rsidRDefault="00C572C4" w:rsidP="00253FF1">
      <w:pPr>
        <w:pStyle w:val="ListParagraph"/>
        <w:numPr>
          <w:ilvl w:val="0"/>
          <w:numId w:val="17"/>
        </w:numPr>
        <w:ind w:left="1134" w:hanging="425"/>
        <w:rPr>
          <w:rFonts w:cs="Times New Roman"/>
          <w:szCs w:val="28"/>
        </w:rPr>
      </w:pPr>
      <w:proofErr w:type="spellStart"/>
      <w:r w:rsidRPr="00365BD2">
        <w:rPr>
          <w:rFonts w:cs="Times New Roman"/>
          <w:szCs w:val="28"/>
        </w:rPr>
        <w:t>T</w:t>
      </w:r>
      <w:r w:rsidRPr="00365BD2">
        <w:rPr>
          <w:rFonts w:cs="Times New Roman"/>
          <w:szCs w:val="28"/>
          <w:vertAlign w:val="subscript"/>
        </w:rPr>
        <w:t>i</w:t>
      </w:r>
      <w:proofErr w:type="spellEnd"/>
      <w:r w:rsidRPr="00365BD2">
        <w:rPr>
          <w:rFonts w:cs="Times New Roman"/>
          <w:szCs w:val="28"/>
        </w:rPr>
        <w:t xml:space="preserve"> – трудоемкость работ, человеко-дни; </w:t>
      </w:r>
    </w:p>
    <w:p w:rsidR="00C572C4" w:rsidRPr="00365BD2" w:rsidRDefault="00C572C4" w:rsidP="00253FF1">
      <w:pPr>
        <w:pStyle w:val="ListParagraph"/>
        <w:numPr>
          <w:ilvl w:val="0"/>
          <w:numId w:val="17"/>
        </w:numPr>
        <w:ind w:left="1134" w:hanging="425"/>
        <w:rPr>
          <w:rFonts w:cs="Times New Roman"/>
          <w:szCs w:val="28"/>
        </w:rPr>
      </w:pPr>
      <w:proofErr w:type="spellStart"/>
      <w:r w:rsidRPr="00365BD2">
        <w:rPr>
          <w:rFonts w:cs="Times New Roman"/>
          <w:szCs w:val="28"/>
        </w:rPr>
        <w:t>n</w:t>
      </w:r>
      <w:r w:rsidRPr="00365BD2">
        <w:rPr>
          <w:rFonts w:cs="Times New Roman"/>
          <w:szCs w:val="28"/>
          <w:vertAlign w:val="subscript"/>
        </w:rPr>
        <w:t>i</w:t>
      </w:r>
      <w:proofErr w:type="spellEnd"/>
      <w:r w:rsidRPr="00365BD2">
        <w:rPr>
          <w:rFonts w:cs="Times New Roman"/>
          <w:szCs w:val="28"/>
        </w:rPr>
        <w:t xml:space="preserve"> – численность исполнителей, человек.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lastRenderedPageBreak/>
        <w:t>Соответственно, трудоемкость можно рассчитать на основании продолжительности работы и количества исполнителей:</w:t>
      </w:r>
    </w:p>
    <w:p w:rsidR="00585027" w:rsidRPr="00C623B9" w:rsidRDefault="009724CE" w:rsidP="00C623B9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B37E31" w:rsidRPr="00937B55" w:rsidRDefault="00B37E31" w:rsidP="00B37E31">
      <w:pPr>
        <w:jc w:val="right"/>
        <w:rPr>
          <w:rFonts w:ascii="Times New Roman" w:hAnsi="Times New Roman" w:cs="Times New Roman"/>
          <w:sz w:val="28"/>
          <w:szCs w:val="28"/>
        </w:rPr>
      </w:pPr>
      <w:r w:rsidRPr="00937B5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="000518E0">
        <w:rPr>
          <w:rFonts w:ascii="Times New Roman" w:hAnsi="Times New Roman" w:cs="Times New Roman"/>
          <w:sz w:val="28"/>
          <w:szCs w:val="28"/>
        </w:rPr>
        <w:t>.1 -</w:t>
      </w:r>
      <w:r w:rsidR="00937B55" w:rsidRPr="00937B55">
        <w:rPr>
          <w:rFonts w:ascii="Times New Roman" w:hAnsi="Times New Roman" w:cs="Times New Roman"/>
          <w:sz w:val="28"/>
          <w:szCs w:val="28"/>
        </w:rPr>
        <w:t xml:space="preserve"> </w:t>
      </w:r>
      <w:r w:rsidRPr="00937B55">
        <w:rPr>
          <w:rFonts w:ascii="Times New Roman" w:hAnsi="Times New Roman" w:cs="Times New Roman"/>
          <w:sz w:val="28"/>
          <w:szCs w:val="28"/>
        </w:rPr>
        <w:t>Данные для построения ленточного графика</w:t>
      </w:r>
    </w:p>
    <w:tbl>
      <w:tblPr>
        <w:tblStyle w:val="TableGrid"/>
        <w:tblW w:w="9314" w:type="dxa"/>
        <w:tblInd w:w="6" w:type="dxa"/>
        <w:tblLook w:val="04A0" w:firstRow="1" w:lastRow="0" w:firstColumn="1" w:lastColumn="0" w:noHBand="0" w:noVBand="1"/>
      </w:tblPr>
      <w:tblGrid>
        <w:gridCol w:w="460"/>
        <w:gridCol w:w="2997"/>
        <w:gridCol w:w="1799"/>
        <w:gridCol w:w="1799"/>
        <w:gridCol w:w="760"/>
        <w:gridCol w:w="1499"/>
      </w:tblGrid>
      <w:tr w:rsidR="00B37E31" w:rsidRPr="00C87F1B" w:rsidTr="00937B55">
        <w:trPr>
          <w:trHeight w:val="750"/>
        </w:trPr>
        <w:tc>
          <w:tcPr>
            <w:tcW w:w="460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№</w:t>
            </w:r>
          </w:p>
        </w:tc>
        <w:tc>
          <w:tcPr>
            <w:tcW w:w="2997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Наименование этапа работ</w:t>
            </w:r>
          </w:p>
        </w:tc>
        <w:tc>
          <w:tcPr>
            <w:tcW w:w="3598" w:type="dxa"/>
            <w:gridSpan w:val="2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Исполнители</w:t>
            </w:r>
          </w:p>
        </w:tc>
        <w:tc>
          <w:tcPr>
            <w:tcW w:w="760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87F1B">
              <w:rPr>
                <w:rFonts w:eastAsia="Times New Roman" w:cs="Times New Roman"/>
                <w:color w:val="000000"/>
                <w:szCs w:val="28"/>
              </w:rPr>
              <w:t>T</w:t>
            </w:r>
            <w:r w:rsidRPr="00C87F1B">
              <w:rPr>
                <w:rFonts w:eastAsia="Times New Roman" w:cs="Times New Roman"/>
                <w:color w:val="000000"/>
                <w:szCs w:val="28"/>
                <w:vertAlign w:val="subscript"/>
              </w:rPr>
              <w:t>n</w:t>
            </w:r>
            <w:proofErr w:type="spellEnd"/>
            <w:r w:rsidRPr="00C87F1B">
              <w:rPr>
                <w:rFonts w:eastAsia="Times New Roman" w:cs="Times New Roman"/>
                <w:color w:val="000000"/>
                <w:szCs w:val="28"/>
              </w:rPr>
              <w:t>, дней</w:t>
            </w:r>
          </w:p>
        </w:tc>
        <w:tc>
          <w:tcPr>
            <w:tcW w:w="1499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87F1B">
              <w:rPr>
                <w:rFonts w:eastAsia="Times New Roman" w:cs="Times New Roman"/>
                <w:color w:val="000000"/>
                <w:szCs w:val="28"/>
              </w:rPr>
              <w:t>T</w:t>
            </w:r>
            <w:r w:rsidRPr="00C87F1B">
              <w:rPr>
                <w:rFonts w:eastAsia="Times New Roman" w:cs="Times New Roman"/>
                <w:color w:val="000000"/>
                <w:szCs w:val="28"/>
                <w:vertAlign w:val="subscript"/>
              </w:rPr>
              <w:t>i</w:t>
            </w:r>
            <w:proofErr w:type="spellEnd"/>
            <w:r w:rsidRPr="00C87F1B">
              <w:rPr>
                <w:rFonts w:eastAsia="Times New Roman" w:cs="Times New Roman"/>
                <w:color w:val="000000"/>
                <w:szCs w:val="28"/>
              </w:rPr>
              <w:t>, человеко-дней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997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99" w:type="dxa"/>
            <w:hideMark/>
          </w:tcPr>
          <w:p w:rsidR="00B37E31" w:rsidRPr="00C87F1B" w:rsidRDefault="0096292E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Разработчик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Руководитель</w:t>
            </w:r>
          </w:p>
        </w:tc>
        <w:tc>
          <w:tcPr>
            <w:tcW w:w="760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99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Получение и согласование задания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7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Ознакомление с предметной областью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Анализ и разработка требований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Согласование требований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7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2997" w:type="dxa"/>
            <w:hideMark/>
          </w:tcPr>
          <w:p w:rsidR="00B37E31" w:rsidRPr="00C87F1B" w:rsidRDefault="00B37E31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 xml:space="preserve">Проектирование структуры </w:t>
            </w:r>
            <w:r w:rsidR="006E552D">
              <w:rPr>
                <w:rFonts w:eastAsia="Times New Roman" w:cs="Times New Roman"/>
                <w:color w:val="000000"/>
                <w:szCs w:val="28"/>
              </w:rPr>
              <w:t>Базы данных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2997" w:type="dxa"/>
            <w:hideMark/>
          </w:tcPr>
          <w:p w:rsidR="00B37E31" w:rsidRPr="00C87F1B" w:rsidRDefault="00B37E31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 xml:space="preserve">Написание </w:t>
            </w:r>
            <w:r w:rsidR="006E552D">
              <w:rPr>
                <w:rFonts w:eastAsia="Times New Roman" w:cs="Times New Roman"/>
                <w:color w:val="000000"/>
                <w:szCs w:val="28"/>
              </w:rPr>
              <w:t>скрипта создания базы данных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2997" w:type="dxa"/>
            <w:hideMark/>
          </w:tcPr>
          <w:p w:rsidR="00B37E31" w:rsidRPr="00C87F1B" w:rsidRDefault="006E552D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Проектирование архитектуры приложения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</w:tbl>
    <w:p w:rsidR="00E32067" w:rsidRDefault="00C623B9" w:rsidP="00C623B9">
      <w:pPr>
        <w:pStyle w:val="2"/>
        <w:spacing w:before="100" w:beforeAutospacing="1" w:after="100" w:afterAutospacing="1"/>
        <w:ind w:firstLine="709"/>
        <w:contextualSpacing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                                                                 </w:t>
      </w:r>
    </w:p>
    <w:p w:rsidR="00E32067" w:rsidRDefault="00E32067" w:rsidP="00C623B9">
      <w:pPr>
        <w:pStyle w:val="2"/>
        <w:spacing w:before="100" w:beforeAutospacing="1" w:after="100" w:afterAutospacing="1"/>
        <w:ind w:firstLine="709"/>
        <w:contextualSpacing/>
        <w:jc w:val="both"/>
        <w:rPr>
          <w:b w:val="0"/>
          <w:sz w:val="32"/>
          <w:szCs w:val="32"/>
        </w:rPr>
      </w:pPr>
    </w:p>
    <w:p w:rsidR="00C623B9" w:rsidRPr="00C623B9" w:rsidRDefault="00C623B9" w:rsidP="00E32067">
      <w:pPr>
        <w:pStyle w:val="2"/>
        <w:spacing w:before="100" w:beforeAutospacing="1" w:after="100" w:afterAutospacing="1"/>
        <w:ind w:left="5663" w:firstLine="709"/>
        <w:contextualSpacing/>
        <w:jc w:val="both"/>
        <w:rPr>
          <w:b w:val="0"/>
          <w:szCs w:val="28"/>
        </w:rPr>
      </w:pPr>
      <w:r w:rsidRPr="00C623B9">
        <w:rPr>
          <w:b w:val="0"/>
          <w:szCs w:val="28"/>
        </w:rPr>
        <w:t xml:space="preserve">Окончание таблицы </w:t>
      </w:r>
      <w:r w:rsidR="006B3BE8">
        <w:rPr>
          <w:b w:val="0"/>
          <w:szCs w:val="28"/>
        </w:rPr>
        <w:t>2</w:t>
      </w:r>
      <w:r w:rsidRPr="00C623B9">
        <w:rPr>
          <w:b w:val="0"/>
          <w:szCs w:val="28"/>
        </w:rPr>
        <w:t>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644"/>
        <w:gridCol w:w="1584"/>
        <w:gridCol w:w="1584"/>
        <w:gridCol w:w="1585"/>
        <w:gridCol w:w="1586"/>
      </w:tblGrid>
      <w:tr w:rsidR="00937B55" w:rsidTr="00937B55">
        <w:tc>
          <w:tcPr>
            <w:tcW w:w="1588" w:type="dxa"/>
          </w:tcPr>
          <w:p w:rsidR="00937B55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644" w:type="dxa"/>
          </w:tcPr>
          <w:p w:rsidR="00937B55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Написание программного кода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585" w:type="dxa"/>
          </w:tcPr>
          <w:p w:rsidR="00937B55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30</w:t>
            </w:r>
          </w:p>
        </w:tc>
        <w:tc>
          <w:tcPr>
            <w:tcW w:w="1586" w:type="dxa"/>
          </w:tcPr>
          <w:p w:rsidR="00937B55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30</w:t>
            </w:r>
          </w:p>
        </w:tc>
      </w:tr>
      <w:tr w:rsidR="00937B55" w:rsidTr="00937B55">
        <w:tc>
          <w:tcPr>
            <w:tcW w:w="1588" w:type="dxa"/>
          </w:tcPr>
          <w:p w:rsidR="00937B55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64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Оформление программной документации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937B55" w:rsidTr="00937B55">
        <w:tc>
          <w:tcPr>
            <w:tcW w:w="1588" w:type="dxa"/>
          </w:tcPr>
          <w:p w:rsidR="00937B55" w:rsidRPr="00C87F1B" w:rsidRDefault="009F5C47" w:rsidP="00C623B9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64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Оформление пояснительной записки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937B55" w:rsidTr="00937B55">
        <w:tc>
          <w:tcPr>
            <w:tcW w:w="1588" w:type="dxa"/>
          </w:tcPr>
          <w:p w:rsidR="00937B55" w:rsidRPr="00C87F1B" w:rsidRDefault="009F5C47" w:rsidP="00C623B9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164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Сдача проекта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937B55" w:rsidTr="00CC63A2">
        <w:tc>
          <w:tcPr>
            <w:tcW w:w="6400" w:type="dxa"/>
            <w:gridSpan w:val="4"/>
          </w:tcPr>
          <w:p w:rsidR="00937B55" w:rsidRPr="00937B55" w:rsidRDefault="00937B55" w:rsidP="00BC01A6">
            <w:pPr>
              <w:pStyle w:val="2"/>
              <w:spacing w:before="100" w:beforeAutospacing="1" w:after="100" w:afterAutospacing="1"/>
              <w:contextualSpacing/>
              <w:jc w:val="both"/>
              <w:rPr>
                <w:b w:val="0"/>
                <w:sz w:val="32"/>
                <w:szCs w:val="32"/>
              </w:rPr>
            </w:pPr>
            <w:r>
              <w:rPr>
                <w:color w:val="000000"/>
                <w:szCs w:val="28"/>
              </w:rPr>
              <w:lastRenderedPageBreak/>
              <w:t xml:space="preserve">                                          </w:t>
            </w:r>
            <w:r w:rsidRPr="00937B55">
              <w:rPr>
                <w:b w:val="0"/>
                <w:color w:val="000000"/>
                <w:szCs w:val="28"/>
              </w:rPr>
              <w:t>Итого: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68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71</w:t>
            </w:r>
          </w:p>
        </w:tc>
      </w:tr>
    </w:tbl>
    <w:p w:rsidR="0099220E" w:rsidRPr="004A628A" w:rsidRDefault="0099220E" w:rsidP="0099220E">
      <w:pPr>
        <w:pStyle w:val="a1"/>
      </w:pPr>
      <w:r w:rsidRPr="004A628A">
        <w:t xml:space="preserve">Ленточный график разработки программы, построенный по данным таблицы </w:t>
      </w:r>
      <w:r w:rsidR="006B3BE8">
        <w:t>2</w:t>
      </w:r>
      <w:r w:rsidRPr="004A628A">
        <w:t xml:space="preserve">.1, приведен на рисунке </w:t>
      </w:r>
      <w:r w:rsidR="006B3BE8">
        <w:t>2</w:t>
      </w:r>
      <w:r w:rsidRPr="004A628A">
        <w:t>.1</w:t>
      </w:r>
      <w:r>
        <w:t>.</w:t>
      </w:r>
    </w:p>
    <w:p w:rsidR="00937B55" w:rsidRPr="00BC01A6" w:rsidRDefault="0099220E" w:rsidP="0096292E">
      <w:pPr>
        <w:pStyle w:val="2"/>
        <w:spacing w:before="100" w:beforeAutospacing="1" w:after="100" w:afterAutospacing="1"/>
        <w:contextualSpacing/>
        <w:jc w:val="both"/>
        <w:rPr>
          <w:b w:val="0"/>
          <w:sz w:val="32"/>
          <w:szCs w:val="32"/>
        </w:rPr>
      </w:pPr>
      <w:r>
        <w:rPr>
          <w:b w:val="0"/>
          <w:noProof/>
          <w:sz w:val="32"/>
          <w:szCs w:val="32"/>
        </w:rPr>
        <w:drawing>
          <wp:inline distT="0" distB="0" distL="0" distR="0">
            <wp:extent cx="5730240" cy="3017520"/>
            <wp:effectExtent l="0" t="0" r="3810" b="0"/>
            <wp:docPr id="3" name="Picture 3" descr="D:\Diplom\экономчасть\ленточный график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\экономчасть\ленточный график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0E" w:rsidRDefault="0099220E" w:rsidP="0099220E">
      <w:pPr>
        <w:widowControl w:val="0"/>
        <w:suppressAutoHyphens/>
        <w:spacing w:after="0" w:line="240" w:lineRule="auto"/>
        <w:ind w:left="708" w:firstLine="708"/>
        <w:jc w:val="center"/>
        <w:rPr>
          <w:rFonts w:ascii="Times New Roman" w:eastAsia="Lucida Sans Unicode" w:hAnsi="Times New Roman" w:cs="Times New Roman"/>
          <w:sz w:val="28"/>
          <w:szCs w:val="24"/>
        </w:rPr>
      </w:pP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Рисунок </w:t>
      </w:r>
      <w:r w:rsidR="006B3BE8">
        <w:rPr>
          <w:rFonts w:ascii="Times New Roman" w:eastAsia="Lucida Sans Unicode" w:hAnsi="Times New Roman" w:cs="Times New Roman"/>
          <w:sz w:val="28"/>
          <w:szCs w:val="24"/>
        </w:rPr>
        <w:t>2</w:t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.1 </w:t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sym w:font="Symbol" w:char="F02D"/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 Ленточный график</w:t>
      </w:r>
    </w:p>
    <w:p w:rsidR="00F04988" w:rsidRPr="0099220E" w:rsidRDefault="00F04988" w:rsidP="0099220E">
      <w:pPr>
        <w:widowControl w:val="0"/>
        <w:suppressAutoHyphens/>
        <w:spacing w:after="0" w:line="240" w:lineRule="auto"/>
        <w:ind w:left="708" w:firstLine="708"/>
        <w:jc w:val="center"/>
        <w:rPr>
          <w:rFonts w:ascii="Times New Roman" w:eastAsia="Lucida Sans Unicode" w:hAnsi="Times New Roman" w:cs="Times New Roman"/>
          <w:sz w:val="28"/>
          <w:szCs w:val="28"/>
        </w:rPr>
      </w:pPr>
    </w:p>
    <w:p w:rsidR="00F04988" w:rsidRPr="0096292E" w:rsidRDefault="006B3BE8" w:rsidP="009629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04988" w:rsidRPr="0096292E">
        <w:rPr>
          <w:rFonts w:ascii="Times New Roman" w:hAnsi="Times New Roman" w:cs="Times New Roman"/>
          <w:b/>
          <w:sz w:val="28"/>
          <w:szCs w:val="28"/>
        </w:rPr>
        <w:t>.2. Составление сметы затрат на разработку</w:t>
      </w:r>
    </w:p>
    <w:p w:rsidR="00F04988" w:rsidRPr="00F04988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Затраты группируются в соответствии с их экономическим содержанием по следующим элементам: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материальные затраты (за вычетом стоимости возвратных отходов);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затраты на оплату труда;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амортизация основных фондов;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прочие затраты.</w:t>
      </w:r>
    </w:p>
    <w:p w:rsidR="00F04988" w:rsidRPr="00F04988" w:rsidRDefault="00F04988" w:rsidP="00F04988">
      <w:pPr>
        <w:rPr>
          <w:rFonts w:ascii="Times New Roman" w:hAnsi="Times New Roman" w:cs="Times New Roman"/>
          <w:b/>
          <w:sz w:val="28"/>
          <w:szCs w:val="28"/>
        </w:rPr>
      </w:pPr>
      <w:r w:rsidRPr="00F04988">
        <w:rPr>
          <w:rFonts w:ascii="Times New Roman" w:hAnsi="Times New Roman" w:cs="Times New Roman"/>
          <w:b/>
          <w:sz w:val="28"/>
          <w:szCs w:val="28"/>
        </w:rPr>
        <w:t>Материальные затраты</w:t>
      </w:r>
    </w:p>
    <w:p w:rsidR="00F04988" w:rsidRPr="00F04988" w:rsidRDefault="00F04988" w:rsidP="00F04988">
      <w:pPr>
        <w:pStyle w:val="a3"/>
        <w:ind w:firstLine="709"/>
        <w:rPr>
          <w:szCs w:val="28"/>
        </w:rPr>
      </w:pPr>
      <w:proofErr w:type="gramStart"/>
      <w:r w:rsidRPr="00F04988">
        <w:rPr>
          <w:szCs w:val="28"/>
        </w:rPr>
        <w:t xml:space="preserve">Материальные затраты </w:t>
      </w:r>
      <w:r w:rsidRPr="00F04988">
        <w:rPr>
          <w:color w:val="000000"/>
          <w:szCs w:val="28"/>
          <w:shd w:val="clear" w:color="auto" w:fill="FFFFFF"/>
        </w:rPr>
        <w:t xml:space="preserve">- </w:t>
      </w:r>
      <w:r w:rsidRPr="00F04988">
        <w:rPr>
          <w:szCs w:val="28"/>
        </w:rPr>
        <w:t xml:space="preserve">элемент себестоимости продукции (работ, услуг), в котором отражается стоимость приобретаемых со стороны сырья и материалов, входящих в состав вырабатываемой продукции или являющихся необходимым компонентом при изготовлении продукции (проведении работ, оказании услуг); покупных материалов, используемых в процессе </w:t>
      </w:r>
      <w:r w:rsidRPr="00F04988">
        <w:rPr>
          <w:szCs w:val="28"/>
        </w:rPr>
        <w:lastRenderedPageBreak/>
        <w:t>производства продукции (работ, услуг) для обеспечения нормального технологического процесса и для упаковки продукции или расходуемых на другие производственные и хозяйственные нужды.</w:t>
      </w:r>
      <w:proofErr w:type="gramEnd"/>
    </w:p>
    <w:p w:rsidR="00F04988" w:rsidRPr="00F04988" w:rsidRDefault="00F04988" w:rsidP="00F04988">
      <w:pPr>
        <w:pStyle w:val="a3"/>
        <w:ind w:firstLine="709"/>
        <w:rPr>
          <w:szCs w:val="28"/>
        </w:rPr>
      </w:pPr>
      <w:r w:rsidRPr="00F04988">
        <w:rPr>
          <w:szCs w:val="28"/>
        </w:rPr>
        <w:t xml:space="preserve">Результаты расчета затрат на материалы  приведены в таблице </w:t>
      </w:r>
      <w:r w:rsidR="006B3BE8">
        <w:rPr>
          <w:szCs w:val="28"/>
        </w:rPr>
        <w:t>2</w:t>
      </w:r>
      <w:r w:rsidRPr="00F04988">
        <w:rPr>
          <w:szCs w:val="28"/>
        </w:rPr>
        <w:t>.2.1.</w:t>
      </w:r>
    </w:p>
    <w:p w:rsidR="00F04988" w:rsidRPr="00F04988" w:rsidRDefault="00F04988" w:rsidP="00F04988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Pr="00F04988">
        <w:rPr>
          <w:rFonts w:ascii="Times New Roman" w:hAnsi="Times New Roman" w:cs="Times New Roman"/>
          <w:sz w:val="28"/>
          <w:szCs w:val="28"/>
        </w:rPr>
        <w:t>.2.1- Перечень материалов</w:t>
      </w:r>
    </w:p>
    <w:tbl>
      <w:tblPr>
        <w:tblW w:w="9420" w:type="dxa"/>
        <w:jc w:val="center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32"/>
        <w:gridCol w:w="2037"/>
        <w:gridCol w:w="1684"/>
        <w:gridCol w:w="910"/>
        <w:gridCol w:w="1357"/>
      </w:tblGrid>
      <w:tr w:rsidR="00F04988" w:rsidTr="00866503">
        <w:trPr>
          <w:trHeight w:val="409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Единица измерения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Количество, шт.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Цена, руб.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Сумма, руб.</w:t>
            </w:r>
          </w:p>
        </w:tc>
      </w:tr>
      <w:tr w:rsidR="00F04988" w:rsidTr="00866503">
        <w:trPr>
          <w:trHeight w:val="257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Бумага для </w:t>
            </w:r>
            <w:proofErr w:type="spellStart"/>
            <w:r>
              <w:rPr>
                <w:sz w:val="28"/>
                <w:szCs w:val="28"/>
                <w:lang w:eastAsia="en-US"/>
              </w:rPr>
              <w:t>принетера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(формат А</w:t>
            </w:r>
            <w:proofErr w:type="gramStart"/>
            <w:r>
              <w:rPr>
                <w:sz w:val="28"/>
                <w:szCs w:val="28"/>
                <w:lang w:eastAsia="en-US"/>
              </w:rPr>
              <w:t>4</w:t>
            </w:r>
            <w:proofErr w:type="gramEnd"/>
            <w:r>
              <w:rPr>
                <w:sz w:val="28"/>
                <w:szCs w:val="28"/>
                <w:lang w:eastAsia="en-US"/>
              </w:rPr>
              <w:t>, 500л.)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Пачка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C10596">
              <w:rPr>
                <w:sz w:val="28"/>
                <w:szCs w:val="28"/>
                <w:lang w:eastAsia="en-US"/>
              </w:rPr>
              <w:t>5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C10596">
              <w:rPr>
                <w:sz w:val="28"/>
                <w:szCs w:val="28"/>
                <w:lang w:eastAsia="en-US"/>
              </w:rPr>
              <w:t>5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04988" w:rsidTr="00866503">
        <w:trPr>
          <w:trHeight w:val="367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Картридж для струйного принтера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 w:rsidR="00F04988">
              <w:rPr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 w:rsidR="00F04988">
              <w:rPr>
                <w:sz w:val="28"/>
                <w:szCs w:val="28"/>
                <w:lang w:val="en-US" w:eastAsia="en-US"/>
              </w:rPr>
              <w:t>00</w:t>
            </w:r>
          </w:p>
        </w:tc>
      </w:tr>
      <w:tr w:rsidR="00F04988" w:rsidTr="00866503">
        <w:trPr>
          <w:trHeight w:val="36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Компакт-диск </w:t>
            </w:r>
            <w:r>
              <w:rPr>
                <w:sz w:val="28"/>
                <w:szCs w:val="28"/>
                <w:lang w:val="en-US" w:eastAsia="en-US"/>
              </w:rPr>
              <w:t>CD</w:t>
            </w:r>
            <w:r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val="en-US" w:eastAsia="en-US"/>
              </w:rPr>
              <w:t>RW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C10596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C10596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</w:tr>
      <w:tr w:rsidR="00F04988" w:rsidTr="00866503">
        <w:trPr>
          <w:trHeight w:val="180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Переплет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200</w:t>
            </w:r>
          </w:p>
        </w:tc>
      </w:tr>
      <w:tr w:rsidR="00F04988" w:rsidTr="00866503">
        <w:trPr>
          <w:trHeight w:val="40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USB</w:t>
            </w:r>
            <w:r>
              <w:rPr>
                <w:sz w:val="28"/>
                <w:szCs w:val="28"/>
                <w:lang w:eastAsia="en-US"/>
              </w:rPr>
              <w:t>-накопитель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F04988">
              <w:rPr>
                <w:sz w:val="28"/>
                <w:szCs w:val="28"/>
                <w:lang w:val="en-US" w:eastAsia="en-US"/>
              </w:rPr>
              <w:t>0</w:t>
            </w:r>
            <w:r w:rsidR="00F04988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F04988">
              <w:rPr>
                <w:sz w:val="28"/>
                <w:szCs w:val="28"/>
                <w:lang w:val="en-US" w:eastAsia="en-US"/>
              </w:rPr>
              <w:t>0</w:t>
            </w:r>
            <w:r w:rsidR="00F04988"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04988" w:rsidTr="00866503">
        <w:trPr>
          <w:trHeight w:val="40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866503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 </w:t>
            </w:r>
            <w:r w:rsidR="00866503">
              <w:rPr>
                <w:sz w:val="28"/>
                <w:szCs w:val="28"/>
                <w:lang w:val="en-US" w:eastAsia="en-US"/>
              </w:rPr>
              <w:t xml:space="preserve">Visual studio </w:t>
            </w:r>
            <w:proofErr w:type="spellStart"/>
            <w:r w:rsidR="00866503">
              <w:rPr>
                <w:sz w:val="28"/>
                <w:szCs w:val="28"/>
                <w:lang w:val="en-US" w:eastAsia="en-US"/>
              </w:rPr>
              <w:t>professinaol</w:t>
            </w:r>
            <w:proofErr w:type="spellEnd"/>
            <w:r w:rsidR="00866503">
              <w:rPr>
                <w:sz w:val="28"/>
                <w:szCs w:val="28"/>
                <w:lang w:val="en-US" w:eastAsia="en-US"/>
              </w:rPr>
              <w:t xml:space="preserve"> 2013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866503">
              <w:rPr>
                <w:sz w:val="28"/>
                <w:szCs w:val="28"/>
                <w:lang w:val="en-US" w:eastAsia="en-US"/>
              </w:rPr>
              <w:t>7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866503">
              <w:rPr>
                <w:sz w:val="28"/>
                <w:szCs w:val="28"/>
                <w:lang w:val="en-US" w:eastAsia="en-US"/>
              </w:rPr>
              <w:t>7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F04988" w:rsidTr="00866503">
        <w:trPr>
          <w:trHeight w:val="185"/>
          <w:jc w:val="center"/>
        </w:trPr>
        <w:tc>
          <w:tcPr>
            <w:tcW w:w="80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</w:t>
            </w:r>
            <w:proofErr w:type="gramStart"/>
            <w:r>
              <w:rPr>
                <w:sz w:val="28"/>
                <w:szCs w:val="28"/>
                <w:lang w:eastAsia="en-US"/>
              </w:rPr>
              <w:t>О(</w:t>
            </w:r>
            <w:proofErr w:type="gramEnd"/>
            <w:r>
              <w:rPr>
                <w:sz w:val="28"/>
                <w:szCs w:val="28"/>
                <w:lang w:eastAsia="en-US"/>
              </w:rPr>
              <w:t>с учетом НДС)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866503" w:rsidRDefault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18390</w:t>
            </w:r>
          </w:p>
        </w:tc>
      </w:tr>
      <w:tr w:rsidR="00F04988" w:rsidTr="00866503">
        <w:trPr>
          <w:trHeight w:val="185"/>
          <w:jc w:val="center"/>
        </w:trPr>
        <w:tc>
          <w:tcPr>
            <w:tcW w:w="80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</w:t>
            </w:r>
            <w:proofErr w:type="gramStart"/>
            <w:r>
              <w:rPr>
                <w:sz w:val="28"/>
                <w:szCs w:val="28"/>
                <w:lang w:eastAsia="en-US"/>
              </w:rPr>
              <w:t>О(</w:t>
            </w:r>
            <w:proofErr w:type="gramEnd"/>
            <w:r>
              <w:rPr>
                <w:sz w:val="28"/>
                <w:szCs w:val="28"/>
                <w:lang w:eastAsia="en-US"/>
              </w:rPr>
              <w:t>без учета НДС)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866503" w:rsidRDefault="00866503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66503">
              <w:rPr>
                <w:sz w:val="28"/>
                <w:szCs w:val="28"/>
                <w:lang w:eastAsia="en-US"/>
              </w:rPr>
              <w:t>15584</w:t>
            </w:r>
            <w:r>
              <w:rPr>
                <w:sz w:val="28"/>
                <w:szCs w:val="28"/>
                <w:lang w:val="en-US" w:eastAsia="en-US"/>
              </w:rPr>
              <w:t>,7</w:t>
            </w:r>
          </w:p>
        </w:tc>
      </w:tr>
    </w:tbl>
    <w:p w:rsidR="00F04988" w:rsidRDefault="00F04988" w:rsidP="00F04988">
      <w:pPr>
        <w:pStyle w:val="a3"/>
        <w:ind w:firstLine="709"/>
        <w:rPr>
          <w:szCs w:val="28"/>
        </w:rPr>
      </w:pP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мат</w:t>
      </w:r>
      <w:proofErr w:type="spellEnd"/>
      <w:r>
        <w:rPr>
          <w:szCs w:val="28"/>
        </w:rPr>
        <w:t>=</w:t>
      </w:r>
      <w:r w:rsidR="00866503" w:rsidRPr="00866503">
        <w:rPr>
          <w:szCs w:val="28"/>
          <w:lang w:eastAsia="en-US"/>
        </w:rPr>
        <w:t>15584</w:t>
      </w:r>
      <w:r w:rsidR="00866503">
        <w:rPr>
          <w:szCs w:val="28"/>
          <w:lang w:val="en-US" w:eastAsia="en-US"/>
        </w:rPr>
        <w:t>,7</w:t>
      </w:r>
      <w:r>
        <w:rPr>
          <w:szCs w:val="28"/>
        </w:rPr>
        <w:t>рублей.</w:t>
      </w:r>
    </w:p>
    <w:p w:rsidR="00F04988" w:rsidRDefault="00F04988" w:rsidP="00F04988">
      <w:pPr>
        <w:pStyle w:val="a4"/>
        <w:contextualSpacing/>
      </w:pPr>
      <w:r>
        <w:t>Затраты на электроэнергию вычисляются как произведе</w:t>
      </w:r>
      <w:r>
        <w:softHyphen/>
        <w:t xml:space="preserve">ние стоимости затраченной электроэнергии в час на затраченное количество времени. </w:t>
      </w:r>
      <w:r>
        <w:rPr>
          <w:spacing w:val="-15"/>
        </w:rPr>
        <w:t xml:space="preserve">Потребляемая мощность компьютера примерно </w:t>
      </w:r>
      <w:r w:rsidR="00760AC1" w:rsidRPr="00760AC1">
        <w:rPr>
          <w:spacing w:val="-15"/>
        </w:rPr>
        <w:t>450</w:t>
      </w:r>
      <w:r>
        <w:rPr>
          <w:spacing w:val="-15"/>
        </w:rPr>
        <w:t xml:space="preserve"> </w:t>
      </w:r>
      <w:r>
        <w:rPr>
          <w:spacing w:val="17"/>
        </w:rPr>
        <w:t xml:space="preserve">Вт. </w:t>
      </w:r>
      <w:r>
        <w:t>За время работы над проектом (</w:t>
      </w:r>
      <w:proofErr w:type="spellStart"/>
      <w:r>
        <w:t>В</w:t>
      </w:r>
      <w:r>
        <w:rPr>
          <w:vertAlign w:val="subscript"/>
        </w:rPr>
        <w:t>р</w:t>
      </w:r>
      <w:proofErr w:type="spellEnd"/>
      <w:r>
        <w:t xml:space="preserve">) компьютер используется:  </w:t>
      </w:r>
      <w:proofErr w:type="spellStart"/>
      <w:r>
        <w:t>В</w:t>
      </w:r>
      <w:r>
        <w:rPr>
          <w:vertAlign w:val="subscript"/>
        </w:rPr>
        <w:t>р</w:t>
      </w:r>
      <w:proofErr w:type="spellEnd"/>
      <w:r>
        <w:t xml:space="preserve"> = </w:t>
      </w:r>
      <w:r w:rsidR="00760AC1" w:rsidRPr="00760AC1">
        <w:t>544</w:t>
      </w:r>
      <w:r>
        <w:t xml:space="preserve"> ч. </w:t>
      </w:r>
      <w:r>
        <w:rPr>
          <w:spacing w:val="-12"/>
        </w:rPr>
        <w:t xml:space="preserve">Стоимость 1кВт/час равна 2,85 </w:t>
      </w:r>
      <w:r>
        <w:t>рубля. В целом затраты на электроэнергию при разработке (</w:t>
      </w:r>
      <w:proofErr w:type="spellStart"/>
      <w:r>
        <w:t>З</w:t>
      </w:r>
      <w:r>
        <w:rPr>
          <w:vertAlign w:val="subscript"/>
        </w:rPr>
        <w:t>эр</w:t>
      </w:r>
      <w:proofErr w:type="spellEnd"/>
      <w:r>
        <w:t xml:space="preserve">) составят: </w:t>
      </w:r>
    </w:p>
    <w:p w:rsidR="00F04988" w:rsidRDefault="00F04988" w:rsidP="00F04988">
      <w:pPr>
        <w:pStyle w:val="a4"/>
        <w:contextualSpacing/>
        <w:jc w:val="left"/>
      </w:pPr>
      <w:proofErr w:type="spellStart"/>
      <w:r>
        <w:t>З</w:t>
      </w:r>
      <w:r>
        <w:rPr>
          <w:vertAlign w:val="subscript"/>
        </w:rPr>
        <w:t>эр</w:t>
      </w:r>
      <w:proofErr w:type="spellEnd"/>
      <w:r>
        <w:t xml:space="preserve"> = </w:t>
      </w:r>
      <w:r w:rsidR="00760AC1" w:rsidRPr="0096292E">
        <w:t>544</w:t>
      </w:r>
      <w:r>
        <w:t xml:space="preserve">* </w:t>
      </w:r>
      <w:r w:rsidRPr="00F04988">
        <w:t>2</w:t>
      </w:r>
      <w:r>
        <w:t>,</w:t>
      </w:r>
      <w:r w:rsidRPr="00F04988">
        <w:t>8</w:t>
      </w:r>
      <w:r>
        <w:t>5 *0,</w:t>
      </w:r>
      <w:r w:rsidR="00760AC1" w:rsidRPr="0096292E">
        <w:t>4</w:t>
      </w:r>
      <w:r>
        <w:t xml:space="preserve">5= </w:t>
      </w:r>
      <w:r w:rsidR="00760AC1" w:rsidRPr="0096292E">
        <w:t>697</w:t>
      </w:r>
      <w:r w:rsidRPr="00F04988">
        <w:t>,</w:t>
      </w:r>
      <w:r w:rsidR="00760AC1" w:rsidRPr="0096292E">
        <w:t>68</w:t>
      </w:r>
      <w:r w:rsidRPr="00F04988">
        <w:t xml:space="preserve"> </w:t>
      </w:r>
      <w:r>
        <w:t>рублей.</w:t>
      </w:r>
    </w:p>
    <w:p w:rsidR="00F04988" w:rsidRDefault="00F04988" w:rsidP="00F04988">
      <w:pPr>
        <w:pStyle w:val="a4"/>
        <w:contextualSpacing/>
        <w:jc w:val="left"/>
      </w:pPr>
      <w:r>
        <w:t>Тогда материальные затраты  составят:</w:t>
      </w:r>
    </w:p>
    <w:p w:rsidR="00F04988" w:rsidRPr="0096292E" w:rsidRDefault="00F04988" w:rsidP="0096292E">
      <w:pPr>
        <w:pStyle w:val="a3"/>
        <w:ind w:firstLine="709"/>
        <w:contextualSpacing/>
        <w:rPr>
          <w:szCs w:val="28"/>
        </w:rPr>
      </w:pP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</w:t>
      </w:r>
      <w:proofErr w:type="spellEnd"/>
      <w:r>
        <w:rPr>
          <w:szCs w:val="28"/>
        </w:rPr>
        <w:t>=</w:t>
      </w: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мат</w:t>
      </w:r>
      <w:proofErr w:type="spellEnd"/>
      <w:r>
        <w:rPr>
          <w:szCs w:val="28"/>
        </w:rPr>
        <w:t xml:space="preserve">+ </w:t>
      </w:r>
      <w:proofErr w:type="spellStart"/>
      <w:r>
        <w:t>З</w:t>
      </w:r>
      <w:r>
        <w:rPr>
          <w:vertAlign w:val="subscript"/>
        </w:rPr>
        <w:t>эр</w:t>
      </w:r>
      <w:proofErr w:type="spellEnd"/>
      <w:r>
        <w:rPr>
          <w:szCs w:val="28"/>
        </w:rPr>
        <w:t xml:space="preserve"> = </w:t>
      </w:r>
      <w:r w:rsidR="00760AC1" w:rsidRPr="00866503">
        <w:rPr>
          <w:szCs w:val="28"/>
          <w:lang w:eastAsia="en-US"/>
        </w:rPr>
        <w:t>15584</w:t>
      </w:r>
      <w:r w:rsidR="00760AC1" w:rsidRPr="0096292E">
        <w:rPr>
          <w:szCs w:val="28"/>
          <w:lang w:eastAsia="en-US"/>
        </w:rPr>
        <w:t>,7</w:t>
      </w:r>
      <w:r>
        <w:rPr>
          <w:szCs w:val="28"/>
        </w:rPr>
        <w:t xml:space="preserve">+ </w:t>
      </w:r>
      <w:r w:rsidR="00760AC1" w:rsidRPr="0096292E">
        <w:t>697</w:t>
      </w:r>
      <w:r w:rsidR="00760AC1" w:rsidRPr="00F04988">
        <w:t>,</w:t>
      </w:r>
      <w:r w:rsidR="00760AC1" w:rsidRPr="0096292E">
        <w:t>68</w:t>
      </w:r>
      <w:r w:rsidR="00760AC1" w:rsidRPr="00F04988">
        <w:t xml:space="preserve"> </w:t>
      </w:r>
      <w:r>
        <w:rPr>
          <w:szCs w:val="28"/>
        </w:rPr>
        <w:t xml:space="preserve">= </w:t>
      </w:r>
      <w:r w:rsidR="00760AC1" w:rsidRPr="0096292E">
        <w:rPr>
          <w:szCs w:val="28"/>
        </w:rPr>
        <w:t>16282</w:t>
      </w:r>
      <w:r>
        <w:rPr>
          <w:szCs w:val="28"/>
        </w:rPr>
        <w:t>,</w:t>
      </w:r>
      <w:r w:rsidR="00760AC1" w:rsidRPr="0096292E">
        <w:rPr>
          <w:szCs w:val="28"/>
        </w:rPr>
        <w:t>38</w:t>
      </w:r>
      <w:r>
        <w:rPr>
          <w:szCs w:val="28"/>
        </w:rPr>
        <w:t xml:space="preserve"> рублей.</w:t>
      </w:r>
      <w:bookmarkStart w:id="5" w:name="_Toc356415759"/>
    </w:p>
    <w:p w:rsidR="00F04988" w:rsidRPr="0096292E" w:rsidRDefault="00F04988" w:rsidP="00F04988">
      <w:pPr>
        <w:rPr>
          <w:rFonts w:ascii="Times New Roman" w:hAnsi="Times New Roman" w:cs="Times New Roman"/>
          <w:b/>
          <w:sz w:val="28"/>
          <w:szCs w:val="28"/>
        </w:rPr>
      </w:pPr>
      <w:r w:rsidRPr="0096292E">
        <w:rPr>
          <w:rFonts w:ascii="Times New Roman" w:hAnsi="Times New Roman" w:cs="Times New Roman"/>
          <w:b/>
          <w:sz w:val="28"/>
          <w:szCs w:val="28"/>
        </w:rPr>
        <w:t>Затраты на оплату труда</w:t>
      </w:r>
      <w:bookmarkEnd w:id="5"/>
    </w:p>
    <w:p w:rsidR="00F04988" w:rsidRPr="0096292E" w:rsidRDefault="00F04988" w:rsidP="0096292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6292E">
        <w:rPr>
          <w:rFonts w:ascii="Times New Roman" w:hAnsi="Times New Roman" w:cs="Times New Roman"/>
          <w:sz w:val="28"/>
          <w:szCs w:val="28"/>
        </w:rPr>
        <w:lastRenderedPageBreak/>
        <w:t>В расходы на оплату труда включаются любые начисления работникам в денежной и (или) натуральной формах, стимулирующие начисления и надбавки, компенсационные начисления, премии и единовременные поощрительные начисления, расходы, связанные с содержанием этих работников, предусмотренные нормами законодательства РФ, трудовыми или коллективными договорами.</w:t>
      </w:r>
    </w:p>
    <w:p w:rsidR="00F04988" w:rsidRDefault="00F04988" w:rsidP="00F04988">
      <w:pPr>
        <w:pStyle w:val="PlainText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Работу над проектом выполняют 2 человека: руководитель проекта и разработчик. Затраты на оплату труда начисляются исходя из ставки руководителя и разработчика, и времени, затраченного на выполнение работы. Заработная плата рассчитывается по следующей формуле </w:t>
      </w:r>
      <w:r w:rsidR="006B3BE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.1:</w:t>
      </w:r>
    </w:p>
    <w:p w:rsidR="00F04988" w:rsidRDefault="00F04988" w:rsidP="0096292E">
      <w:pPr>
        <w:ind w:left="2124" w:firstLine="708"/>
        <w:rPr>
          <w:rFonts w:ascii="Times New Roman" w:hAnsi="Times New Roman"/>
          <w:sz w:val="28"/>
          <w:szCs w:val="28"/>
        </w:rPr>
      </w:pPr>
      <w:r>
        <w:rPr>
          <w:i/>
          <w:szCs w:val="28"/>
        </w:rPr>
        <w:t>ЗП=Т*Д</w:t>
      </w:r>
      <w:r>
        <w:rPr>
          <w:szCs w:val="28"/>
        </w:rPr>
        <w:t>,                 (</w:t>
      </w:r>
      <w:r w:rsidR="006B3BE8">
        <w:rPr>
          <w:szCs w:val="28"/>
        </w:rPr>
        <w:t>2</w:t>
      </w:r>
      <w:r>
        <w:rPr>
          <w:szCs w:val="28"/>
        </w:rPr>
        <w:t>.1)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E16B72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E16B72">
        <w:rPr>
          <w:rFonts w:ascii="Times New Roman" w:hAnsi="Times New Roman" w:cs="Times New Roman"/>
          <w:sz w:val="28"/>
          <w:szCs w:val="28"/>
        </w:rPr>
        <w:t xml:space="preserve"> - тарифная ставка;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>Д - количество дней работы.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 xml:space="preserve">Тарифная ставка вычисляется по формуле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Pr="00E16B72">
        <w:rPr>
          <w:rFonts w:ascii="Times New Roman" w:hAnsi="Times New Roman" w:cs="Times New Roman"/>
          <w:sz w:val="28"/>
          <w:szCs w:val="28"/>
        </w:rPr>
        <w:t>.2:</w:t>
      </w:r>
    </w:p>
    <w:p w:rsidR="00F04988" w:rsidRDefault="00F04988" w:rsidP="00F04988">
      <w:pPr>
        <w:jc w:val="center"/>
        <w:rPr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995" w:dyaOrig="450">
          <v:shape id="_x0000_i1026" type="#_x0000_t75" style="width:99.6pt;height:22.8pt" o:ole="">
            <v:imagedata r:id="rId9" o:title=""/>
          </v:shape>
          <o:OLEObject Type="Embed" ProgID="Equation.3" ShapeID="_x0000_i1026" DrawAspect="Content" ObjectID="_1492608828" r:id="rId10"/>
        </w:object>
      </w:r>
      <w:r>
        <w:rPr>
          <w:szCs w:val="28"/>
        </w:rPr>
        <w:t>,                               (</w:t>
      </w:r>
      <w:r w:rsidR="006B3BE8">
        <w:rPr>
          <w:szCs w:val="28"/>
        </w:rPr>
        <w:t>2</w:t>
      </w:r>
      <w:r>
        <w:rPr>
          <w:szCs w:val="28"/>
        </w:rPr>
        <w:t>.2)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 xml:space="preserve">где </w:t>
      </w:r>
      <w:r w:rsidRPr="00E16B7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30" w:dyaOrig="375">
          <v:shape id="_x0000_i1027" type="#_x0000_t75" style="width:31.8pt;height:18.6pt" o:ole="">
            <v:imagedata r:id="rId11" o:title=""/>
          </v:shape>
          <o:OLEObject Type="Embed" ProgID="Equation.3" ShapeID="_x0000_i1027" DrawAspect="Content" ObjectID="_1492608829" r:id="rId12"/>
        </w:object>
      </w:r>
      <w:r w:rsidRPr="00E16B72">
        <w:rPr>
          <w:rFonts w:ascii="Times New Roman" w:hAnsi="Times New Roman" w:cs="Times New Roman"/>
          <w:sz w:val="28"/>
          <w:szCs w:val="28"/>
        </w:rPr>
        <w:t xml:space="preserve"> - минимальная заработная плата, 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600" w:dyaOrig="405">
          <v:shape id="_x0000_i1028" type="#_x0000_t75" style="width:30pt;height:20.4pt" o:ole="">
            <v:imagedata r:id="rId13" o:title=""/>
          </v:shape>
          <o:OLEObject Type="Embed" ProgID="Equation.3" ShapeID="_x0000_i1028" DrawAspect="Content" ObjectID="_1492608830" r:id="rId14"/>
        </w:object>
      </w:r>
      <w:r w:rsidRPr="00E16B72">
        <w:rPr>
          <w:rFonts w:ascii="Times New Roman" w:hAnsi="Times New Roman" w:cs="Times New Roman"/>
          <w:sz w:val="28"/>
          <w:szCs w:val="28"/>
        </w:rPr>
        <w:t xml:space="preserve"> - число рабочих дней в месяце. </w:t>
      </w:r>
    </w:p>
    <w:p w:rsidR="00F04988" w:rsidRPr="00E16B7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 xml:space="preserve">Оклад руководителя проекта составляет 15000 рублей. Количество рабочих дней в месяце принимается </w:t>
      </w:r>
      <w:proofErr w:type="gramStart"/>
      <w:r w:rsidRPr="00E16B72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Pr="00E16B72">
        <w:rPr>
          <w:rFonts w:ascii="Times New Roman" w:hAnsi="Times New Roman" w:cs="Times New Roman"/>
          <w:sz w:val="28"/>
          <w:szCs w:val="28"/>
        </w:rPr>
        <w:t xml:space="preserve"> 22. Оклад разработчика 10000 рублей. Общее число дней работы над проектом руководителя составляет </w:t>
      </w:r>
      <w:r w:rsidR="00213456">
        <w:rPr>
          <w:rFonts w:ascii="Times New Roman" w:hAnsi="Times New Roman" w:cs="Times New Roman"/>
          <w:sz w:val="28"/>
          <w:szCs w:val="28"/>
        </w:rPr>
        <w:t>7</w:t>
      </w:r>
      <w:r w:rsidRPr="00E16B72">
        <w:rPr>
          <w:rFonts w:ascii="Times New Roman" w:hAnsi="Times New Roman" w:cs="Times New Roman"/>
          <w:sz w:val="28"/>
          <w:szCs w:val="28"/>
        </w:rPr>
        <w:t xml:space="preserve"> дней, разработчика–</w:t>
      </w:r>
      <w:r w:rsidR="00213456">
        <w:rPr>
          <w:rFonts w:ascii="Times New Roman" w:hAnsi="Times New Roman" w:cs="Times New Roman"/>
          <w:sz w:val="28"/>
          <w:szCs w:val="28"/>
        </w:rPr>
        <w:t>68</w:t>
      </w:r>
      <w:r w:rsidRPr="00E16B72">
        <w:rPr>
          <w:rFonts w:ascii="Times New Roman" w:hAnsi="Times New Roman" w:cs="Times New Roman"/>
          <w:sz w:val="28"/>
          <w:szCs w:val="28"/>
        </w:rPr>
        <w:t xml:space="preserve"> дней, тогда заработные платы руководителя проекта и разработчика составляют соответственно: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66ED2">
        <w:rPr>
          <w:rFonts w:ascii="Times New Roman" w:hAnsi="Times New Roman" w:cs="Times New Roman"/>
          <w:i/>
          <w:sz w:val="28"/>
          <w:szCs w:val="28"/>
        </w:rPr>
        <w:t>ЗП</w:t>
      </w:r>
      <w:r w:rsidRPr="00B66ED2">
        <w:rPr>
          <w:rFonts w:ascii="Times New Roman" w:hAnsi="Times New Roman" w:cs="Times New Roman"/>
          <w:i/>
          <w:sz w:val="28"/>
          <w:szCs w:val="28"/>
          <w:vertAlign w:val="subscript"/>
        </w:rPr>
        <w:t>рук</w:t>
      </w:r>
      <w:proofErr w:type="spellEnd"/>
      <w:r w:rsidRPr="00B66ED2">
        <w:rPr>
          <w:rFonts w:ascii="Times New Roman" w:hAnsi="Times New Roman" w:cs="Times New Roman"/>
          <w:sz w:val="28"/>
          <w:szCs w:val="28"/>
        </w:rPr>
        <w:t>=15000/22*</w:t>
      </w:r>
      <w:r w:rsidR="00213456" w:rsidRPr="00B66ED2">
        <w:rPr>
          <w:rFonts w:ascii="Times New Roman" w:hAnsi="Times New Roman" w:cs="Times New Roman"/>
          <w:sz w:val="28"/>
          <w:szCs w:val="28"/>
        </w:rPr>
        <w:t>7</w:t>
      </w:r>
      <w:r w:rsidRPr="00B66ED2">
        <w:rPr>
          <w:rFonts w:ascii="Times New Roman" w:hAnsi="Times New Roman" w:cs="Times New Roman"/>
          <w:sz w:val="28"/>
          <w:szCs w:val="28"/>
        </w:rPr>
        <w:t xml:space="preserve">= </w:t>
      </w:r>
      <w:r w:rsidR="00213456" w:rsidRPr="00B66ED2">
        <w:rPr>
          <w:rFonts w:ascii="Times New Roman" w:hAnsi="Times New Roman" w:cs="Times New Roman"/>
          <w:sz w:val="28"/>
          <w:szCs w:val="28"/>
        </w:rPr>
        <w:t xml:space="preserve">4772 </w:t>
      </w:r>
      <w:r w:rsidRPr="00B66ED2">
        <w:rPr>
          <w:rFonts w:ascii="Times New Roman" w:hAnsi="Times New Roman" w:cs="Times New Roman"/>
          <w:sz w:val="28"/>
          <w:szCs w:val="28"/>
        </w:rPr>
        <w:t>рубл</w:t>
      </w:r>
      <w:r w:rsidR="00213456" w:rsidRPr="00B66ED2">
        <w:rPr>
          <w:rFonts w:ascii="Times New Roman" w:hAnsi="Times New Roman" w:cs="Times New Roman"/>
          <w:sz w:val="28"/>
          <w:szCs w:val="28"/>
        </w:rPr>
        <w:t>я</w:t>
      </w:r>
      <w:r w:rsidRPr="00B66E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66ED2">
        <w:rPr>
          <w:rFonts w:ascii="Times New Roman" w:hAnsi="Times New Roman" w:cs="Times New Roman"/>
          <w:i/>
          <w:sz w:val="28"/>
          <w:szCs w:val="28"/>
        </w:rPr>
        <w:t>ЗП</w:t>
      </w:r>
      <w:r w:rsidRPr="00B66ED2">
        <w:rPr>
          <w:rFonts w:ascii="Times New Roman" w:hAnsi="Times New Roman" w:cs="Times New Roman"/>
          <w:i/>
          <w:sz w:val="28"/>
          <w:szCs w:val="28"/>
          <w:vertAlign w:val="subscript"/>
        </w:rPr>
        <w:t>раз</w:t>
      </w:r>
      <w:proofErr w:type="spellEnd"/>
      <w:r w:rsidRPr="00B66ED2">
        <w:rPr>
          <w:rFonts w:ascii="Times New Roman" w:hAnsi="Times New Roman" w:cs="Times New Roman"/>
          <w:sz w:val="28"/>
          <w:szCs w:val="28"/>
        </w:rPr>
        <w:t>=10000/22*</w:t>
      </w:r>
      <w:r w:rsidR="00213456" w:rsidRPr="00B66ED2">
        <w:rPr>
          <w:rFonts w:ascii="Times New Roman" w:hAnsi="Times New Roman" w:cs="Times New Roman"/>
          <w:sz w:val="28"/>
          <w:szCs w:val="28"/>
        </w:rPr>
        <w:t>68</w:t>
      </w:r>
      <w:r w:rsidRPr="00B66ED2">
        <w:rPr>
          <w:rFonts w:ascii="Times New Roman" w:hAnsi="Times New Roman" w:cs="Times New Roman"/>
          <w:sz w:val="28"/>
          <w:szCs w:val="28"/>
        </w:rPr>
        <w:t>= 3</w:t>
      </w:r>
      <w:r w:rsidR="00213456" w:rsidRPr="00B66ED2">
        <w:rPr>
          <w:rFonts w:ascii="Times New Roman" w:hAnsi="Times New Roman" w:cs="Times New Roman"/>
          <w:sz w:val="28"/>
          <w:szCs w:val="28"/>
        </w:rPr>
        <w:t xml:space="preserve">0909 </w:t>
      </w:r>
      <w:r w:rsidRPr="00B66ED2">
        <w:rPr>
          <w:rFonts w:ascii="Times New Roman" w:hAnsi="Times New Roman" w:cs="Times New Roman"/>
          <w:sz w:val="28"/>
          <w:szCs w:val="28"/>
        </w:rPr>
        <w:t xml:space="preserve">рублей. 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66ED2">
        <w:rPr>
          <w:rFonts w:ascii="Times New Roman" w:hAnsi="Times New Roman" w:cs="Times New Roman"/>
          <w:sz w:val="28"/>
          <w:szCs w:val="28"/>
        </w:rPr>
        <w:t>Следовательно, фонд оплаты труда составит: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66ED2">
        <w:rPr>
          <w:rFonts w:ascii="Times New Roman" w:hAnsi="Times New Roman" w:cs="Times New Roman"/>
          <w:i/>
          <w:sz w:val="28"/>
          <w:szCs w:val="28"/>
        </w:rPr>
        <w:t>Ф</w:t>
      </w:r>
      <w:r w:rsidRPr="00B66ED2">
        <w:rPr>
          <w:rFonts w:ascii="Times New Roman" w:hAnsi="Times New Roman" w:cs="Times New Roman"/>
          <w:i/>
          <w:sz w:val="28"/>
          <w:szCs w:val="28"/>
          <w:vertAlign w:val="subscript"/>
        </w:rPr>
        <w:t>зп</w:t>
      </w:r>
      <w:proofErr w:type="spellEnd"/>
      <w:r w:rsidRPr="00B66ED2">
        <w:rPr>
          <w:rFonts w:ascii="Times New Roman" w:hAnsi="Times New Roman" w:cs="Times New Roman"/>
          <w:sz w:val="28"/>
          <w:szCs w:val="28"/>
        </w:rPr>
        <w:t>=</w:t>
      </w:r>
      <w:r w:rsidR="00213456" w:rsidRPr="00B66ED2">
        <w:rPr>
          <w:rFonts w:ascii="Times New Roman" w:hAnsi="Times New Roman" w:cs="Times New Roman"/>
          <w:sz w:val="28"/>
          <w:szCs w:val="28"/>
        </w:rPr>
        <w:t>4772</w:t>
      </w:r>
      <w:r w:rsidRPr="00B66ED2">
        <w:rPr>
          <w:rFonts w:ascii="Times New Roman" w:hAnsi="Times New Roman" w:cs="Times New Roman"/>
          <w:sz w:val="28"/>
          <w:szCs w:val="28"/>
        </w:rPr>
        <w:t>+</w:t>
      </w:r>
      <w:r w:rsidR="00213456" w:rsidRPr="00B66ED2">
        <w:rPr>
          <w:rFonts w:ascii="Times New Roman" w:hAnsi="Times New Roman" w:cs="Times New Roman"/>
          <w:sz w:val="28"/>
          <w:szCs w:val="28"/>
        </w:rPr>
        <w:t>30909</w:t>
      </w:r>
      <w:r w:rsidRPr="00B66ED2">
        <w:rPr>
          <w:rFonts w:ascii="Times New Roman" w:hAnsi="Times New Roman" w:cs="Times New Roman"/>
          <w:sz w:val="28"/>
          <w:szCs w:val="28"/>
        </w:rPr>
        <w:t>=</w:t>
      </w:r>
      <w:r w:rsidR="00213456" w:rsidRPr="00B66ED2">
        <w:rPr>
          <w:rFonts w:ascii="Times New Roman" w:hAnsi="Times New Roman" w:cs="Times New Roman"/>
          <w:sz w:val="28"/>
          <w:szCs w:val="28"/>
        </w:rPr>
        <w:t xml:space="preserve">35681 </w:t>
      </w:r>
      <w:r w:rsidRPr="00B66ED2">
        <w:rPr>
          <w:rFonts w:ascii="Times New Roman" w:hAnsi="Times New Roman" w:cs="Times New Roman"/>
          <w:sz w:val="28"/>
          <w:szCs w:val="28"/>
        </w:rPr>
        <w:t>рублей.</w:t>
      </w:r>
    </w:p>
    <w:p w:rsidR="00F04988" w:rsidRPr="00E16B72" w:rsidRDefault="00F04988" w:rsidP="00F04988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356415761"/>
      <w:r w:rsidRPr="00E16B72">
        <w:rPr>
          <w:rFonts w:ascii="Times New Roman" w:hAnsi="Times New Roman" w:cs="Times New Roman"/>
          <w:b/>
          <w:sz w:val="28"/>
          <w:szCs w:val="28"/>
        </w:rPr>
        <w:t>Амортизация основных фондов</w:t>
      </w:r>
      <w:bookmarkEnd w:id="6"/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lastRenderedPageBreak/>
        <w:t xml:space="preserve">Затраты по данной статье представляют собой сумму амортизационных отчислений на полное восстановление основных производственных фондов. В нашем случае рассчитывается сумма затрат на амортизацию ПЭВМ за время его использования </w:t>
      </w:r>
      <w:proofErr w:type="gramStart"/>
      <w:r>
        <w:rPr>
          <w:szCs w:val="28"/>
        </w:rPr>
        <w:t>при</w:t>
      </w:r>
      <w:proofErr w:type="gramEnd"/>
      <w:r>
        <w:rPr>
          <w:szCs w:val="28"/>
        </w:rPr>
        <w:t xml:space="preserve"> разработки проекта. 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 xml:space="preserve">Так как при разработке дипломного проекта использовался личный </w:t>
      </w:r>
      <w:r w:rsidR="00E16B72">
        <w:rPr>
          <w:szCs w:val="28"/>
        </w:rPr>
        <w:t>компьютер</w:t>
      </w:r>
      <w:r>
        <w:rPr>
          <w:szCs w:val="28"/>
        </w:rPr>
        <w:t xml:space="preserve">, срок использования которого составляет </w:t>
      </w:r>
      <w:r w:rsidR="00E16B72">
        <w:rPr>
          <w:szCs w:val="28"/>
        </w:rPr>
        <w:t>5</w:t>
      </w:r>
      <w:r>
        <w:rPr>
          <w:szCs w:val="28"/>
        </w:rPr>
        <w:t xml:space="preserve"> лет, то амортизационные начисления будут равны 0 рублей за счет превышения срока полезного использования 3 года. </w:t>
      </w:r>
    </w:p>
    <w:p w:rsidR="00F04988" w:rsidRPr="000819BD" w:rsidRDefault="00F04988" w:rsidP="000819BD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F04988" w:rsidRPr="000819BD" w:rsidRDefault="00F04988" w:rsidP="000819BD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19BD">
        <w:rPr>
          <w:rFonts w:ascii="Times New Roman" w:hAnsi="Times New Roman" w:cs="Times New Roman"/>
          <w:b/>
          <w:sz w:val="28"/>
          <w:szCs w:val="28"/>
        </w:rPr>
        <w:t>Прочие затраты</w:t>
      </w:r>
    </w:p>
    <w:p w:rsidR="00F04988" w:rsidRPr="000819BD" w:rsidRDefault="00F04988" w:rsidP="000819B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819BD">
        <w:rPr>
          <w:rFonts w:ascii="Times New Roman" w:hAnsi="Times New Roman" w:cs="Times New Roman"/>
          <w:sz w:val="28"/>
          <w:szCs w:val="28"/>
        </w:rPr>
        <w:t xml:space="preserve">К этой статье относят расходы, которые прямо включить в себестоимость данной разработки не представляется возможным. Прочие расходы – это расходы, связанные с процессом управления на предприятии. </w:t>
      </w:r>
      <w:r w:rsidRPr="000819BD">
        <w:rPr>
          <w:rFonts w:ascii="Times New Roman" w:hAnsi="Times New Roman" w:cs="Times New Roman"/>
          <w:color w:val="000000"/>
          <w:sz w:val="28"/>
          <w:szCs w:val="28"/>
        </w:rPr>
        <w:t xml:space="preserve">Прочие расходы берутся от величины прямых общих затрат в установленном размере. </w:t>
      </w:r>
      <w:r w:rsidRPr="000819BD">
        <w:rPr>
          <w:rFonts w:ascii="Times New Roman" w:hAnsi="Times New Roman" w:cs="Times New Roman"/>
          <w:sz w:val="28"/>
          <w:szCs w:val="28"/>
        </w:rPr>
        <w:t>В каждой организации устанавливается свой порядок распределения накладных расходов.</w:t>
      </w:r>
    </w:p>
    <w:p w:rsidR="00F04988" w:rsidRPr="000819BD" w:rsidRDefault="00F04988" w:rsidP="00F04988">
      <w:pPr>
        <w:rPr>
          <w:rFonts w:ascii="Times New Roman" w:hAnsi="Times New Roman" w:cs="Times New Roman"/>
          <w:b/>
          <w:sz w:val="28"/>
          <w:szCs w:val="28"/>
        </w:rPr>
      </w:pPr>
      <w:r w:rsidRPr="000819BD">
        <w:rPr>
          <w:rFonts w:ascii="Times New Roman" w:hAnsi="Times New Roman" w:cs="Times New Roman"/>
          <w:b/>
          <w:sz w:val="28"/>
          <w:szCs w:val="28"/>
        </w:rPr>
        <w:t>Обязательные отчисления в государственные внебюджетные фонды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>Страховые взносы во внебюджетные организации</w:t>
      </w:r>
      <w:r>
        <w:rPr>
          <w:i/>
          <w:iCs/>
          <w:szCs w:val="28"/>
        </w:rPr>
        <w:t xml:space="preserve"> - </w:t>
      </w:r>
      <w:r>
        <w:rPr>
          <w:szCs w:val="28"/>
        </w:rPr>
        <w:t>обязательные отчисления по установленным законодательством нормам. С 2010 года Единый социальный нало</w:t>
      </w:r>
      <w:proofErr w:type="gramStart"/>
      <w:r>
        <w:rPr>
          <w:szCs w:val="28"/>
        </w:rPr>
        <w:t>г(</w:t>
      </w:r>
      <w:proofErr w:type="gramEnd"/>
      <w:r>
        <w:rPr>
          <w:szCs w:val="28"/>
        </w:rPr>
        <w:t xml:space="preserve">ЕСН) заменен уплатой взносов в Пенсионный фонд Российской Федерации, Фонд социального страхования Российской </w:t>
      </w:r>
      <w:proofErr w:type="spellStart"/>
      <w:r>
        <w:rPr>
          <w:szCs w:val="28"/>
        </w:rPr>
        <w:t>Федерации,фонд</w:t>
      </w:r>
      <w:proofErr w:type="spellEnd"/>
      <w:r>
        <w:rPr>
          <w:szCs w:val="28"/>
        </w:rPr>
        <w:t xml:space="preserve"> обязательного медицинского страхования:</w:t>
      </w:r>
    </w:p>
    <w:p w:rsidR="00F04988" w:rsidRDefault="00F04988" w:rsidP="00F04988">
      <w:pPr>
        <w:pStyle w:val="ListParagraph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 xml:space="preserve">в ПФР – 22%; </w:t>
      </w:r>
    </w:p>
    <w:p w:rsidR="00F04988" w:rsidRDefault="00F04988" w:rsidP="00F04988">
      <w:pPr>
        <w:pStyle w:val="ListParagraph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 xml:space="preserve">в ФСС России - 2,9%; </w:t>
      </w:r>
    </w:p>
    <w:p w:rsidR="00F04988" w:rsidRDefault="00F04988" w:rsidP="00F04988">
      <w:pPr>
        <w:pStyle w:val="ListParagraph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>в ФОМС - 5%.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>Учтем также отчисления на страхование от несчастных случаев на производстве (травматизм) – 0,5%.</w:t>
      </w:r>
    </w:p>
    <w:p w:rsidR="00F04988" w:rsidRPr="00815526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815526">
        <w:rPr>
          <w:rFonts w:ascii="Times New Roman" w:hAnsi="Times New Roman" w:cs="Times New Roman"/>
          <w:sz w:val="28"/>
          <w:szCs w:val="28"/>
        </w:rPr>
        <w:t>Отчисления на социальные нужды основных производственных рабочих ЕСН</w:t>
      </w:r>
      <w:r w:rsidRPr="00815526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80" w:dyaOrig="330">
          <v:shape id="_x0000_i1029" type="#_x0000_t75" style="width:9pt;height:16.8pt" o:ole="" filled="t">
            <v:fill color2="black"/>
            <v:imagedata r:id="rId15" o:title=""/>
          </v:shape>
          <o:OLEObject Type="Embed" ProgID="Equation.3" ShapeID="_x0000_i1029" DrawAspect="Content" ObjectID="_1492608831" r:id="rId16"/>
        </w:object>
      </w:r>
      <w:r w:rsidRPr="00815526">
        <w:rPr>
          <w:rFonts w:ascii="Times New Roman" w:hAnsi="Times New Roman" w:cs="Times New Roman"/>
          <w:sz w:val="28"/>
          <w:szCs w:val="28"/>
        </w:rPr>
        <w:t xml:space="preserve"> рассчитываются по формуле(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Pr="00815526">
        <w:rPr>
          <w:rFonts w:ascii="Times New Roman" w:hAnsi="Times New Roman" w:cs="Times New Roman"/>
          <w:sz w:val="28"/>
          <w:szCs w:val="28"/>
        </w:rPr>
        <w:t>.3):</w:t>
      </w:r>
    </w:p>
    <w:p w:rsidR="00F04988" w:rsidRPr="006B3BE8" w:rsidRDefault="00F04988" w:rsidP="00F04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BE8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lastRenderedPageBreak/>
        <w:drawing>
          <wp:inline distT="0" distB="0" distL="0" distR="0" wp14:anchorId="04E64643" wp14:editId="11221A6F">
            <wp:extent cx="11430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BE8">
        <w:rPr>
          <w:rFonts w:ascii="Times New Roman" w:hAnsi="Times New Roman" w:cs="Times New Roman"/>
          <w:sz w:val="28"/>
          <w:szCs w:val="28"/>
        </w:rPr>
        <w:t>,                                                      (</w:t>
      </w:r>
      <w:r w:rsidR="006B3BE8" w:rsidRPr="006B3BE8">
        <w:rPr>
          <w:rFonts w:ascii="Times New Roman" w:hAnsi="Times New Roman" w:cs="Times New Roman"/>
          <w:sz w:val="28"/>
          <w:szCs w:val="28"/>
        </w:rPr>
        <w:t>2</w:t>
      </w:r>
      <w:r w:rsidRPr="006B3BE8">
        <w:rPr>
          <w:rFonts w:ascii="Times New Roman" w:hAnsi="Times New Roman" w:cs="Times New Roman"/>
          <w:sz w:val="28"/>
          <w:szCs w:val="28"/>
        </w:rPr>
        <w:t>.3)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position w:val="-1"/>
          <w:szCs w:val="28"/>
        </w:rPr>
        <w:object w:dxaOrig="600" w:dyaOrig="315">
          <v:shape id="_x0000_i1030" type="#_x0000_t75" style="width:30pt;height:15.6pt" o:ole="" filled="t">
            <v:fill color2="black"/>
            <v:imagedata r:id="rId18" o:title=""/>
          </v:shape>
          <o:OLEObject Type="Embed" ProgID="Equation.3" ShapeID="_x0000_i1030" DrawAspect="Content" ObjectID="_1492608832" r:id="rId19"/>
        </w:object>
      </w:r>
      <w:r>
        <w:rPr>
          <w:szCs w:val="28"/>
        </w:rPr>
        <w:t xml:space="preserve"> – централизованно разработанные и утвержденные нормативы (проценты) отчисления на социальные нужды.</w:t>
      </w:r>
    </w:p>
    <w:p w:rsidR="00F04988" w:rsidRDefault="00B66ED2" w:rsidP="00F04988">
      <w:pPr>
        <w:jc w:val="center"/>
        <w:rPr>
          <w:szCs w:val="28"/>
        </w:rPr>
      </w:pPr>
      <w:r>
        <w:rPr>
          <w:rFonts w:ascii="Times New Roman" w:eastAsia="Times New Roman" w:hAnsi="Times New Roman" w:cs="Times New Roman"/>
          <w:i/>
          <w:position w:val="-24"/>
          <w:sz w:val="28"/>
          <w:szCs w:val="28"/>
        </w:rPr>
        <w:object w:dxaOrig="2980" w:dyaOrig="620">
          <v:shape id="_x0000_i1031" type="#_x0000_t75" style="width:149.4pt;height:30.6pt" o:ole="">
            <v:imagedata r:id="rId20" o:title=""/>
          </v:shape>
          <o:OLEObject Type="Embed" ProgID="Equation.3" ShapeID="_x0000_i1031" DrawAspect="Content" ObjectID="_1492608833" r:id="rId21"/>
        </w:object>
      </w:r>
      <w:r w:rsidR="00F04988">
        <w:rPr>
          <w:szCs w:val="28"/>
        </w:rPr>
        <w:t>рублей.</w:t>
      </w:r>
    </w:p>
    <w:p w:rsidR="00F04988" w:rsidRPr="00E32067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hAnsi="Times New Roman" w:cs="Times New Roman"/>
          <w:sz w:val="28"/>
          <w:szCs w:val="28"/>
        </w:rPr>
        <w:t xml:space="preserve">Накладные расходы составляют 10% от прямых затрат. </w:t>
      </w:r>
    </w:p>
    <w:p w:rsidR="00F04988" w:rsidRPr="00E32067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hAnsi="Times New Roman" w:cs="Times New Roman"/>
          <w:sz w:val="28"/>
          <w:szCs w:val="28"/>
        </w:rPr>
        <w:t>В накладные расходы входят:</w:t>
      </w:r>
    </w:p>
    <w:p w:rsidR="00F04988" w:rsidRPr="00E32067" w:rsidRDefault="00F04988" w:rsidP="00F04988">
      <w:pPr>
        <w:pStyle w:val="ListParagraph"/>
        <w:numPr>
          <w:ilvl w:val="0"/>
          <w:numId w:val="23"/>
        </w:numPr>
        <w:ind w:left="0" w:firstLine="709"/>
        <w:jc w:val="left"/>
        <w:rPr>
          <w:rFonts w:cs="Times New Roman"/>
          <w:szCs w:val="28"/>
        </w:rPr>
      </w:pPr>
      <w:r w:rsidRPr="00E32067">
        <w:rPr>
          <w:rFonts w:cs="Times New Roman"/>
          <w:szCs w:val="28"/>
        </w:rPr>
        <w:t>оплата услуг связи;</w:t>
      </w:r>
    </w:p>
    <w:p w:rsidR="00F04988" w:rsidRPr="00E32067" w:rsidRDefault="00F04988" w:rsidP="00F04988">
      <w:pPr>
        <w:pStyle w:val="ListParagraph"/>
        <w:numPr>
          <w:ilvl w:val="0"/>
          <w:numId w:val="23"/>
        </w:numPr>
        <w:ind w:left="0" w:firstLine="709"/>
        <w:jc w:val="left"/>
        <w:rPr>
          <w:rFonts w:cs="Times New Roman"/>
          <w:szCs w:val="28"/>
        </w:rPr>
      </w:pPr>
      <w:r w:rsidRPr="00E32067">
        <w:rPr>
          <w:rFonts w:cs="Times New Roman"/>
          <w:szCs w:val="28"/>
        </w:rPr>
        <w:t>аренда помещения;</w:t>
      </w:r>
    </w:p>
    <w:p w:rsidR="00F04988" w:rsidRPr="00E32067" w:rsidRDefault="00F04988" w:rsidP="00F04988">
      <w:pPr>
        <w:pStyle w:val="ListParagraph"/>
        <w:numPr>
          <w:ilvl w:val="0"/>
          <w:numId w:val="23"/>
        </w:numPr>
        <w:ind w:left="0" w:firstLine="709"/>
        <w:jc w:val="left"/>
        <w:rPr>
          <w:rFonts w:cs="Times New Roman"/>
          <w:szCs w:val="28"/>
        </w:rPr>
      </w:pPr>
      <w:r w:rsidRPr="00E32067">
        <w:rPr>
          <w:rFonts w:cs="Times New Roman"/>
          <w:szCs w:val="28"/>
        </w:rPr>
        <w:t>другие затраты, входящие в себестоимость, но не вошедшие в другие элементы затрат.</w:t>
      </w:r>
    </w:p>
    <w:p w:rsidR="00F04988" w:rsidRPr="00E32067" w:rsidRDefault="00F04988" w:rsidP="00F04988">
      <w:pPr>
        <w:pStyle w:val="a4"/>
      </w:pPr>
      <w:r w:rsidRPr="00E32067">
        <w:t>Общие прямые затраты составят следующую сумму:</w:t>
      </w:r>
    </w:p>
    <w:p w:rsidR="00F04988" w:rsidRPr="00E32067" w:rsidRDefault="00F04988" w:rsidP="00F04988">
      <w:pPr>
        <w:pStyle w:val="a4"/>
        <w:rPr>
          <w:bCs/>
        </w:rPr>
      </w:pPr>
      <w:proofErr w:type="spellStart"/>
      <w:r w:rsidRPr="00E32067">
        <w:rPr>
          <w:bCs/>
          <w:i/>
        </w:rPr>
        <w:t>З</w:t>
      </w:r>
      <w:r w:rsidRPr="00E32067">
        <w:rPr>
          <w:bCs/>
          <w:i/>
          <w:vertAlign w:val="subscript"/>
        </w:rPr>
        <w:t>прям</w:t>
      </w:r>
      <w:proofErr w:type="spellEnd"/>
      <w:r w:rsidRPr="00E32067">
        <w:rPr>
          <w:bCs/>
        </w:rPr>
        <w:t xml:space="preserve"> = </w:t>
      </w:r>
      <w:r w:rsidRPr="00E32067">
        <w:rPr>
          <w:bCs/>
          <w:i/>
        </w:rPr>
        <w:t>3</w:t>
      </w:r>
      <w:r w:rsidRPr="00E32067">
        <w:rPr>
          <w:bCs/>
          <w:i/>
          <w:vertAlign w:val="subscript"/>
        </w:rPr>
        <w:t>м</w:t>
      </w:r>
      <w:r w:rsidRPr="00E32067">
        <w:rPr>
          <w:bCs/>
        </w:rPr>
        <w:t xml:space="preserve"> + </w:t>
      </w:r>
      <w:proofErr w:type="spellStart"/>
      <w:r w:rsidRPr="00E32067">
        <w:rPr>
          <w:i/>
        </w:rPr>
        <w:t>Ф</w:t>
      </w:r>
      <w:r w:rsidRPr="00E32067">
        <w:rPr>
          <w:i/>
          <w:vertAlign w:val="subscript"/>
        </w:rPr>
        <w:t>зп</w:t>
      </w:r>
      <w:proofErr w:type="spellEnd"/>
      <w:r w:rsidRPr="00E32067">
        <w:rPr>
          <w:bCs/>
        </w:rPr>
        <w:t xml:space="preserve"> + </w:t>
      </w:r>
      <w:proofErr w:type="spellStart"/>
      <w:r w:rsidRPr="00E32067">
        <w:rPr>
          <w:bCs/>
          <w:i/>
        </w:rPr>
        <w:t>А</w:t>
      </w:r>
      <w:r w:rsidRPr="00E32067">
        <w:rPr>
          <w:bCs/>
          <w:i/>
          <w:vertAlign w:val="subscript"/>
        </w:rPr>
        <w:t>нир</w:t>
      </w:r>
      <w:proofErr w:type="spellEnd"/>
      <w:r w:rsidRPr="00E32067">
        <w:rPr>
          <w:bCs/>
          <w:i/>
        </w:rPr>
        <w:t>=</w:t>
      </w:r>
      <w:r w:rsidR="00B66ED2" w:rsidRPr="00E32067">
        <w:t xml:space="preserve">16282,38 </w:t>
      </w:r>
      <w:r w:rsidRPr="00E32067">
        <w:rPr>
          <w:bCs/>
          <w:i/>
        </w:rPr>
        <w:t>+</w:t>
      </w:r>
      <w:r w:rsidR="00B66ED2" w:rsidRPr="00E32067">
        <w:t>35681</w:t>
      </w:r>
      <w:r w:rsidRPr="00E32067">
        <w:rPr>
          <w:bCs/>
        </w:rPr>
        <w:t xml:space="preserve">+ </w:t>
      </w:r>
      <w:r w:rsidRPr="00E32067">
        <w:t>0</w:t>
      </w:r>
      <w:r w:rsidRPr="00E32067">
        <w:rPr>
          <w:bCs/>
        </w:rPr>
        <w:t>=5</w:t>
      </w:r>
      <w:r w:rsidR="00B66ED2" w:rsidRPr="00E32067">
        <w:rPr>
          <w:bCs/>
        </w:rPr>
        <w:t>1963</w:t>
      </w:r>
      <w:r w:rsidRPr="00E32067">
        <w:rPr>
          <w:bCs/>
        </w:rPr>
        <w:t>,</w:t>
      </w:r>
      <w:r w:rsidR="000518E0" w:rsidRPr="00E32067">
        <w:rPr>
          <w:bCs/>
        </w:rPr>
        <w:t xml:space="preserve">38 </w:t>
      </w:r>
      <w:r w:rsidRPr="00E32067">
        <w:rPr>
          <w:bCs/>
        </w:rPr>
        <w:t>рублей.</w:t>
      </w:r>
    </w:p>
    <w:p w:rsidR="00F04988" w:rsidRPr="00E32067" w:rsidRDefault="000518E0" w:rsidP="00F04988">
      <w:pPr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080" w:dyaOrig="340">
          <v:shape id="_x0000_i1032" type="#_x0000_t75" style="width:154.2pt;height:17.4pt" o:ole="">
            <v:imagedata r:id="rId22" o:title=""/>
          </v:shape>
          <o:OLEObject Type="Embed" ProgID="Equation.3" ShapeID="_x0000_i1032" DrawAspect="Content" ObjectID="_1492608834" r:id="rId23"/>
        </w:object>
      </w:r>
      <w:r w:rsidR="00F04988" w:rsidRPr="00E32067">
        <w:rPr>
          <w:rFonts w:ascii="Times New Roman" w:hAnsi="Times New Roman" w:cs="Times New Roman"/>
          <w:sz w:val="28"/>
          <w:szCs w:val="28"/>
        </w:rPr>
        <w:t>рублей</w:t>
      </w:r>
    </w:p>
    <w:p w:rsidR="00F04988" w:rsidRPr="00E32067" w:rsidRDefault="00F04988" w:rsidP="00F04988">
      <w:pPr>
        <w:pStyle w:val="BodyTextIndent"/>
        <w:spacing w:after="0"/>
        <w:ind w:left="0"/>
        <w:rPr>
          <w:szCs w:val="28"/>
        </w:rPr>
      </w:pPr>
      <w:proofErr w:type="spellStart"/>
      <w:r w:rsidRPr="00E32067">
        <w:rPr>
          <w:bCs/>
          <w:i/>
          <w:szCs w:val="28"/>
        </w:rPr>
        <w:t>З</w:t>
      </w:r>
      <w:r w:rsidRPr="00E32067">
        <w:rPr>
          <w:bCs/>
          <w:i/>
          <w:szCs w:val="28"/>
          <w:vertAlign w:val="subscript"/>
        </w:rPr>
        <w:t>пр</w:t>
      </w:r>
      <w:proofErr w:type="spellEnd"/>
      <w:r w:rsidRPr="00E32067">
        <w:rPr>
          <w:bCs/>
          <w:i/>
          <w:szCs w:val="28"/>
          <w:vertAlign w:val="subscript"/>
        </w:rPr>
        <w:t xml:space="preserve"> = </w:t>
      </w:r>
      <w:r w:rsidRPr="00E32067">
        <w:rPr>
          <w:bCs/>
          <w:i/>
          <w:szCs w:val="28"/>
        </w:rPr>
        <w:t>ЕСН</w:t>
      </w:r>
      <w:r w:rsidRPr="00E32067">
        <w:rPr>
          <w:bCs/>
          <w:i/>
          <w:szCs w:val="28"/>
          <w:vertAlign w:val="subscript"/>
        </w:rPr>
        <w:t xml:space="preserve"> + </w:t>
      </w:r>
      <w:r w:rsidRPr="00E32067">
        <w:rPr>
          <w:position w:val="-10"/>
          <w:szCs w:val="28"/>
        </w:rPr>
        <w:object w:dxaOrig="315" w:dyaOrig="330">
          <v:shape id="_x0000_i1033" type="#_x0000_t75" style="width:15.6pt;height:16.8pt" o:ole="">
            <v:imagedata r:id="rId24" o:title=""/>
          </v:shape>
          <o:OLEObject Type="Embed" ProgID="Equation.3" ShapeID="_x0000_i1033" DrawAspect="Content" ObjectID="_1492608835" r:id="rId25"/>
        </w:object>
      </w:r>
      <w:r w:rsidRPr="00E32067">
        <w:rPr>
          <w:szCs w:val="28"/>
        </w:rPr>
        <w:t xml:space="preserve">= </w:t>
      </w:r>
      <w:r w:rsidR="000518E0" w:rsidRPr="00E32067">
        <w:rPr>
          <w:szCs w:val="28"/>
        </w:rPr>
        <w:t>10847</w:t>
      </w:r>
      <w:r w:rsidRPr="00E32067">
        <w:rPr>
          <w:szCs w:val="28"/>
        </w:rPr>
        <w:t>+5</w:t>
      </w:r>
      <w:r w:rsidR="000518E0" w:rsidRPr="00E32067">
        <w:rPr>
          <w:szCs w:val="28"/>
        </w:rPr>
        <w:t>196,34</w:t>
      </w:r>
      <w:r w:rsidRPr="00E32067">
        <w:rPr>
          <w:szCs w:val="28"/>
        </w:rPr>
        <w:t>=</w:t>
      </w:r>
      <w:r w:rsidR="000518E0" w:rsidRPr="00E32067">
        <w:rPr>
          <w:szCs w:val="28"/>
        </w:rPr>
        <w:t>16043</w:t>
      </w:r>
      <w:r w:rsidRPr="00E32067">
        <w:rPr>
          <w:szCs w:val="28"/>
        </w:rPr>
        <w:t>,</w:t>
      </w:r>
      <w:r w:rsidR="000518E0" w:rsidRPr="00E32067">
        <w:rPr>
          <w:szCs w:val="28"/>
        </w:rPr>
        <w:t xml:space="preserve">34 </w:t>
      </w:r>
      <w:r w:rsidRPr="00E32067">
        <w:rPr>
          <w:szCs w:val="28"/>
        </w:rPr>
        <w:t>рублей.</w:t>
      </w:r>
    </w:p>
    <w:p w:rsidR="00F04988" w:rsidRPr="00E32067" w:rsidRDefault="00F04988" w:rsidP="00E3206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hAnsi="Times New Roman" w:cs="Times New Roman"/>
          <w:sz w:val="28"/>
          <w:szCs w:val="28"/>
        </w:rPr>
        <w:t xml:space="preserve">Полная смета затрат на разработку данного проекта приведена в таблице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="00944708">
        <w:rPr>
          <w:rFonts w:ascii="Times New Roman" w:hAnsi="Times New Roman" w:cs="Times New Roman"/>
          <w:sz w:val="28"/>
          <w:szCs w:val="28"/>
        </w:rPr>
        <w:t>.2.2.</w:t>
      </w:r>
    </w:p>
    <w:p w:rsidR="00F04988" w:rsidRPr="00E32067" w:rsidRDefault="00F04988" w:rsidP="00E3206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04988" w:rsidRPr="00E32067" w:rsidRDefault="00F04988" w:rsidP="00E3206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32067" w:rsidRDefault="00E32067" w:rsidP="00E32067">
      <w:pPr>
        <w:spacing w:line="360" w:lineRule="auto"/>
        <w:ind w:left="2124"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F04988" w:rsidRPr="00E32067" w:rsidRDefault="00F04988" w:rsidP="00E32067">
      <w:pPr>
        <w:spacing w:line="360" w:lineRule="auto"/>
        <w:ind w:left="2124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Pr="00E32067">
        <w:rPr>
          <w:rFonts w:ascii="Times New Roman" w:hAnsi="Times New Roman" w:cs="Times New Roman"/>
          <w:sz w:val="28"/>
          <w:szCs w:val="28"/>
        </w:rPr>
        <w:t>.2.2- Смета затрат на разработку проекта</w:t>
      </w:r>
    </w:p>
    <w:tbl>
      <w:tblPr>
        <w:tblW w:w="479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740"/>
        <w:gridCol w:w="1388"/>
        <w:gridCol w:w="1920"/>
      </w:tblGrid>
      <w:tr w:rsidR="00F04988" w:rsidTr="00F04988">
        <w:trPr>
          <w:trHeight w:hRule="exact" w:val="78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E32067" w:rsidP="00157E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Наименование ка</w:t>
            </w:r>
            <w:r w:rsidR="00F04988" w:rsidRPr="00157E58">
              <w:rPr>
                <w:rFonts w:ascii="Times New Roman" w:hAnsi="Times New Roman" w:cs="Times New Roman"/>
                <w:sz w:val="28"/>
                <w:szCs w:val="28"/>
              </w:rPr>
              <w:t>лькуляционных</w:t>
            </w:r>
            <w:r w:rsidR="00157E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04988" w:rsidRPr="00157E58">
              <w:rPr>
                <w:rFonts w:ascii="Times New Roman" w:hAnsi="Times New Roman" w:cs="Times New Roman"/>
                <w:sz w:val="28"/>
                <w:szCs w:val="28"/>
              </w:rPr>
              <w:t>статей расходов</w:t>
            </w: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Удельный вес, %</w:t>
            </w:r>
          </w:p>
        </w:tc>
      </w:tr>
      <w:tr w:rsidR="00F04988" w:rsidTr="00F04988">
        <w:trPr>
          <w:trHeight w:hRule="exact" w:val="355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Материальные затраты, 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3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м</w:t>
            </w:r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E32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15584,7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286DB5" w:rsidP="00286DB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23,24</w:t>
            </w:r>
          </w:p>
        </w:tc>
      </w:tr>
      <w:tr w:rsidR="00F04988" w:rsidTr="00F04988">
        <w:trPr>
          <w:trHeight w:hRule="exact" w:val="352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Затраты на заработную плату, </w:t>
            </w:r>
            <w:proofErr w:type="spellStart"/>
            <w:r w:rsidRPr="00157E58">
              <w:rPr>
                <w:rFonts w:ascii="Times New Roman" w:hAnsi="Times New Roman" w:cs="Times New Roman"/>
                <w:i/>
                <w:sz w:val="28"/>
                <w:szCs w:val="28"/>
              </w:rPr>
              <w:t>Ф</w:t>
            </w:r>
            <w:r w:rsidRPr="00157E5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зп</w:t>
            </w:r>
            <w:proofErr w:type="spellEnd"/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E32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35681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 w:rsidP="00286DB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86D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86DB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F04988" w:rsidTr="00F04988">
        <w:trPr>
          <w:trHeight w:hRule="exact" w:val="37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ПЭВМ, </w:t>
            </w:r>
            <w:proofErr w:type="spellStart"/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А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нир</w:t>
            </w:r>
            <w:proofErr w:type="spellEnd"/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4988" w:rsidTr="00F04988">
        <w:trPr>
          <w:trHeight w:hRule="exact" w:val="35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Прочие расходы, </w:t>
            </w:r>
            <w:proofErr w:type="spellStart"/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З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157E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16043,34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 w:rsidP="00286DB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286DB5">
              <w:rPr>
                <w:rFonts w:ascii="Times New Roman" w:hAnsi="Times New Roman" w:cs="Times New Roman"/>
                <w:bCs/>
                <w:sz w:val="28"/>
                <w:szCs w:val="28"/>
              </w:rPr>
              <w:t>3,93</w:t>
            </w:r>
          </w:p>
        </w:tc>
      </w:tr>
      <w:tr w:rsidR="00F04988" w:rsidTr="00F04988">
        <w:trPr>
          <w:trHeight w:hRule="exact" w:val="42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b/>
                <w:sz w:val="28"/>
                <w:szCs w:val="28"/>
              </w:rPr>
              <w:t>Общие затраты:</w:t>
            </w:r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157E58" w:rsidP="00157E5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67039,04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</w:tbl>
    <w:p w:rsidR="00F04988" w:rsidRDefault="00F04988" w:rsidP="00F04988">
      <w:pPr>
        <w:pStyle w:val="a3"/>
        <w:spacing w:line="276" w:lineRule="auto"/>
        <w:ind w:firstLine="709"/>
        <w:rPr>
          <w:szCs w:val="28"/>
        </w:rPr>
      </w:pPr>
    </w:p>
    <w:p w:rsidR="00944708" w:rsidRDefault="006B3BE8" w:rsidP="004E18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944708" w:rsidRPr="0078313D">
        <w:rPr>
          <w:rFonts w:ascii="Times New Roman" w:hAnsi="Times New Roman" w:cs="Times New Roman"/>
          <w:b/>
          <w:sz w:val="28"/>
          <w:szCs w:val="28"/>
        </w:rPr>
        <w:t>.3. Расчет проектной цены изделия</w:t>
      </w:r>
    </w:p>
    <w:p w:rsidR="0078313D" w:rsidRDefault="0078313D" w:rsidP="007831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13D"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роект будет размещен на платном хостинге. Пользователи системы будут платить ежемесячную подписку за пользование сервисом.</w:t>
      </w:r>
    </w:p>
    <w:p w:rsidR="00AA7B36" w:rsidRDefault="00AA7B36" w:rsidP="00AA7B3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8313D">
        <w:rPr>
          <w:rFonts w:ascii="Times New Roman" w:hAnsi="Times New Roman" w:cs="Times New Roman"/>
          <w:sz w:val="28"/>
          <w:szCs w:val="28"/>
        </w:rPr>
        <w:t>Стоимость подписки будет складываться из расходов на содержание сайта,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313D">
        <w:rPr>
          <w:rFonts w:ascii="Times New Roman" w:hAnsi="Times New Roman" w:cs="Times New Roman"/>
          <w:sz w:val="28"/>
          <w:szCs w:val="28"/>
        </w:rPr>
        <w:t>прибыли</w:t>
      </w:r>
      <w:proofErr w:type="gramEnd"/>
      <w:r w:rsidRPr="0078313D">
        <w:rPr>
          <w:rFonts w:ascii="Times New Roman" w:hAnsi="Times New Roman" w:cs="Times New Roman"/>
          <w:sz w:val="28"/>
          <w:szCs w:val="28"/>
        </w:rPr>
        <w:t xml:space="preserve"> которая составляет 40% от стоимости расходов и НДС,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13D">
        <w:rPr>
          <w:rFonts w:ascii="Times New Roman" w:hAnsi="Times New Roman" w:cs="Times New Roman"/>
          <w:sz w:val="28"/>
          <w:szCs w:val="28"/>
        </w:rPr>
        <w:t>составляющего 18% от суммы расходов и прибыли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313D" w:rsidRDefault="0078313D" w:rsidP="004E1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Расходы на содержание сайта следующие:</w:t>
      </w:r>
    </w:p>
    <w:p w:rsidR="0078313D" w:rsidRDefault="0078313D" w:rsidP="0078313D">
      <w:pPr>
        <w:pStyle w:val="ListParagraph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Аренда доменного имени 790 рублей в год</w:t>
      </w:r>
    </w:p>
    <w:p w:rsidR="0078313D" w:rsidRDefault="0078313D" w:rsidP="0078313D">
      <w:pPr>
        <w:pStyle w:val="ListParagraph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Хостинг 247 рублей в 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Себестоимость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=790</w:t>
      </w:r>
      <w:r w:rsidRPr="00AA7B36">
        <w:rPr>
          <w:rFonts w:cs="Times New Roman"/>
          <w:szCs w:val="28"/>
        </w:rPr>
        <w:t xml:space="preserve">/12+247=312,83 </w:t>
      </w:r>
      <w:r>
        <w:rPr>
          <w:rFonts w:cs="Times New Roman"/>
          <w:szCs w:val="28"/>
        </w:rPr>
        <w:t>рублей</w:t>
      </w:r>
      <w:r w:rsidRPr="00AA7B36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Прибыль рассчитывается следующим образом:</w:t>
      </w:r>
    </w:p>
    <w:p w:rsidR="00AA7B36" w:rsidRPr="00311165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</w:t>
      </w:r>
      <w:proofErr w:type="spellEnd"/>
      <w:r>
        <w:rPr>
          <w:rFonts w:cs="Times New Roman"/>
          <w:szCs w:val="28"/>
        </w:rPr>
        <w:t>=0,4</w:t>
      </w:r>
      <w:proofErr w:type="gramStart"/>
      <w:r>
        <w:rPr>
          <w:rFonts w:cs="Times New Roman"/>
          <w:szCs w:val="28"/>
        </w:rPr>
        <w:t>*С</w:t>
      </w:r>
      <w:proofErr w:type="gramEnd"/>
      <w:r>
        <w:rPr>
          <w:rFonts w:cs="Times New Roman"/>
          <w:szCs w:val="28"/>
        </w:rPr>
        <w:t>=0,4*312,83=125,13 рублей</w:t>
      </w:r>
      <w:r w:rsidR="00311165">
        <w:rPr>
          <w:rFonts w:cs="Times New Roman"/>
          <w:szCs w:val="28"/>
          <w:lang w:val="en-US"/>
        </w:rPr>
        <w:t>/</w:t>
      </w:r>
      <w:r w:rsidR="00311165">
        <w:rPr>
          <w:rFonts w:cs="Times New Roman"/>
          <w:szCs w:val="28"/>
        </w:rPr>
        <w:t>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Тогда НДС составит:</w:t>
      </w:r>
    </w:p>
    <w:p w:rsidR="00AA7B36" w:rsidRPr="00311165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НДС=0,18*(</w:t>
      </w:r>
      <w:proofErr w:type="spellStart"/>
      <w:r>
        <w:rPr>
          <w:rFonts w:cs="Times New Roman"/>
          <w:szCs w:val="28"/>
        </w:rPr>
        <w:t>С+</w:t>
      </w:r>
      <w:proofErr w:type="gramStart"/>
      <w:r>
        <w:rPr>
          <w:rFonts w:cs="Times New Roman"/>
          <w:szCs w:val="28"/>
        </w:rPr>
        <w:t>Пр</w:t>
      </w:r>
      <w:proofErr w:type="spellEnd"/>
      <w:proofErr w:type="gramEnd"/>
      <w:r>
        <w:rPr>
          <w:rFonts w:cs="Times New Roman"/>
          <w:szCs w:val="28"/>
        </w:rPr>
        <w:t>)=0,18*(312,83+125,13)=78,83 рублей</w:t>
      </w:r>
      <w:r w:rsidR="00311165">
        <w:rPr>
          <w:rFonts w:cs="Times New Roman"/>
          <w:szCs w:val="28"/>
          <w:lang w:val="en-US"/>
        </w:rPr>
        <w:t>/</w:t>
      </w:r>
      <w:r w:rsidR="00311165">
        <w:rPr>
          <w:rFonts w:cs="Times New Roman"/>
          <w:szCs w:val="28"/>
        </w:rPr>
        <w:t>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Цена подписки будет следующей:</w:t>
      </w:r>
    </w:p>
    <w:p w:rsidR="00AA7B36" w:rsidRP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Цп</w:t>
      </w:r>
      <w:proofErr w:type="spellEnd"/>
      <w:r>
        <w:rPr>
          <w:rFonts w:cs="Times New Roman"/>
          <w:szCs w:val="28"/>
        </w:rPr>
        <w:t>=</w:t>
      </w:r>
      <w:proofErr w:type="spellStart"/>
      <w:r>
        <w:rPr>
          <w:rFonts w:cs="Times New Roman"/>
          <w:szCs w:val="28"/>
        </w:rPr>
        <w:t>С+</w:t>
      </w:r>
      <w:proofErr w:type="gramStart"/>
      <w:r>
        <w:rPr>
          <w:rFonts w:cs="Times New Roman"/>
          <w:szCs w:val="28"/>
        </w:rPr>
        <w:t>Пр</w:t>
      </w:r>
      <w:proofErr w:type="gramEnd"/>
      <w:r>
        <w:rPr>
          <w:rFonts w:cs="Times New Roman"/>
          <w:szCs w:val="28"/>
        </w:rPr>
        <w:t>+НДС</w:t>
      </w:r>
      <w:proofErr w:type="spellEnd"/>
      <w:r>
        <w:rPr>
          <w:rFonts w:cs="Times New Roman"/>
          <w:szCs w:val="28"/>
        </w:rPr>
        <w:t>=516,79 рублей</w:t>
      </w:r>
      <w:r w:rsidRPr="00AA7B36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месяц</w:t>
      </w:r>
    </w:p>
    <w:p w:rsidR="004E1800" w:rsidRDefault="006B3BE8" w:rsidP="004E18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4E1800" w:rsidRPr="001B5ABA">
        <w:rPr>
          <w:rFonts w:ascii="Times New Roman" w:hAnsi="Times New Roman" w:cs="Times New Roman"/>
          <w:b/>
          <w:sz w:val="28"/>
          <w:szCs w:val="28"/>
        </w:rPr>
        <w:t>.</w:t>
      </w:r>
      <w:r w:rsidR="00E44F50" w:rsidRPr="001B5ABA">
        <w:rPr>
          <w:rFonts w:ascii="Times New Roman" w:hAnsi="Times New Roman" w:cs="Times New Roman"/>
          <w:b/>
          <w:sz w:val="28"/>
          <w:szCs w:val="28"/>
        </w:rPr>
        <w:t>4</w:t>
      </w:r>
      <w:r w:rsidR="004E1800" w:rsidRPr="001B5ABA">
        <w:rPr>
          <w:rFonts w:ascii="Times New Roman" w:hAnsi="Times New Roman" w:cs="Times New Roman"/>
          <w:b/>
          <w:sz w:val="28"/>
          <w:szCs w:val="28"/>
        </w:rPr>
        <w:t>. Расчет и выводы по эффективности предложений</w:t>
      </w:r>
    </w:p>
    <w:p w:rsidR="009724CE" w:rsidRDefault="006B3BE8" w:rsidP="009724CE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9724CE">
        <w:rPr>
          <w:rFonts w:ascii="Times New Roman" w:hAnsi="Times New Roman" w:cs="Times New Roman"/>
          <w:sz w:val="28"/>
          <w:szCs w:val="28"/>
        </w:rPr>
        <w:t>После внедрения данного продукта количество сотрудников на предприятии останется прежним,</w:t>
      </w:r>
      <w:r w:rsidRPr="009724C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724C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экономический эффект внедрения не произведет ви</w:t>
      </w:r>
      <w:r w:rsidR="009724CE" w:rsidRPr="009724C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димых изменений на оплату труда.</w:t>
      </w:r>
    </w:p>
    <w:p w:rsidR="009724CE" w:rsidRPr="009724CE" w:rsidRDefault="004E1800" w:rsidP="009724C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7" w:name="_GoBack"/>
      <w:r w:rsidRPr="009724CE">
        <w:rPr>
          <w:rFonts w:ascii="Times New Roman" w:hAnsi="Times New Roman" w:cs="Times New Roman"/>
          <w:sz w:val="28"/>
          <w:szCs w:val="28"/>
        </w:rPr>
        <w:t xml:space="preserve">Эффективность внедрения данного программного продукта заключается в </w:t>
      </w:r>
      <w:r w:rsidR="001B5ABA" w:rsidRPr="009724CE">
        <w:rPr>
          <w:rFonts w:ascii="Times New Roman" w:hAnsi="Times New Roman" w:cs="Times New Roman"/>
          <w:sz w:val="28"/>
          <w:szCs w:val="28"/>
        </w:rPr>
        <w:t>объединении территориально разделенных предприятий, что существенно повысит их конкурентоспособность.</w:t>
      </w:r>
    </w:p>
    <w:p w:rsidR="009724CE" w:rsidRPr="009724CE" w:rsidRDefault="001664CC" w:rsidP="009724C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724CE">
        <w:rPr>
          <w:rFonts w:ascii="Times New Roman" w:hAnsi="Times New Roman" w:cs="Times New Roman"/>
          <w:sz w:val="28"/>
          <w:szCs w:val="28"/>
        </w:rPr>
        <w:t>Сотрудники предприятия будут тратить меньше времени на обме</w:t>
      </w:r>
      <w:r w:rsidR="009724CE" w:rsidRPr="009724CE">
        <w:rPr>
          <w:rFonts w:ascii="Times New Roman" w:hAnsi="Times New Roman" w:cs="Times New Roman"/>
          <w:sz w:val="28"/>
          <w:szCs w:val="28"/>
        </w:rPr>
        <w:t>н задачами и важной информацией, что увеличит скорость работы.</w:t>
      </w:r>
    </w:p>
    <w:p w:rsidR="001664CC" w:rsidRPr="009724CE" w:rsidRDefault="001664CC" w:rsidP="009724C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724CE">
        <w:rPr>
          <w:rFonts w:ascii="Times New Roman" w:hAnsi="Times New Roman" w:cs="Times New Roman"/>
          <w:sz w:val="28"/>
          <w:szCs w:val="28"/>
        </w:rPr>
        <w:t xml:space="preserve">У руководства предприятия появятся прозрачные механизмы контроля за деятельностью </w:t>
      </w:r>
      <w:proofErr w:type="gramStart"/>
      <w:r w:rsidRPr="009724CE">
        <w:rPr>
          <w:rFonts w:ascii="Times New Roman" w:hAnsi="Times New Roman" w:cs="Times New Roman"/>
          <w:sz w:val="28"/>
          <w:szCs w:val="28"/>
        </w:rPr>
        <w:t>предприятия</w:t>
      </w:r>
      <w:proofErr w:type="gramEnd"/>
      <w:r w:rsidRPr="009724CE">
        <w:rPr>
          <w:rFonts w:ascii="Times New Roman" w:hAnsi="Times New Roman" w:cs="Times New Roman"/>
          <w:sz w:val="28"/>
          <w:szCs w:val="28"/>
        </w:rPr>
        <w:t xml:space="preserve"> что обеспечит более стабильную и надежную работу всего предприятия в целом.</w:t>
      </w:r>
      <w:bookmarkEnd w:id="7"/>
    </w:p>
    <w:sectPr w:rsidR="001664CC" w:rsidRPr="0097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</w:abstractNum>
  <w:abstractNum w:abstractNumId="1">
    <w:nsid w:val="16184DEA"/>
    <w:multiLevelType w:val="hybridMultilevel"/>
    <w:tmpl w:val="94FC0AEE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">
    <w:nsid w:val="16340D27"/>
    <w:multiLevelType w:val="hybridMultilevel"/>
    <w:tmpl w:val="7F263A32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3">
    <w:nsid w:val="175F57BE"/>
    <w:multiLevelType w:val="hybridMultilevel"/>
    <w:tmpl w:val="9BEE952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4">
    <w:nsid w:val="21CC4215"/>
    <w:multiLevelType w:val="hybridMultilevel"/>
    <w:tmpl w:val="E8FC993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5">
    <w:nsid w:val="21D4741E"/>
    <w:multiLevelType w:val="hybridMultilevel"/>
    <w:tmpl w:val="DA08D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B4E1A"/>
    <w:multiLevelType w:val="hybridMultilevel"/>
    <w:tmpl w:val="89EE11D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3B04F4A"/>
    <w:multiLevelType w:val="hybridMultilevel"/>
    <w:tmpl w:val="CB5C289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8">
    <w:nsid w:val="2BED56B1"/>
    <w:multiLevelType w:val="hybridMultilevel"/>
    <w:tmpl w:val="2880FF26"/>
    <w:lvl w:ilvl="0" w:tplc="E910A700">
      <w:start w:val="1"/>
      <w:numFmt w:val="bullet"/>
      <w:lvlText w:val=""/>
      <w:lvlJc w:val="left"/>
      <w:pPr>
        <w:tabs>
          <w:tab w:val="num" w:pos="907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7A59C2"/>
    <w:multiLevelType w:val="hybridMultilevel"/>
    <w:tmpl w:val="7614629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0">
    <w:nsid w:val="41BA38C2"/>
    <w:multiLevelType w:val="hybridMultilevel"/>
    <w:tmpl w:val="71E02588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1">
    <w:nsid w:val="44DB4BFA"/>
    <w:multiLevelType w:val="hybridMultilevel"/>
    <w:tmpl w:val="0890BFD2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2">
    <w:nsid w:val="488845F6"/>
    <w:multiLevelType w:val="hybridMultilevel"/>
    <w:tmpl w:val="5732B5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C85465F"/>
    <w:multiLevelType w:val="hybridMultilevel"/>
    <w:tmpl w:val="AA308BEA"/>
    <w:lvl w:ilvl="0" w:tplc="0E427D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D09A5FCC">
      <w:numFmt w:val="none"/>
      <w:lvlText w:val=""/>
      <w:lvlJc w:val="left"/>
      <w:pPr>
        <w:tabs>
          <w:tab w:val="num" w:pos="360"/>
        </w:tabs>
      </w:pPr>
    </w:lvl>
    <w:lvl w:ilvl="2" w:tplc="8C4CDDF4">
      <w:numFmt w:val="none"/>
      <w:lvlText w:val=""/>
      <w:lvlJc w:val="left"/>
      <w:pPr>
        <w:tabs>
          <w:tab w:val="num" w:pos="360"/>
        </w:tabs>
      </w:pPr>
    </w:lvl>
    <w:lvl w:ilvl="3" w:tplc="52EE0278">
      <w:numFmt w:val="none"/>
      <w:lvlText w:val=""/>
      <w:lvlJc w:val="left"/>
      <w:pPr>
        <w:tabs>
          <w:tab w:val="num" w:pos="360"/>
        </w:tabs>
      </w:pPr>
    </w:lvl>
    <w:lvl w:ilvl="4" w:tplc="217C1522">
      <w:numFmt w:val="none"/>
      <w:lvlText w:val=""/>
      <w:lvlJc w:val="left"/>
      <w:pPr>
        <w:tabs>
          <w:tab w:val="num" w:pos="360"/>
        </w:tabs>
      </w:pPr>
    </w:lvl>
    <w:lvl w:ilvl="5" w:tplc="17FA5792">
      <w:numFmt w:val="none"/>
      <w:lvlText w:val=""/>
      <w:lvlJc w:val="left"/>
      <w:pPr>
        <w:tabs>
          <w:tab w:val="num" w:pos="360"/>
        </w:tabs>
      </w:pPr>
    </w:lvl>
    <w:lvl w:ilvl="6" w:tplc="13A2AD98">
      <w:numFmt w:val="none"/>
      <w:lvlText w:val=""/>
      <w:lvlJc w:val="left"/>
      <w:pPr>
        <w:tabs>
          <w:tab w:val="num" w:pos="360"/>
        </w:tabs>
      </w:pPr>
    </w:lvl>
    <w:lvl w:ilvl="7" w:tplc="0BE238AE">
      <w:numFmt w:val="none"/>
      <w:lvlText w:val=""/>
      <w:lvlJc w:val="left"/>
      <w:pPr>
        <w:tabs>
          <w:tab w:val="num" w:pos="360"/>
        </w:tabs>
      </w:pPr>
    </w:lvl>
    <w:lvl w:ilvl="8" w:tplc="F092AF1C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52931AF0"/>
    <w:multiLevelType w:val="hybridMultilevel"/>
    <w:tmpl w:val="5F583A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5B00E0E"/>
    <w:multiLevelType w:val="hybridMultilevel"/>
    <w:tmpl w:val="08BEB8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AA41C21"/>
    <w:multiLevelType w:val="hybridMultilevel"/>
    <w:tmpl w:val="18FCD0E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AA6005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7">
    <w:nsid w:val="62337EB6"/>
    <w:multiLevelType w:val="hybridMultilevel"/>
    <w:tmpl w:val="DF2A0D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5AE0303"/>
    <w:multiLevelType w:val="hybridMultilevel"/>
    <w:tmpl w:val="85D6E2CA"/>
    <w:lvl w:ilvl="0" w:tplc="EE00FB2C">
      <w:start w:val="1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DD6392"/>
    <w:multiLevelType w:val="hybridMultilevel"/>
    <w:tmpl w:val="450C7106"/>
    <w:lvl w:ilvl="0" w:tplc="E910A700">
      <w:start w:val="1"/>
      <w:numFmt w:val="bullet"/>
      <w:lvlText w:val=""/>
      <w:lvlJc w:val="left"/>
      <w:pPr>
        <w:tabs>
          <w:tab w:val="num" w:pos="1587"/>
        </w:tabs>
        <w:ind w:left="68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>
    <w:nsid w:val="6EFF70F3"/>
    <w:multiLevelType w:val="hybridMultilevel"/>
    <w:tmpl w:val="F736566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>
    <w:nsid w:val="760319BD"/>
    <w:multiLevelType w:val="hybridMultilevel"/>
    <w:tmpl w:val="44CA442A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2">
    <w:nsid w:val="78A76310"/>
    <w:multiLevelType w:val="hybridMultilevel"/>
    <w:tmpl w:val="0D4670D0"/>
    <w:lvl w:ilvl="0" w:tplc="A95C99CA">
      <w:start w:val="1"/>
      <w:numFmt w:val="bullet"/>
      <w:lvlText w:val="­"/>
      <w:lvlJc w:val="left"/>
      <w:pPr>
        <w:ind w:left="117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>
    <w:nsid w:val="7B925DB4"/>
    <w:multiLevelType w:val="hybridMultilevel"/>
    <w:tmpl w:val="FAB21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9"/>
  </w:num>
  <w:num w:numId="5">
    <w:abstractNumId w:val="2"/>
  </w:num>
  <w:num w:numId="6">
    <w:abstractNumId w:val="21"/>
  </w:num>
  <w:num w:numId="7">
    <w:abstractNumId w:val="11"/>
  </w:num>
  <w:num w:numId="8">
    <w:abstractNumId w:val="10"/>
  </w:num>
  <w:num w:numId="9">
    <w:abstractNumId w:val="1"/>
  </w:num>
  <w:num w:numId="10">
    <w:abstractNumId w:val="16"/>
  </w:num>
  <w:num w:numId="11">
    <w:abstractNumId w:val="7"/>
  </w:num>
  <w:num w:numId="12">
    <w:abstractNumId w:val="8"/>
  </w:num>
  <w:num w:numId="13">
    <w:abstractNumId w:val="19"/>
  </w:num>
  <w:num w:numId="14">
    <w:abstractNumId w:val="23"/>
  </w:num>
  <w:num w:numId="15">
    <w:abstractNumId w:val="22"/>
  </w:num>
  <w:num w:numId="16">
    <w:abstractNumId w:val="14"/>
  </w:num>
  <w:num w:numId="17">
    <w:abstractNumId w:val="17"/>
  </w:num>
  <w:num w:numId="18">
    <w:abstractNumId w:val="6"/>
  </w:num>
  <w:num w:numId="19">
    <w:abstractNumId w:val="12"/>
  </w:num>
  <w:num w:numId="20">
    <w:abstractNumId w:val="15"/>
  </w:num>
  <w:num w:numId="21">
    <w:abstractNumId w:val="18"/>
  </w:num>
  <w:num w:numId="22">
    <w:abstractNumId w:val="0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3D"/>
    <w:rsid w:val="00046A43"/>
    <w:rsid w:val="000518E0"/>
    <w:rsid w:val="000650C3"/>
    <w:rsid w:val="000819BD"/>
    <w:rsid w:val="00087FA2"/>
    <w:rsid w:val="000A01D3"/>
    <w:rsid w:val="000A37F3"/>
    <w:rsid w:val="00144EEA"/>
    <w:rsid w:val="00157E58"/>
    <w:rsid w:val="001664CC"/>
    <w:rsid w:val="001B5ABA"/>
    <w:rsid w:val="001F412C"/>
    <w:rsid w:val="00213456"/>
    <w:rsid w:val="00253FF1"/>
    <w:rsid w:val="00255BBB"/>
    <w:rsid w:val="00286DB5"/>
    <w:rsid w:val="00291BAF"/>
    <w:rsid w:val="0029559C"/>
    <w:rsid w:val="002D45DA"/>
    <w:rsid w:val="002F1E6C"/>
    <w:rsid w:val="003048E4"/>
    <w:rsid w:val="00311165"/>
    <w:rsid w:val="0033002E"/>
    <w:rsid w:val="003344C9"/>
    <w:rsid w:val="00357B47"/>
    <w:rsid w:val="003614A8"/>
    <w:rsid w:val="00365BD2"/>
    <w:rsid w:val="003A10DB"/>
    <w:rsid w:val="003A4A15"/>
    <w:rsid w:val="003B1524"/>
    <w:rsid w:val="003B3594"/>
    <w:rsid w:val="003E243B"/>
    <w:rsid w:val="003E2FEB"/>
    <w:rsid w:val="003F4B7C"/>
    <w:rsid w:val="004106FC"/>
    <w:rsid w:val="004226A8"/>
    <w:rsid w:val="00434D45"/>
    <w:rsid w:val="0044111B"/>
    <w:rsid w:val="004649A3"/>
    <w:rsid w:val="004978F7"/>
    <w:rsid w:val="004E1800"/>
    <w:rsid w:val="004E5DEF"/>
    <w:rsid w:val="00522975"/>
    <w:rsid w:val="00526E14"/>
    <w:rsid w:val="0053133F"/>
    <w:rsid w:val="005435FA"/>
    <w:rsid w:val="00583C0E"/>
    <w:rsid w:val="00585027"/>
    <w:rsid w:val="0058622A"/>
    <w:rsid w:val="005B1E37"/>
    <w:rsid w:val="005C507C"/>
    <w:rsid w:val="005E3107"/>
    <w:rsid w:val="00620220"/>
    <w:rsid w:val="00622335"/>
    <w:rsid w:val="006871E7"/>
    <w:rsid w:val="0068795C"/>
    <w:rsid w:val="0069136D"/>
    <w:rsid w:val="006B3BE8"/>
    <w:rsid w:val="006E46C1"/>
    <w:rsid w:val="006E552D"/>
    <w:rsid w:val="006E60B0"/>
    <w:rsid w:val="00760AC1"/>
    <w:rsid w:val="0078313D"/>
    <w:rsid w:val="00797C3E"/>
    <w:rsid w:val="007A7A0A"/>
    <w:rsid w:val="007B5897"/>
    <w:rsid w:val="007C3347"/>
    <w:rsid w:val="00801840"/>
    <w:rsid w:val="0080309F"/>
    <w:rsid w:val="00815526"/>
    <w:rsid w:val="008554E1"/>
    <w:rsid w:val="00866503"/>
    <w:rsid w:val="008A609D"/>
    <w:rsid w:val="00904723"/>
    <w:rsid w:val="00913C48"/>
    <w:rsid w:val="00914967"/>
    <w:rsid w:val="00922C6A"/>
    <w:rsid w:val="00934F64"/>
    <w:rsid w:val="00937B55"/>
    <w:rsid w:val="00944708"/>
    <w:rsid w:val="0096292E"/>
    <w:rsid w:val="00965B8E"/>
    <w:rsid w:val="009724CE"/>
    <w:rsid w:val="00981304"/>
    <w:rsid w:val="00986F0F"/>
    <w:rsid w:val="0099220E"/>
    <w:rsid w:val="009C6E9C"/>
    <w:rsid w:val="009E6379"/>
    <w:rsid w:val="009F5C47"/>
    <w:rsid w:val="00A016BE"/>
    <w:rsid w:val="00A22328"/>
    <w:rsid w:val="00A3161D"/>
    <w:rsid w:val="00A53005"/>
    <w:rsid w:val="00A92921"/>
    <w:rsid w:val="00A97BBB"/>
    <w:rsid w:val="00AA7B36"/>
    <w:rsid w:val="00AC5E0D"/>
    <w:rsid w:val="00AE3809"/>
    <w:rsid w:val="00B0589A"/>
    <w:rsid w:val="00B1584A"/>
    <w:rsid w:val="00B37E31"/>
    <w:rsid w:val="00B62BA8"/>
    <w:rsid w:val="00B647D0"/>
    <w:rsid w:val="00B66ED2"/>
    <w:rsid w:val="00B70EC0"/>
    <w:rsid w:val="00B74F99"/>
    <w:rsid w:val="00BA20EB"/>
    <w:rsid w:val="00BC01A6"/>
    <w:rsid w:val="00BE4D14"/>
    <w:rsid w:val="00C041BC"/>
    <w:rsid w:val="00C10596"/>
    <w:rsid w:val="00C34EAF"/>
    <w:rsid w:val="00C47297"/>
    <w:rsid w:val="00C513C3"/>
    <w:rsid w:val="00C572C4"/>
    <w:rsid w:val="00C623B9"/>
    <w:rsid w:val="00C71E3D"/>
    <w:rsid w:val="00C725BF"/>
    <w:rsid w:val="00CA628D"/>
    <w:rsid w:val="00CB0AD2"/>
    <w:rsid w:val="00CD3CF4"/>
    <w:rsid w:val="00CF7501"/>
    <w:rsid w:val="00D27CC7"/>
    <w:rsid w:val="00D85D5B"/>
    <w:rsid w:val="00DF6BC8"/>
    <w:rsid w:val="00E061D7"/>
    <w:rsid w:val="00E16B72"/>
    <w:rsid w:val="00E32067"/>
    <w:rsid w:val="00E44F50"/>
    <w:rsid w:val="00E55BF4"/>
    <w:rsid w:val="00EC688A"/>
    <w:rsid w:val="00F04988"/>
    <w:rsid w:val="00F11F36"/>
    <w:rsid w:val="00F36AE2"/>
    <w:rsid w:val="00F768C2"/>
    <w:rsid w:val="00FB5477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1B"/>
    <w:rPr>
      <w:rFonts w:ascii="Tahoma" w:hAnsi="Tahoma" w:cs="Tahoma"/>
      <w:sz w:val="16"/>
      <w:szCs w:val="16"/>
    </w:rPr>
  </w:style>
  <w:style w:type="paragraph" w:customStyle="1" w:styleId="a">
    <w:name w:val="Основной абзац"/>
    <w:basedOn w:val="Normal"/>
    <w:link w:val="a0"/>
    <w:rsid w:val="00BC01A6"/>
    <w:pPr>
      <w:autoSpaceDE w:val="0"/>
      <w:autoSpaceDN w:val="0"/>
      <w:adjustRightInd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0">
    <w:name w:val="Основной абзац Знак"/>
    <w:link w:val="a"/>
    <w:rsid w:val="00BC01A6"/>
    <w:rPr>
      <w:rFonts w:ascii="Times New Roman" w:eastAsia="Times New Roman" w:hAnsi="Times New Roman" w:cs="Times New Roman"/>
      <w:sz w:val="28"/>
      <w:szCs w:val="20"/>
    </w:rPr>
  </w:style>
  <w:style w:type="paragraph" w:customStyle="1" w:styleId="2">
    <w:name w:val="Мой заголовок 2"/>
    <w:basedOn w:val="Heading2"/>
    <w:rsid w:val="00BC01A6"/>
    <w:pPr>
      <w:keepLines w:val="0"/>
      <w:autoSpaceDE w:val="0"/>
      <w:autoSpaceDN w:val="0"/>
      <w:adjustRightInd w:val="0"/>
      <w:spacing w:before="24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C0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99"/>
    <w:qFormat/>
    <w:rsid w:val="00C572C4"/>
    <w:pPr>
      <w:spacing w:after="0" w:line="360" w:lineRule="auto"/>
      <w:ind w:left="720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table" w:styleId="TableGrid">
    <w:name w:val="Table Grid"/>
    <w:basedOn w:val="TableNormal"/>
    <w:uiPriority w:val="59"/>
    <w:rsid w:val="00937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Диплом"/>
    <w:link w:val="a2"/>
    <w:rsid w:val="0099220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2">
    <w:name w:val="Диплом Знак"/>
    <w:link w:val="a1"/>
    <w:rsid w:val="0099220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4988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49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4988"/>
    <w:pPr>
      <w:spacing w:after="0" w:line="240" w:lineRule="auto"/>
      <w:ind w:firstLine="709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4988"/>
    <w:rPr>
      <w:rFonts w:ascii="Consolas" w:eastAsia="Times New Roman" w:hAnsi="Consolas" w:cs="Consolas"/>
      <w:sz w:val="21"/>
      <w:szCs w:val="21"/>
      <w:lang w:eastAsia="ru-RU"/>
    </w:rPr>
  </w:style>
  <w:style w:type="paragraph" w:styleId="Subtitle">
    <w:name w:val="Subtitle"/>
    <w:basedOn w:val="Normal"/>
    <w:next w:val="PlainText"/>
    <w:link w:val="SubtitleChar"/>
    <w:uiPriority w:val="99"/>
    <w:qFormat/>
    <w:rsid w:val="00F04988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F04988"/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F04988"/>
    <w:rPr>
      <w:rFonts w:ascii="Times New Roman" w:eastAsiaTheme="minorEastAsia" w:hAnsi="Times New Roman"/>
      <w:sz w:val="28"/>
      <w:lang w:eastAsia="ru-RU"/>
    </w:rPr>
  </w:style>
  <w:style w:type="paragraph" w:customStyle="1" w:styleId="a3">
    <w:name w:val="Текст пояснительной записки"/>
    <w:uiPriority w:val="99"/>
    <w:rsid w:val="00F04988"/>
    <w:pPr>
      <w:tabs>
        <w:tab w:val="left" w:pos="851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ar-SA"/>
    </w:rPr>
  </w:style>
  <w:style w:type="paragraph" w:customStyle="1" w:styleId="a4">
    <w:name w:val="Повествование"/>
    <w:basedOn w:val="Normal"/>
    <w:rsid w:val="00F0498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1B"/>
    <w:rPr>
      <w:rFonts w:ascii="Tahoma" w:hAnsi="Tahoma" w:cs="Tahoma"/>
      <w:sz w:val="16"/>
      <w:szCs w:val="16"/>
    </w:rPr>
  </w:style>
  <w:style w:type="paragraph" w:customStyle="1" w:styleId="a">
    <w:name w:val="Основной абзац"/>
    <w:basedOn w:val="Normal"/>
    <w:link w:val="a0"/>
    <w:rsid w:val="00BC01A6"/>
    <w:pPr>
      <w:autoSpaceDE w:val="0"/>
      <w:autoSpaceDN w:val="0"/>
      <w:adjustRightInd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0">
    <w:name w:val="Основной абзац Знак"/>
    <w:link w:val="a"/>
    <w:rsid w:val="00BC01A6"/>
    <w:rPr>
      <w:rFonts w:ascii="Times New Roman" w:eastAsia="Times New Roman" w:hAnsi="Times New Roman" w:cs="Times New Roman"/>
      <w:sz w:val="28"/>
      <w:szCs w:val="20"/>
    </w:rPr>
  </w:style>
  <w:style w:type="paragraph" w:customStyle="1" w:styleId="2">
    <w:name w:val="Мой заголовок 2"/>
    <w:basedOn w:val="Heading2"/>
    <w:rsid w:val="00BC01A6"/>
    <w:pPr>
      <w:keepLines w:val="0"/>
      <w:autoSpaceDE w:val="0"/>
      <w:autoSpaceDN w:val="0"/>
      <w:adjustRightInd w:val="0"/>
      <w:spacing w:before="24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C0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99"/>
    <w:qFormat/>
    <w:rsid w:val="00C572C4"/>
    <w:pPr>
      <w:spacing w:after="0" w:line="360" w:lineRule="auto"/>
      <w:ind w:left="720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table" w:styleId="TableGrid">
    <w:name w:val="Table Grid"/>
    <w:basedOn w:val="TableNormal"/>
    <w:uiPriority w:val="59"/>
    <w:rsid w:val="00937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Диплом"/>
    <w:link w:val="a2"/>
    <w:rsid w:val="0099220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2">
    <w:name w:val="Диплом Знак"/>
    <w:link w:val="a1"/>
    <w:rsid w:val="0099220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4988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49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4988"/>
    <w:pPr>
      <w:spacing w:after="0" w:line="240" w:lineRule="auto"/>
      <w:ind w:firstLine="709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4988"/>
    <w:rPr>
      <w:rFonts w:ascii="Consolas" w:eastAsia="Times New Roman" w:hAnsi="Consolas" w:cs="Consolas"/>
      <w:sz w:val="21"/>
      <w:szCs w:val="21"/>
      <w:lang w:eastAsia="ru-RU"/>
    </w:rPr>
  </w:style>
  <w:style w:type="paragraph" w:styleId="Subtitle">
    <w:name w:val="Subtitle"/>
    <w:basedOn w:val="Normal"/>
    <w:next w:val="PlainText"/>
    <w:link w:val="SubtitleChar"/>
    <w:uiPriority w:val="99"/>
    <w:qFormat/>
    <w:rsid w:val="00F04988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F04988"/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F04988"/>
    <w:rPr>
      <w:rFonts w:ascii="Times New Roman" w:eastAsiaTheme="minorEastAsia" w:hAnsi="Times New Roman"/>
      <w:sz w:val="28"/>
      <w:lang w:eastAsia="ru-RU"/>
    </w:rPr>
  </w:style>
  <w:style w:type="paragraph" w:customStyle="1" w:styleId="a3">
    <w:name w:val="Текст пояснительной записки"/>
    <w:uiPriority w:val="99"/>
    <w:rsid w:val="00F04988"/>
    <w:pPr>
      <w:tabs>
        <w:tab w:val="left" w:pos="851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ar-SA"/>
    </w:rPr>
  </w:style>
  <w:style w:type="paragraph" w:customStyle="1" w:styleId="a4">
    <w:name w:val="Повествование"/>
    <w:basedOn w:val="Normal"/>
    <w:rsid w:val="00F0498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12</Pages>
  <Words>2439</Words>
  <Characters>13905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2015-05-03T19:35:00Z</dcterms:created>
  <dcterms:modified xsi:type="dcterms:W3CDTF">2015-05-08T13:47:00Z</dcterms:modified>
</cp:coreProperties>
</file>