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FF" w:rsidRDefault="00CE79FF">
      <w:r>
        <w:t xml:space="preserve">AWS </w:t>
      </w:r>
      <w:proofErr w:type="spellStart"/>
      <w:r>
        <w:t>DataSync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online </w:t>
      </w:r>
      <w:proofErr w:type="spellStart"/>
      <w:r>
        <w:t>between</w:t>
      </w:r>
      <w:proofErr w:type="spellEnd"/>
      <w:r>
        <w:t xml:space="preserve"> on-</w:t>
      </w:r>
      <w:proofErr w:type="spellStart"/>
      <w:r>
        <w:t>premises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Amazon S3, Amazon EFS, </w:t>
      </w:r>
      <w:proofErr w:type="spellStart"/>
      <w:r>
        <w:t>or</w:t>
      </w:r>
      <w:proofErr w:type="spellEnd"/>
      <w:r>
        <w:t xml:space="preserve"> Amazon </w:t>
      </w:r>
      <w:proofErr w:type="spellStart"/>
      <w:r>
        <w:t>FSx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File Server.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 xml:space="preserve"> can be 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(SMB) file </w:t>
      </w:r>
      <w:proofErr w:type="spellStart"/>
      <w:r>
        <w:t>servers</w:t>
      </w:r>
      <w:proofErr w:type="spellEnd"/>
      <w:r>
        <w:t>.</w:t>
      </w:r>
    </w:p>
    <w:p w:rsidR="00880B97" w:rsidRDefault="00CE79FF">
      <w:pPr>
        <w:rPr>
          <w:rStyle w:val="notion-enable-hover"/>
        </w:rPr>
      </w:pPr>
      <w:r>
        <w:t xml:space="preserve">AWS </w:t>
      </w:r>
      <w:proofErr w:type="spellStart"/>
      <w:r>
        <w:t>DataSync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AWS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rPr>
          <w:rStyle w:val="notion-enable-hover"/>
        </w:rPr>
        <w:t>Note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that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Storage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Gateway</w:t>
      </w:r>
      <w:proofErr w:type="spellEnd"/>
      <w:r>
        <w:rPr>
          <w:rStyle w:val="notion-enable-hover"/>
        </w:rPr>
        <w:t xml:space="preserve"> is </w:t>
      </w:r>
      <w:proofErr w:type="spellStart"/>
      <w:r>
        <w:rPr>
          <w:rStyle w:val="notion-enable-hover"/>
        </w:rPr>
        <w:t>used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for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hybrid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scenarios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where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servers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need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local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access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to</w:t>
      </w:r>
      <w:proofErr w:type="spellEnd"/>
      <w:r>
        <w:rPr>
          <w:rStyle w:val="notion-enable-hover"/>
        </w:rPr>
        <w:t xml:space="preserve"> </w:t>
      </w:r>
      <w:proofErr w:type="gramStart"/>
      <w:r>
        <w:rPr>
          <w:rStyle w:val="notion-enable-hover"/>
        </w:rPr>
        <w:t>data</w:t>
      </w:r>
      <w:proofErr w:type="gram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with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various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options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for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storing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and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synchronizing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the</w:t>
      </w:r>
      <w:proofErr w:type="spellEnd"/>
      <w:r>
        <w:rPr>
          <w:rStyle w:val="notion-enable-hover"/>
        </w:rPr>
        <w:t xml:space="preserve"> data </w:t>
      </w:r>
      <w:proofErr w:type="spellStart"/>
      <w:r>
        <w:rPr>
          <w:rStyle w:val="notion-enable-hover"/>
        </w:rPr>
        <w:t>to</w:t>
      </w:r>
      <w:proofErr w:type="spellEnd"/>
      <w:r>
        <w:rPr>
          <w:rStyle w:val="notion-enable-hover"/>
        </w:rPr>
        <w:t xml:space="preserve"> AWS </w:t>
      </w:r>
      <w:proofErr w:type="spellStart"/>
      <w:r>
        <w:rPr>
          <w:rStyle w:val="notion-enable-hover"/>
        </w:rPr>
        <w:t>storage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services</w:t>
      </w:r>
      <w:proofErr w:type="spellEnd"/>
      <w:r>
        <w:rPr>
          <w:rStyle w:val="notion-enable-hover"/>
        </w:rPr>
        <w:t xml:space="preserve">. </w:t>
      </w:r>
      <w:proofErr w:type="spellStart"/>
      <w:r>
        <w:rPr>
          <w:rStyle w:val="notion-enable-hover"/>
        </w:rPr>
        <w:t>Storage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Gateway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does</w:t>
      </w:r>
      <w:proofErr w:type="spellEnd"/>
      <w:r>
        <w:rPr>
          <w:rStyle w:val="notion-enable-hover"/>
        </w:rPr>
        <w:t xml:space="preserve"> not </w:t>
      </w:r>
      <w:proofErr w:type="spellStart"/>
      <w:r>
        <w:rPr>
          <w:rStyle w:val="notion-enable-hover"/>
        </w:rPr>
        <w:t>accelerate</w:t>
      </w:r>
      <w:proofErr w:type="spellEnd"/>
      <w:r>
        <w:rPr>
          <w:rStyle w:val="notion-enable-hover"/>
        </w:rPr>
        <w:t xml:space="preserve"> </w:t>
      </w:r>
      <w:proofErr w:type="spellStart"/>
      <w:r>
        <w:rPr>
          <w:rStyle w:val="notion-enable-hover"/>
        </w:rPr>
        <w:t>replication</w:t>
      </w:r>
      <w:proofErr w:type="spellEnd"/>
      <w:r>
        <w:rPr>
          <w:rStyle w:val="notion-enable-hover"/>
        </w:rPr>
        <w:t xml:space="preserve"> of </w:t>
      </w:r>
      <w:proofErr w:type="gramStart"/>
      <w:r>
        <w:rPr>
          <w:rStyle w:val="notion-enable-hover"/>
        </w:rPr>
        <w:t>data</w:t>
      </w:r>
      <w:proofErr w:type="gramEnd"/>
      <w:r>
        <w:rPr>
          <w:rStyle w:val="notion-enable-hover"/>
        </w:rPr>
        <w:t>.</w:t>
      </w:r>
    </w:p>
    <w:p w:rsidR="00CE79FF" w:rsidRDefault="00CE79FF">
      <w:proofErr w:type="spellStart"/>
      <w:r>
        <w:t>Some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Amazon EBS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>:</w:t>
      </w:r>
    </w:p>
    <w:p w:rsidR="00CE79FF" w:rsidRPr="00CE79FF" w:rsidRDefault="00CE79FF" w:rsidP="00CE79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EBS</w:t>
      </w:r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encryption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families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now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encryption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r>
        <w:t xml:space="preserve">Not </w:t>
      </w:r>
      <w:proofErr w:type="spellStart"/>
      <w:r>
        <w:t>all</w:t>
      </w:r>
      <w:proofErr w:type="spellEnd"/>
      <w:r>
        <w:t> </w:t>
      </w:r>
      <w:proofErr w:type="spellStart"/>
      <w:r w:rsidRPr="00CE79FF">
        <w:rPr>
          <w:rStyle w:val="notion-enable-hover"/>
          <w:b/>
          <w:bCs/>
        </w:rPr>
        <w:t>instance</w:t>
      </w:r>
      <w:proofErr w:type="spellEnd"/>
      <w:r>
        <w:t> 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.</w:t>
      </w:r>
      <w:r w:rsidRPr="00CE79FF">
        <w:t xml:space="preserve"> 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r>
        <w:t xml:space="preserve">Data in transit </w:t>
      </w:r>
      <w:proofErr w:type="spellStart"/>
      <w:r>
        <w:t>between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(</w:t>
      </w:r>
      <w:proofErr w:type="gramStart"/>
      <w:r>
        <w:rPr>
          <w:rStyle w:val="notion-enable-hover"/>
        </w:rPr>
        <w:t>data</w:t>
      </w:r>
      <w:proofErr w:type="gramEnd"/>
      <w:r>
        <w:rPr>
          <w:rStyle w:val="notion-enable-hover"/>
        </w:rPr>
        <w:t xml:space="preserve"> is </w:t>
      </w:r>
      <w:proofErr w:type="spellStart"/>
      <w:r>
        <w:rPr>
          <w:rStyle w:val="notion-enable-hover"/>
        </w:rPr>
        <w:t>encrypted</w:t>
      </w:r>
      <w:proofErr w:type="spellEnd"/>
      <w:r>
        <w:rPr>
          <w:rStyle w:val="notion-enable-hover"/>
        </w:rPr>
        <w:t xml:space="preserve"> in trans</w:t>
      </w:r>
      <w:r>
        <w:t>.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an </w:t>
      </w:r>
      <w:proofErr w:type="spellStart"/>
      <w:r>
        <w:t>unencrypted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time.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proofErr w:type="spellStart"/>
      <w:r>
        <w:t>Snapshots</w:t>
      </w:r>
      <w:proofErr w:type="spellEnd"/>
      <w:r>
        <w:t xml:space="preserve"> of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r>
        <w:t xml:space="preserve">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CE79FF" w:rsidRDefault="00CE79FF" w:rsidP="00CE79FF">
      <w:pPr>
        <w:pStyle w:val="ListeParagraf"/>
        <w:numPr>
          <w:ilvl w:val="0"/>
          <w:numId w:val="2"/>
        </w:numPr>
      </w:pPr>
      <w:r>
        <w:t xml:space="preserve">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>.</w:t>
      </w:r>
    </w:p>
    <w:p w:rsidR="00CE79FF" w:rsidRPr="00CE79FF" w:rsidRDefault="00CE79FF" w:rsidP="00CE7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Cross</w:t>
      </w:r>
      <w:proofErr w:type="spellEnd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Account</w:t>
      </w:r>
      <w:proofErr w:type="spellEnd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Copying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EBS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another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need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four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steps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CE79FF" w:rsidRPr="00CE79FF" w:rsidRDefault="00CE79FF" w:rsidP="00CE7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associated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E79FF" w:rsidRPr="00CE79FF" w:rsidRDefault="00CE79FF" w:rsidP="00CE7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EBS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E79FF" w:rsidRPr="00CE79FF" w:rsidRDefault="00CE79FF" w:rsidP="00CE7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In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context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target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shared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make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it.</w:t>
      </w:r>
    </w:p>
    <w:p w:rsidR="00CE79FF" w:rsidRPr="00CE79FF" w:rsidRDefault="00CE79FF" w:rsidP="00CE79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newly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volume</w:t>
      </w:r>
      <w:proofErr w:type="spellEnd"/>
      <w:r w:rsidRPr="00CE79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of a </w:t>
      </w:r>
      <w:proofErr w:type="spellStart"/>
      <w:r>
        <w:t>volume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incremental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device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r>
        <w:t xml:space="preserve">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AZ </w:t>
      </w:r>
      <w:proofErr w:type="spellStart"/>
      <w:r>
        <w:t>specific</w:t>
      </w:r>
      <w:proofErr w:type="spellEnd"/>
      <w:r>
        <w:t xml:space="preserve">, but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Snapshots</w:t>
      </w:r>
      <w:proofErr w:type="spellEnd"/>
      <w:r>
        <w:t xml:space="preserve"> can be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be </w:t>
      </w:r>
      <w:proofErr w:type="spellStart"/>
      <w:r>
        <w:t>encrypted</w:t>
      </w:r>
      <w:proofErr w:type="spellEnd"/>
      <w:r>
        <w:t xml:space="preserve">).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snapshot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 AMI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an </w:t>
      </w:r>
      <w:proofErr w:type="spellStart"/>
      <w:r>
        <w:t>instance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Snapshots</w:t>
      </w:r>
      <w:proofErr w:type="spellEnd"/>
      <w:r>
        <w:t xml:space="preserve"> of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r>
        <w:t xml:space="preserve">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restored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r>
        <w:t xml:space="preserve">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,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they’re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CMK </w:t>
      </w:r>
      <w:proofErr w:type="spellStart"/>
      <w:r>
        <w:t>key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EBS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AWS </w:t>
      </w:r>
      <w:proofErr w:type="spellStart"/>
      <w:r>
        <w:t>Config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CMK </w:t>
      </w:r>
      <w:proofErr w:type="spellStart"/>
      <w:r>
        <w:t>key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public</w:t>
      </w:r>
      <w:proofErr w:type="spellEnd"/>
      <w:r>
        <w:t>.</w:t>
      </w:r>
    </w:p>
    <w:p w:rsidR="004E1EB3" w:rsidRDefault="004E1EB3" w:rsidP="004E1EB3">
      <w:pPr>
        <w:pStyle w:val="NormalWeb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snapshots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non</w:t>
      </w:r>
      <w:proofErr w:type="spellEnd"/>
      <w:r>
        <w:t>-</w:t>
      </w:r>
      <w:proofErr w:type="spellStart"/>
      <w:r>
        <w:t>default</w:t>
      </w:r>
      <w:proofErr w:type="spellEnd"/>
      <w:r>
        <w:t xml:space="preserve"> CMK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cross</w:t>
      </w:r>
      <w:proofErr w:type="spellEnd"/>
      <w:r>
        <w:t>-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mark as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information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applies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asynchronously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incremental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unencrypted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optionally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optionally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copies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receive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unique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ID.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within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between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regions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move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them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take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in a “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pending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”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state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must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“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complete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”.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S3 Server Side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(SSE)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transit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tags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copied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requests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running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single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destination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Export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service, AWS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Marketplace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AWS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Gateway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try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copy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snapshot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without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having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encryption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keys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fail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silently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cross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account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permissions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Elastic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Fabric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Adapter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(EFA)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Elastic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Fabric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Adapter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an AWS 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"https://docs.aws.amazon.com/AWSEC2/latest/UserGuide/enhanced-networking-ena.html" </w:instrText>
      </w: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 w:rsidRPr="004E1EB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tr-TR"/>
        </w:rPr>
        <w:t>Elastic</w:t>
      </w:r>
      <w:proofErr w:type="spellEnd"/>
      <w:r w:rsidRPr="004E1EB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tr-TR"/>
        </w:rPr>
        <w:t xml:space="preserve"> Network </w:t>
      </w:r>
      <w:proofErr w:type="spellStart"/>
      <w:r w:rsidRPr="004E1EB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tr-TR"/>
        </w:rPr>
        <w:t>Adapter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 (ENA)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added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capabilities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Elastic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Fabric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Adapter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(EFA) is a network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Amazon EC2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enables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levels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scale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AWS.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Common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cases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EFAs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E1EB3" w:rsidRPr="004E1EB3" w:rsidRDefault="004E1EB3" w:rsidP="004E1E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High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Performance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Computing</w:t>
      </w:r>
      <w:proofErr w:type="spellEnd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(HPC) </w:t>
      </w:r>
      <w:proofErr w:type="spellStart"/>
      <w:r w:rsidRPr="004E1EB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applications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Passing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(MPI).</w:t>
      </w:r>
    </w:p>
    <w:p w:rsidR="004E1EB3" w:rsidRPr="004E1EB3" w:rsidRDefault="004E1EB3" w:rsidP="004E1E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Machine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Learning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(ML)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NVIDIA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Collective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Library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(NCCL).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ENA:</w:t>
      </w:r>
    </w:p>
    <w:p w:rsidR="004E1EB3" w:rsidRPr="004E1EB3" w:rsidRDefault="004E1EB3" w:rsidP="004E1E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Good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cases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higher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bandwidth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lower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latency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limited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(HVM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Elastic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Adapter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(ENA)" is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incorrect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ENA,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which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Enhanced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high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bandwidth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low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latency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it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tightly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coupled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app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EFA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launch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new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EC2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EC2 service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attempts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way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spread</w:t>
      </w:r>
      <w:proofErr w:type="gram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underlying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hardware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minimize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placement</w:t>
      </w:r>
      <w:proofErr w:type="spellEnd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groups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influence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 </w:t>
      </w:r>
      <w:proofErr w:type="spellStart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interdependent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meet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needs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workload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Depending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workload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strategies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E1EB3" w:rsidRPr="004E1EB3" w:rsidRDefault="004E1EB3" w:rsidP="004E1E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Cluster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–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packs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close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together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an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Availability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Zone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enables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workloads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achieve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low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latency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performance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necessary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tightly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coupled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node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communication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typical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HPC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applications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E1EB3" w:rsidRPr="004E1EB3" w:rsidRDefault="004E1EB3" w:rsidP="004E1E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Partition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–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spreads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your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logical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partitions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partition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 not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share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underlying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hardware</w:t>
      </w:r>
      <w:proofErr w:type="gram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groups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partitions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strategy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typically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distributed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replicated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workloads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Hadoop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Cassandra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Kafka.</w:t>
      </w:r>
    </w:p>
    <w:p w:rsidR="004E1EB3" w:rsidRPr="004E1EB3" w:rsidRDefault="004E1EB3" w:rsidP="004E1E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E1EB3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Spread</w:t>
      </w:r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 –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strictly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places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small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group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instances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across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distinct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underlying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hardware</w:t>
      </w:r>
      <w:proofErr w:type="gram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reduce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correlated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failures</w:t>
      </w:r>
      <w:proofErr w:type="spellEnd"/>
      <w:r w:rsidRPr="004E1EB3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E79FF" w:rsidRDefault="00CE79FF" w:rsidP="00CE79FF"/>
    <w:p w:rsidR="004E1EB3" w:rsidRDefault="00E40528" w:rsidP="00CE79FF">
      <w:r>
        <w:rPr>
          <w:noProof/>
          <w:lang w:eastAsia="tr-TR"/>
        </w:rPr>
        <w:drawing>
          <wp:inline distT="0" distB="0" distL="0" distR="0">
            <wp:extent cx="5760720" cy="3156119"/>
            <wp:effectExtent l="1905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28" w:rsidRDefault="00E40528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p w:rsidR="004E1EB3" w:rsidRDefault="004E1EB3" w:rsidP="00CE79FF"/>
    <w:sectPr w:rsidR="004E1EB3" w:rsidSect="0088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5BE"/>
    <w:multiLevelType w:val="multilevel"/>
    <w:tmpl w:val="20D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42ED9"/>
    <w:multiLevelType w:val="hybridMultilevel"/>
    <w:tmpl w:val="F1B8DA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81ABC"/>
    <w:multiLevelType w:val="multilevel"/>
    <w:tmpl w:val="B0A8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4A506F"/>
    <w:multiLevelType w:val="multilevel"/>
    <w:tmpl w:val="D7D2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697E87"/>
    <w:multiLevelType w:val="multilevel"/>
    <w:tmpl w:val="C20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9D6F22"/>
    <w:multiLevelType w:val="multilevel"/>
    <w:tmpl w:val="68A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E33F40"/>
    <w:multiLevelType w:val="multilevel"/>
    <w:tmpl w:val="69F8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oNotDisplayPageBoundaries/>
  <w:proofState w:spelling="clean" w:grammar="clean"/>
  <w:defaultTabStop w:val="708"/>
  <w:hyphenationZone w:val="425"/>
  <w:characterSpacingControl w:val="doNotCompress"/>
  <w:compat/>
  <w:rsids>
    <w:rsidRoot w:val="00CE79FF"/>
    <w:rsid w:val="00432AF9"/>
    <w:rsid w:val="004E1EB3"/>
    <w:rsid w:val="004F52D5"/>
    <w:rsid w:val="00880B97"/>
    <w:rsid w:val="00A00E39"/>
    <w:rsid w:val="00CE79FF"/>
    <w:rsid w:val="00E40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otion-enable-hover">
    <w:name w:val="notion-enable-hover"/>
    <w:basedOn w:val="VarsaylanParagrafYazTipi"/>
    <w:rsid w:val="00CE79FF"/>
  </w:style>
  <w:style w:type="character" w:styleId="Gl">
    <w:name w:val="Strong"/>
    <w:basedOn w:val="VarsaylanParagrafYazTipi"/>
    <w:uiPriority w:val="22"/>
    <w:qFormat/>
    <w:rsid w:val="00CE79FF"/>
    <w:rPr>
      <w:b/>
      <w:bCs/>
    </w:rPr>
  </w:style>
  <w:style w:type="paragraph" w:styleId="ListeParagraf">
    <w:name w:val="List Paragraph"/>
    <w:basedOn w:val="Normal"/>
    <w:uiPriority w:val="34"/>
    <w:qFormat/>
    <w:rsid w:val="00CE7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E1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E1EB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4E1EB3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4E1EB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2022-06-19T08:51:00Z</dcterms:created>
  <dcterms:modified xsi:type="dcterms:W3CDTF">2022-06-19T09:41:00Z</dcterms:modified>
</cp:coreProperties>
</file>