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pe0t3n6icl57" w:id="0"/>
      <w:bookmarkEnd w:id="0"/>
      <w:r w:rsidDel="00000000" w:rsidR="00000000" w:rsidRPr="00000000">
        <w:rPr>
          <w:rtl w:val="0"/>
        </w:rPr>
        <w:t xml:space="preserve">Dr Antipov - Sitemap &amp; Robots Audit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2026-08-05 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audited: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https://www.drantipov.com/</w:t>
        </w:r>
      </w:hyperlink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detected: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Custom / modern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l6clc89emat" w:id="1"/>
      <w:bookmarkEnd w:id="1"/>
      <w:r w:rsidDel="00000000" w:rsidR="00000000" w:rsidRPr="00000000">
        <w:rPr>
          <w:rtl w:val="0"/>
        </w:rPr>
        <w:t xml:space="preserve">What We Found - Quick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live sitemap currently lists 184 URLs and the cleanup pass keeps 184. The main risk is not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syntax; it is sitemap quality and discovery governance. The audit found 0 indexable pages missing from the sitemap, 0 duplicate or overlapping page groups, and a section mix led by for-patients content.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8jqttremnzli" w:id="2"/>
      <w:bookmarkEnd w:id="2"/>
      <w:r w:rsidDel="00000000" w:rsidR="00000000" w:rsidRPr="00000000">
        <w:rPr>
          <w:rtl w:val="0"/>
        </w:rPr>
        <w:t xml:space="preserve">Top Issues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 lastmod signal (184)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dominated by supporting content (86)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Mixed root-level URL strategy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heavily weighted to deeper URLs (130)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changefreq present (184)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772gc2qjtg28" w:id="3"/>
      <w:bookmarkEnd w:id="3"/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Verdict: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Looks broadly clean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interpretation: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robots file should only be treated as a real issue if it is blocking indexable areas or missing a critical crawl/discovery rule. If it is technically valid, it should not distract from the larger sitemap strategy problems.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live robots.txt excerpt: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GPTBot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OAI-SearchBot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ChatGPT-User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ClaudeBot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anthropic-ai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PerplexityBot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Google-Extended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Bingbot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BingPreview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/api/llms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AhrefsBot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SemrushBot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Screaming Frog SEO Spider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/api/llms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/api/llms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https://www.drantipov.com/sitemap.xml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n9h7vz8raw84" w:id="4"/>
      <w:bookmarkEnd w:id="4"/>
      <w:r w:rsidDel="00000000" w:rsidR="00000000" w:rsidRPr="00000000">
        <w:rPr>
          <w:rtl w:val="0"/>
        </w:rPr>
        <w:t xml:space="preserve">Sitemap.xml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Verdict: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Needs cleanup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725090"/>
            <wp:effectExtent b="12700" l="12700" r="12700" t="12700"/>
            <wp:docPr descr="2026-08_dr-antipov-sitemap-evidence_desktop_s01_live-sitemap-evidence-summary.png" id="5" name="image1.png"/>
            <a:graphic>
              <a:graphicData uri="http://schemas.openxmlformats.org/drawingml/2006/picture">
                <pic:pic>
                  <pic:nvPicPr>
                    <pic:cNvPr descr="2026-08_dr-antipov-sitemap-evidence_desktop_s01_live-sitemap-evidence-summary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25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1541859"/>
            <wp:effectExtent b="12700" l="12700" r="12700" t="12700"/>
            <wp:docPr descr="2026-08_dr-antipov-sitemap-evidence_desktop_s02_url-count.png" id="7" name="image3.png"/>
            <a:graphic>
              <a:graphicData uri="http://schemas.openxmlformats.org/drawingml/2006/picture">
                <pic:pic>
                  <pic:nvPicPr>
                    <pic:cNvPr descr="2026-08_dr-antipov-sitemap-evidence_desktop_s02_url-count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185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1704379"/>
            <wp:effectExtent b="12700" l="12700" r="12700" t="12700"/>
            <wp:docPr descr="2026-08_dr-antipov-sitemap-evidence_desktop_s03_top-sitemap-sections.png" id="6" name="image4.png"/>
            <a:graphic>
              <a:graphicData uri="http://schemas.openxmlformats.org/drawingml/2006/picture">
                <pic:pic>
                  <pic:nvPicPr>
                    <pic:cNvPr descr="2026-08_dr-antipov-sitemap-evidence_desktop_s03_top-sitemap-sections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0437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1291828"/>
            <wp:effectExtent b="12700" l="12700" r="12700" t="12700"/>
            <wp:docPr descr="2026-08_dr-antipov-sitemap-evidence_desktop_s04_duplicate—overlap-candidates.png" id="8" name="image2.png"/>
            <a:graphic>
              <a:graphicData uri="http://schemas.openxmlformats.org/drawingml/2006/picture">
                <pic:pic>
                  <pic:nvPicPr>
                    <pic:cNvPr descr="2026-08_dr-antipov-sitemap-evidence_desktop_s04_duplicate—overlap-candidates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182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section weighting: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for-patients 86, locations 31, surgical-cases 25, expertise 16, for-dentists 5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bfkn7nae70rk" w:id="5"/>
      <w:bookmarkEnd w:id="5"/>
      <w:r w:rsidDel="00000000" w:rsidR="00000000" w:rsidRPr="00000000">
        <w:rPr>
          <w:rtl w:val="0"/>
        </w:rPr>
        <w:t xml:space="preserve">Recommended Fix Order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 lastmod signal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Remove lastmod unless the CMS can output real page-level modified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dominated by supporting content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Review whether the sitemap inventory is too broad. Make sure core commercial and location pages remain clearly prioritised and that thin or low-value supporting URLs are justified.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Mixed root-level URL strategy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Review the standalone root-level landing pages and decide whether each one should remain a canonical root page, move under a structured section, or be consolidated with an existing service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heavily weighted to deeper URLs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Review whether all deep supporting URLs need sitemap inclusion, especially if they add little unique search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City-based location page set needs validation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Review the city pages one by one. Keep defensible pages that support the site’s real service footprint. If a page is weak or not needed,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noindex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and remove it from the sitemap, or redirect it to the strongest relevant location or service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changefreq present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Remove changefreq from the sitemap.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present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Remove priority from the sitemap.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gmw4ojjvtcr2" w:id="6"/>
      <w:bookmarkEnd w:id="6"/>
      <w:r w:rsidDel="00000000" w:rsidR="00000000" w:rsidRPr="00000000">
        <w:rPr>
          <w:rtl w:val="0"/>
        </w:rPr>
        <w:t xml:space="preserve">Example Fixed Files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Example fixed robots.txt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GPTBot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OAI-SearchBot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ChatGPT-User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ClaudeBot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anthropic-ai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PerplexityBot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Google-Extended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Bingbot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BingPreview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/api/llms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AhrefsBot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SemrushBot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Screaming Frog SEO Spider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/api/llms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/api/llms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/admin/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https://www.drantipov.com/sitemap.xml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Example fixed sitemap.xml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&lt;?xml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version=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"1.0"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encoding=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?&gt;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urlset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xmlns=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"http://www.sitemaps.org/schemas/sitemap/0.9"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xmlns:xhtml=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"http://www.w3.org/1999/xhtml"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&gt;https://www.drantipov.com/expertise/full-arch-implants&lt;/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"https://www.drantipov.com/expertise/full-arch-implants"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"https://www.drantipov.com/expertise/full-arch-implants"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&gt;https://www.drantipov.com/expertise/single-tooth&lt;/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"https://www.drantipov.com/expertise/single-tooth"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"https://www.drantipov.com/expertise/single-tooth"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&gt;https://www.drantipov.com/expertise/bone-grafting&lt;/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"https://www.drantipov.com/expertise/bone-grafting"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"https://www.drantipov.com/expertise/bone-grafting"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&gt;https://www.drantipov.com/expertise/jaw-surgery&lt;/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"https://www.drantipov.com/expertise/jaw-surgery"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"https://www.drantipov.com/expertise/jaw-surgery"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&gt;https://www.drantipov.com/expertise/sleep-apnea&lt;/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"https://www.drantipov.com/expertise/sleep-apnea"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"https://www.drantipov.com/expertise/sleep-apnea"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&gt;https://www.drantipov.com/expertise/mole-removal&lt;/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"https://www.drantipov.com/expertise/mole-removal"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"https://www.drantipov.com/expertise/mole-removal"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&gt;https://www.drantipov.com/expertise/tmj&lt;/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"https://www.drantipov.com/expertise/tmj"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"https://www.drantipov.com/expertise/tmj"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&gt;https://www.drantipov.com/expertise/wisdom-teeth&lt;/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"https://www.drantipov.com/expertise/wisdom-teeth"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"https://www.drantipov.com/expertise/wisdom-teeth"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&gt;https://www.drantipov.com/expertise/tooth-extractions&lt;/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"https://www.drantipov.com/expertise/tooth-extractions"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"https://www.drantipov.com/expertise/tooth-extractions"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&gt;https://www.drantipov.com/expertise/sedation-anesthesia&lt;/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"https://www.drantipov.com/expertise/sedation-anesthesia"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"https://www.drantipov.com/expertise/sedation-anesthesia"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&gt;https://www.drantipov.com/expertise/zygomatic-implants&lt;/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"https://www.drantipov.com/expertise/zygomatic-implants"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"https://www.drantipov.com/expertise/zygomatic-implants"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&gt;https://www.drantipov.com/expertise/implant-rescue&lt;/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"https://www.drantipov.com/expertise/implant-rescue"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"https://www.drantipov.com/expertise/implant-rescue"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&gt;https://www.drantipov.com/expertise/snap-on-dentures&lt;/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"https://www.drantipov.com/expertise/snap-on-dentures"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"x-default"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"https://www.drantipov.com/expertise/snap-on-dentures"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&gt;https://www.drantipov.com/expertise/facial-cosmetic&lt;/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xhtml:link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rel=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"alternate"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hreflang=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"https://www.drantipov.com/expertise/facial-cosmetic"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full fixed sitemap is exported separately as the reference XML file.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Helvetica Neue" w:cs="Helvetica Neue" w:eastAsia="Helvetica Neue" w:hAnsi="Helvetica Neue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360" w:lineRule="auto"/>
    </w:pPr>
    <w:rPr>
      <w:rFonts w:ascii="Helvetica Neue" w:cs="Helvetica Neue" w:eastAsia="Helvetica Neue" w:hAnsi="Helvetica Neue"/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rantipov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64HB2T60NW725ZPDbh+4+Gp06Q==">CgMxLjAyDmgucGUwdDNuNmljbDU3Mg1oLmw2Y2xjODllbWF0Mg5oLjhqcXR0cmVtbnpsaTIOaC43NzJnYzJxanRnMjgyDmgubjloN3Z6OHJhdzg0Mg5oLmJma243bmFlNzByazIOaC5nbXc0b2pqdnRjcjI4AHIhMXlfRThtT1BYLVZpYmNvTm5zd2huZjRkckNPekw3Y0xl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